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7" w:rsidRDefault="00DF2E0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3814D7" w:rsidRPr="00241BE6" w:rsidTr="00EB08B9">
        <w:tc>
          <w:tcPr>
            <w:tcW w:w="3060" w:type="dxa"/>
          </w:tcPr>
          <w:p w:rsidR="003814D7" w:rsidRPr="00241BE6" w:rsidRDefault="003814D7" w:rsidP="00C177A4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49772F">
              <w:rPr>
                <w:b/>
              </w:rPr>
              <w:t>16</w:t>
            </w:r>
            <w:r w:rsidR="009D3912">
              <w:rPr>
                <w:b/>
              </w:rPr>
              <w:t>-</w:t>
            </w:r>
            <w:r w:rsidR="002967CE">
              <w:rPr>
                <w:b/>
              </w:rPr>
              <w:t>0</w:t>
            </w:r>
            <w:r w:rsidR="00C177A4">
              <w:rPr>
                <w:b/>
              </w:rPr>
              <w:t>3</w:t>
            </w:r>
          </w:p>
        </w:tc>
      </w:tr>
      <w:tr w:rsidR="003814D7" w:rsidRPr="00241BE6" w:rsidTr="00EB08B9">
        <w:tc>
          <w:tcPr>
            <w:tcW w:w="3060" w:type="dxa"/>
          </w:tcPr>
          <w:p w:rsidR="00ED1043" w:rsidRDefault="00DA62DA" w:rsidP="00A2455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February 2</w:t>
            </w:r>
            <w:r w:rsidR="007C5B14">
              <w:rPr>
                <w:b/>
              </w:rPr>
              <w:t xml:space="preserve">, </w:t>
            </w:r>
            <w:r w:rsidR="0049772F">
              <w:rPr>
                <w:b/>
              </w:rPr>
              <w:t>2016</w:t>
            </w:r>
          </w:p>
        </w:tc>
      </w:tr>
      <w:tr w:rsidR="003814D7" w:rsidRPr="00241BE6" w:rsidTr="00EB08B9">
        <w:tc>
          <w:tcPr>
            <w:tcW w:w="3060" w:type="dxa"/>
          </w:tcPr>
          <w:p w:rsidR="003814D7" w:rsidRPr="00241BE6" w:rsidRDefault="00B26FD5" w:rsidP="00B26FD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Employer/Basic</w:t>
            </w:r>
            <w:r w:rsidR="00802863">
              <w:rPr>
                <w:b/>
              </w:rPr>
              <w:t xml:space="preserve"> Service</w:t>
            </w:r>
          </w:p>
        </w:tc>
      </w:tr>
      <w:tr w:rsidR="008A2C60" w:rsidRPr="00241BE6" w:rsidTr="00EB08B9">
        <w:tc>
          <w:tcPr>
            <w:tcW w:w="3060" w:type="dxa"/>
          </w:tcPr>
          <w:p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:rsidR="00B00CD9" w:rsidRDefault="00B00CD9" w:rsidP="001E6D47">
      <w:pPr>
        <w:pStyle w:val="Heading1"/>
        <w:rPr>
          <w:i w:val="0"/>
        </w:rPr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:rsidR="004E7B6C" w:rsidRDefault="004E7B6C" w:rsidP="004E7B6C">
      <w:pPr>
        <w:spacing w:before="0" w:after="0"/>
        <w:ind w:left="720" w:firstLine="720"/>
      </w:pPr>
      <w:r>
        <w:t>Michelle Ramirez</w:t>
      </w:r>
    </w:p>
    <w:p w:rsidR="004E7B6C" w:rsidRPr="004E7B6C" w:rsidRDefault="004E7B6C" w:rsidP="004E7B6C">
      <w:pPr>
        <w:spacing w:before="0" w:after="0"/>
        <w:ind w:left="720" w:firstLine="720"/>
      </w:pPr>
      <w:r>
        <w:t>Cally Graves</w:t>
      </w:r>
    </w:p>
    <w:p w:rsidR="00B00CD9" w:rsidRDefault="00666BF9" w:rsidP="001E6D47">
      <w:pPr>
        <w:spacing w:before="0" w:after="0"/>
        <w:ind w:left="720" w:firstLine="720"/>
      </w:pPr>
      <w:r>
        <w:t>David Baggerly</w:t>
      </w:r>
    </w:p>
    <w:p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:rsidR="00B00CD9" w:rsidRPr="003814D7" w:rsidRDefault="00B00CD9" w:rsidP="001E6D47">
      <w:pPr>
        <w:spacing w:before="0" w:after="0"/>
      </w:pPr>
    </w:p>
    <w:p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r w:rsidR="00C177A4">
        <w:t>Revised Guidance for Staffing Specialists</w:t>
      </w:r>
      <w:bookmarkEnd w:id="0"/>
      <w:bookmarkEnd w:id="1"/>
    </w:p>
    <w:p w:rsidR="00CD685E" w:rsidRPr="00CD685E" w:rsidRDefault="00CD685E" w:rsidP="00CD685E">
      <w:pPr>
        <w:spacing w:before="0" w:after="0"/>
      </w:pPr>
    </w:p>
    <w:p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:rsidR="00F211CC" w:rsidRDefault="00C177A4" w:rsidP="009D3912">
      <w:pPr>
        <w:spacing w:before="0" w:after="0"/>
      </w:pPr>
      <w:r>
        <w:t>We reviewed and revised guidance for staffing specialists and updated additional support documents.</w:t>
      </w:r>
    </w:p>
    <w:p w:rsidR="00B21783" w:rsidRDefault="00B21783" w:rsidP="009D3912">
      <w:pPr>
        <w:spacing w:before="0" w:after="0"/>
      </w:pPr>
    </w:p>
    <w:p w:rsidR="00C177A4" w:rsidRDefault="00C177A4" w:rsidP="009D3912">
      <w:pPr>
        <w:spacing w:before="0" w:after="0"/>
      </w:pPr>
      <w:r>
        <w:t xml:space="preserve">You can find the Staffing Specialist </w:t>
      </w:r>
      <w:r w:rsidR="004E7B6C">
        <w:t>Guide</w:t>
      </w:r>
      <w:r>
        <w:t xml:space="preserve"> and related support documents at the Wrksolutions.com </w:t>
      </w:r>
      <w:hyperlink r:id="rId9" w:history="1">
        <w:r>
          <w:rPr>
            <w:rStyle w:val="Hyperlink"/>
          </w:rPr>
          <w:t>Employer Service</w:t>
        </w:r>
      </w:hyperlink>
      <w:r>
        <w:t xml:space="preserve"> page.</w:t>
      </w:r>
    </w:p>
    <w:p w:rsidR="00066B94" w:rsidRPr="00601153" w:rsidRDefault="00066B94" w:rsidP="00CF5663">
      <w:pPr>
        <w:spacing w:before="0" w:after="0"/>
      </w:pPr>
    </w:p>
    <w:p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:rsidR="00EB2A61" w:rsidRDefault="00EB2A61" w:rsidP="00C177A4">
      <w:pPr>
        <w:tabs>
          <w:tab w:val="num" w:pos="450"/>
        </w:tabs>
        <w:spacing w:before="0" w:after="120"/>
        <w:ind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</w:t>
      </w:r>
      <w:r w:rsidR="00C177A4">
        <w:rPr>
          <w:rFonts w:ascii="Times" w:hAnsi="Times"/>
        </w:rPr>
        <w:t xml:space="preserve">staffing specialists and supervisors review the Staffing Specialist </w:t>
      </w:r>
      <w:r w:rsidR="004E7B6C">
        <w:rPr>
          <w:rFonts w:ascii="Times" w:hAnsi="Times"/>
        </w:rPr>
        <w:t>Guide</w:t>
      </w:r>
      <w:r w:rsidR="00C177A4">
        <w:rPr>
          <w:rFonts w:ascii="Times" w:hAnsi="Times"/>
        </w:rPr>
        <w:t xml:space="preserve"> and related supporting documents</w:t>
      </w:r>
      <w:r>
        <w:rPr>
          <w:rFonts w:ascii="Times" w:hAnsi="Times"/>
        </w:rPr>
        <w:t>.</w:t>
      </w:r>
    </w:p>
    <w:p w:rsidR="003E3380" w:rsidRPr="00144441" w:rsidRDefault="003E3380" w:rsidP="00144441">
      <w:pPr>
        <w:spacing w:before="0" w:after="0"/>
      </w:pPr>
    </w:p>
    <w:p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0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:rsidR="00BE3E08" w:rsidRDefault="00BE3E08" w:rsidP="0083551F">
      <w:pPr>
        <w:pStyle w:val="Default"/>
      </w:pPr>
    </w:p>
    <w:p w:rsidR="00E41BAA" w:rsidRDefault="00E41BAA">
      <w:pPr>
        <w:spacing w:before="0" w:after="0"/>
        <w:ind w:right="0"/>
      </w:pPr>
    </w:p>
    <w:sectPr w:rsidR="00E41BAA" w:rsidSect="00CD6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65" w:rsidRDefault="009A6365" w:rsidP="008C1E9C">
      <w:pPr>
        <w:spacing w:before="0" w:after="0"/>
      </w:pPr>
      <w:r>
        <w:separator/>
      </w:r>
    </w:p>
  </w:endnote>
  <w:endnote w:type="continuationSeparator" w:id="0">
    <w:p w:rsidR="009A6365" w:rsidRDefault="009A6365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7A" w:rsidRDefault="009D35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A4" w:rsidRDefault="00C177A4" w:rsidP="00D02937">
    <w:pPr>
      <w:pStyle w:val="Footer"/>
      <w:jc w:val="right"/>
    </w:pPr>
    <w:r>
      <w:t xml:space="preserve">Issuance 16-01 Promoting Federal Tax Credits —Page </w:t>
    </w:r>
    <w:fldSimple w:instr=" PAGE   \* MERGEFORMAT ">
      <w:r w:rsidR="004E7B6C">
        <w:rPr>
          <w:noProof/>
        </w:rPr>
        <w:t>2</w:t>
      </w:r>
    </w:fldSimple>
  </w:p>
  <w:p w:rsidR="00C177A4" w:rsidRDefault="00C177A4" w:rsidP="00D02937">
    <w:pPr>
      <w:pStyle w:val="Footer"/>
      <w:jc w:val="right"/>
    </w:pPr>
    <w:r>
      <w:t>January 26, 2015</w:t>
    </w:r>
  </w:p>
  <w:p w:rsidR="00C177A4" w:rsidRPr="00D02937" w:rsidRDefault="00C177A4" w:rsidP="00D02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A4" w:rsidRDefault="00C177A4" w:rsidP="00D02937">
    <w:pPr>
      <w:pStyle w:val="Footer"/>
      <w:jc w:val="right"/>
    </w:pPr>
    <w:r>
      <w:t xml:space="preserve">Issuance 16-01 Federal Tax Credits and No-Cost Tax Filing Assistance —Page </w:t>
    </w:r>
    <w:fldSimple w:instr=" PAGE   \* MERGEFORMAT ">
      <w:r w:rsidR="00DA62DA">
        <w:rPr>
          <w:noProof/>
        </w:rPr>
        <w:t>1</w:t>
      </w:r>
    </w:fldSimple>
  </w:p>
  <w:p w:rsidR="00C177A4" w:rsidRDefault="00C177A4" w:rsidP="00D02937">
    <w:pPr>
      <w:pStyle w:val="Footer"/>
      <w:jc w:val="right"/>
    </w:pPr>
    <w:r>
      <w:t>January 2</w:t>
    </w:r>
    <w:r w:rsidR="009D357A">
      <w:t>6</w:t>
    </w:r>
    <w:r>
      <w:t>, 2016</w:t>
    </w:r>
  </w:p>
  <w:p w:rsidR="00C177A4" w:rsidRDefault="00C17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65" w:rsidRDefault="009A6365" w:rsidP="008C1E9C">
      <w:pPr>
        <w:spacing w:before="0" w:after="0"/>
      </w:pPr>
      <w:r>
        <w:separator/>
      </w:r>
    </w:p>
  </w:footnote>
  <w:footnote w:type="continuationSeparator" w:id="0">
    <w:p w:rsidR="009A6365" w:rsidRDefault="009A6365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7A" w:rsidRDefault="009D35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7A" w:rsidRDefault="009D35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7A" w:rsidRDefault="009D3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7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11"/>
  </w:num>
  <w:num w:numId="10">
    <w:abstractNumId w:val="19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0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7"/>
  </w:num>
  <w:num w:numId="21">
    <w:abstractNumId w:val="9"/>
  </w:num>
  <w:num w:numId="22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00CD9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B1C40"/>
    <w:rsid w:val="000B3E56"/>
    <w:rsid w:val="000C52CE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9772F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E7B6C"/>
    <w:rsid w:val="004F0193"/>
    <w:rsid w:val="004F27C1"/>
    <w:rsid w:val="00503F22"/>
    <w:rsid w:val="005061D7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396A"/>
    <w:rsid w:val="005742CE"/>
    <w:rsid w:val="005845C6"/>
    <w:rsid w:val="00585043"/>
    <w:rsid w:val="00586A07"/>
    <w:rsid w:val="005A4FC6"/>
    <w:rsid w:val="005B0DFE"/>
    <w:rsid w:val="005B4E5B"/>
    <w:rsid w:val="005B6A65"/>
    <w:rsid w:val="005C5339"/>
    <w:rsid w:val="005C667D"/>
    <w:rsid w:val="005D1E4F"/>
    <w:rsid w:val="005D34BD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51516"/>
    <w:rsid w:val="00752BBE"/>
    <w:rsid w:val="00755137"/>
    <w:rsid w:val="0075638C"/>
    <w:rsid w:val="00763F6C"/>
    <w:rsid w:val="007771F5"/>
    <w:rsid w:val="00791063"/>
    <w:rsid w:val="00792500"/>
    <w:rsid w:val="007A210D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408CA"/>
    <w:rsid w:val="008410A0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542A"/>
    <w:rsid w:val="008C1E9C"/>
    <w:rsid w:val="008C780E"/>
    <w:rsid w:val="008E05B2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335"/>
    <w:rsid w:val="009719F5"/>
    <w:rsid w:val="00981E1D"/>
    <w:rsid w:val="0099329E"/>
    <w:rsid w:val="00996845"/>
    <w:rsid w:val="009A6365"/>
    <w:rsid w:val="009B2F8E"/>
    <w:rsid w:val="009B7C91"/>
    <w:rsid w:val="009C1516"/>
    <w:rsid w:val="009C4F3D"/>
    <w:rsid w:val="009D357A"/>
    <w:rsid w:val="009D3912"/>
    <w:rsid w:val="009D7CA6"/>
    <w:rsid w:val="009E44FF"/>
    <w:rsid w:val="009F6773"/>
    <w:rsid w:val="009F7EC5"/>
    <w:rsid w:val="00A23594"/>
    <w:rsid w:val="00A2455F"/>
    <w:rsid w:val="00A25EFF"/>
    <w:rsid w:val="00A57FB2"/>
    <w:rsid w:val="00A61D4B"/>
    <w:rsid w:val="00A620FE"/>
    <w:rsid w:val="00A7708E"/>
    <w:rsid w:val="00A92A32"/>
    <w:rsid w:val="00AA3429"/>
    <w:rsid w:val="00AA3F59"/>
    <w:rsid w:val="00AB4167"/>
    <w:rsid w:val="00AC1894"/>
    <w:rsid w:val="00AC5A3D"/>
    <w:rsid w:val="00AD259F"/>
    <w:rsid w:val="00AD4636"/>
    <w:rsid w:val="00AD4FEE"/>
    <w:rsid w:val="00AE48D5"/>
    <w:rsid w:val="00AF4037"/>
    <w:rsid w:val="00AF60E6"/>
    <w:rsid w:val="00AF691D"/>
    <w:rsid w:val="00B0096A"/>
    <w:rsid w:val="00B00CD9"/>
    <w:rsid w:val="00B029EC"/>
    <w:rsid w:val="00B04F7C"/>
    <w:rsid w:val="00B17C2F"/>
    <w:rsid w:val="00B21783"/>
    <w:rsid w:val="00B25F2F"/>
    <w:rsid w:val="00B26756"/>
    <w:rsid w:val="00B26FD5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753A"/>
    <w:rsid w:val="00B90575"/>
    <w:rsid w:val="00B91BB7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7598"/>
    <w:rsid w:val="00BF1B03"/>
    <w:rsid w:val="00BF5750"/>
    <w:rsid w:val="00C02332"/>
    <w:rsid w:val="00C02B02"/>
    <w:rsid w:val="00C1479E"/>
    <w:rsid w:val="00C177A4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5663"/>
    <w:rsid w:val="00CF7F91"/>
    <w:rsid w:val="00D02937"/>
    <w:rsid w:val="00D04FAB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82A77"/>
    <w:rsid w:val="00DA2234"/>
    <w:rsid w:val="00DA44A9"/>
    <w:rsid w:val="00DA562C"/>
    <w:rsid w:val="00DA5CB7"/>
    <w:rsid w:val="00DA62DA"/>
    <w:rsid w:val="00DB1005"/>
    <w:rsid w:val="00DC48E4"/>
    <w:rsid w:val="00DD789B"/>
    <w:rsid w:val="00DE21C7"/>
    <w:rsid w:val="00DE6423"/>
    <w:rsid w:val="00DE68BB"/>
    <w:rsid w:val="00DF2E00"/>
    <w:rsid w:val="00E045EF"/>
    <w:rsid w:val="00E05A03"/>
    <w:rsid w:val="00E129FE"/>
    <w:rsid w:val="00E14CA8"/>
    <w:rsid w:val="00E372E3"/>
    <w:rsid w:val="00E41BAA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B7E7A"/>
    <w:rsid w:val="00EC12FF"/>
    <w:rsid w:val="00EC3EAE"/>
    <w:rsid w:val="00ED1043"/>
    <w:rsid w:val="00ED6DB5"/>
    <w:rsid w:val="00EE15DD"/>
    <w:rsid w:val="00EE5FB8"/>
    <w:rsid w:val="00EE732B"/>
    <w:rsid w:val="00EF6701"/>
    <w:rsid w:val="00F0041D"/>
    <w:rsid w:val="00F065F9"/>
    <w:rsid w:val="00F14F93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employer-serv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A2D0-09EC-4AAA-95B4-B542F02D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801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15-02 Federal Tax Credits and No-Cost Tax Filing Assistance</vt:lpstr>
    </vt:vector>
  </TitlesOfParts>
  <Company>Houston-Galveston Area Council</Company>
  <LinksUpToDate>false</LinksUpToDate>
  <CharactersWithSpaces>899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16-03Revised Guidance for Staffing Specialists</dc:title>
  <dc:subject>16-03Revised Guidance for Staffing Specialists</dc:subject>
  <dc:creator>David Baggerly</dc:creator>
  <cp:keywords>16-03Revised Guidance for Staffing Specialists</cp:keywords>
  <cp:lastModifiedBy>nguyend</cp:lastModifiedBy>
  <cp:revision>3</cp:revision>
  <cp:lastPrinted>2014-12-19T19:08:00Z</cp:lastPrinted>
  <dcterms:created xsi:type="dcterms:W3CDTF">2016-02-03T12:51:00Z</dcterms:created>
  <dcterms:modified xsi:type="dcterms:W3CDTF">2016-02-03T13:18:00Z</dcterms:modified>
  <cp:category>Issuances</cp:category>
</cp:coreProperties>
</file>