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EA27DC" w:rsidP="008567B7">
      <w:pPr>
        <w:spacing w:after="0" w:line="240" w:lineRule="auto"/>
        <w:jc w:val="center"/>
        <w:rPr>
          <w:rFonts w:ascii="Garamond" w:hAnsi="Garamond"/>
          <w:noProof/>
          <w:sz w:val="52"/>
          <w:szCs w:val="52"/>
        </w:rPr>
      </w:pPr>
      <w:r w:rsidRPr="00EA27DC">
        <w:rPr>
          <w:rFonts w:ascii="Garamond" w:hAnsi="Garamond"/>
          <w:noProof/>
          <w:sz w:val="52"/>
          <w:szCs w:val="52"/>
        </w:rPr>
        <w:drawing>
          <wp:inline distT="0" distB="0" distL="0" distR="0">
            <wp:extent cx="4014133" cy="1058044"/>
            <wp:effectExtent l="19050" t="0" r="5417" b="0"/>
            <wp:docPr id="8" name="Picture 9" descr="WS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-logo-col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133" cy="105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7B7" w:rsidRDefault="008567B7" w:rsidP="008567B7">
      <w:pPr>
        <w:spacing w:after="0" w:line="240" w:lineRule="auto"/>
        <w:jc w:val="center"/>
        <w:rPr>
          <w:rFonts w:ascii="Garamond" w:hAnsi="Garamond"/>
          <w:noProof/>
          <w:sz w:val="52"/>
          <w:szCs w:val="52"/>
        </w:rPr>
      </w:pPr>
    </w:p>
    <w:p w:rsidR="008567B7" w:rsidRPr="00617AF4" w:rsidRDefault="008567B7" w:rsidP="008567B7">
      <w:pPr>
        <w:spacing w:after="0" w:line="240" w:lineRule="auto"/>
        <w:jc w:val="center"/>
        <w:rPr>
          <w:rFonts w:ascii="Garamond" w:hAnsi="Garamond"/>
          <w:noProof/>
          <w:sz w:val="48"/>
          <w:szCs w:val="48"/>
        </w:rPr>
      </w:pPr>
      <w:bookmarkStart w:id="0" w:name="OLE_LINK1"/>
      <w:bookmarkStart w:id="1" w:name="OLE_LINK2"/>
      <w:r w:rsidRPr="00617AF4">
        <w:rPr>
          <w:rFonts w:ascii="Garamond" w:hAnsi="Garamond"/>
          <w:noProof/>
          <w:sz w:val="48"/>
          <w:szCs w:val="48"/>
        </w:rPr>
        <w:t xml:space="preserve">Health Care </w:t>
      </w:r>
      <w:r w:rsidR="00617AF4">
        <w:rPr>
          <w:rFonts w:ascii="Garamond" w:hAnsi="Garamond"/>
          <w:noProof/>
          <w:sz w:val="48"/>
          <w:szCs w:val="48"/>
        </w:rPr>
        <w:t>Industry</w:t>
      </w:r>
      <w:r w:rsidRPr="00617AF4">
        <w:rPr>
          <w:rFonts w:ascii="Garamond" w:hAnsi="Garamond"/>
          <w:noProof/>
          <w:sz w:val="48"/>
          <w:szCs w:val="48"/>
        </w:rPr>
        <w:t xml:space="preserve"> </w:t>
      </w:r>
    </w:p>
    <w:p w:rsidR="008567B7" w:rsidRPr="00617AF4" w:rsidRDefault="00617AF4" w:rsidP="008567B7">
      <w:pPr>
        <w:spacing w:after="0" w:line="240" w:lineRule="auto"/>
        <w:jc w:val="center"/>
        <w:rPr>
          <w:rFonts w:ascii="Garamond" w:hAnsi="Garamond"/>
          <w:noProof/>
          <w:sz w:val="48"/>
          <w:szCs w:val="48"/>
        </w:rPr>
      </w:pPr>
      <w:r>
        <w:rPr>
          <w:rFonts w:ascii="Garamond" w:hAnsi="Garamond"/>
          <w:noProof/>
          <w:sz w:val="48"/>
          <w:szCs w:val="48"/>
        </w:rPr>
        <w:t xml:space="preserve">Occupations </w:t>
      </w:r>
      <w:r w:rsidR="00323EC6">
        <w:rPr>
          <w:rFonts w:ascii="Garamond" w:hAnsi="Garamond"/>
          <w:noProof/>
          <w:sz w:val="48"/>
          <w:szCs w:val="48"/>
        </w:rPr>
        <w:t>by Skill Level</w:t>
      </w:r>
    </w:p>
    <w:p w:rsidR="008567B7" w:rsidRPr="00617AF4" w:rsidRDefault="008567B7" w:rsidP="008567B7">
      <w:pPr>
        <w:spacing w:after="0" w:line="240" w:lineRule="auto"/>
        <w:jc w:val="center"/>
        <w:rPr>
          <w:rFonts w:ascii="Garamond" w:hAnsi="Garamond"/>
          <w:b/>
          <w:noProof/>
          <w:sz w:val="48"/>
          <w:szCs w:val="48"/>
        </w:rPr>
      </w:pPr>
      <w:r w:rsidRPr="00617AF4">
        <w:rPr>
          <w:rFonts w:ascii="Garamond" w:hAnsi="Garamond"/>
          <w:noProof/>
          <w:sz w:val="48"/>
          <w:szCs w:val="48"/>
        </w:rPr>
        <w:t>Gulf Coast Region</w:t>
      </w:r>
    </w:p>
    <w:bookmarkEnd w:id="0"/>
    <w:bookmarkEnd w:id="1"/>
    <w:p w:rsidR="008567B7" w:rsidRPr="00A55BD1" w:rsidRDefault="008567B7" w:rsidP="008567B7">
      <w:pPr>
        <w:spacing w:after="0" w:line="240" w:lineRule="auto"/>
        <w:jc w:val="center"/>
        <w:rPr>
          <w:rFonts w:ascii="Garamond" w:hAnsi="Garamond"/>
          <w:noProof/>
          <w:sz w:val="52"/>
          <w:szCs w:val="5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617AF4" w:rsidRDefault="00617AF4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617AF4" w:rsidRDefault="00617AF4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617AF4" w:rsidRDefault="00617AF4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617AF4" w:rsidRDefault="00617AF4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Default="008567B7" w:rsidP="008567B7">
      <w:pPr>
        <w:spacing w:after="0" w:line="240" w:lineRule="auto"/>
        <w:jc w:val="center"/>
        <w:rPr>
          <w:noProof/>
          <w:sz w:val="32"/>
          <w:szCs w:val="32"/>
        </w:rPr>
      </w:pPr>
    </w:p>
    <w:p w:rsidR="008567B7" w:rsidRPr="00BC27B2" w:rsidRDefault="008567B7" w:rsidP="008567B7">
      <w:pPr>
        <w:pStyle w:val="BodyText2"/>
        <w:pBdr>
          <w:top w:val="single" w:sz="4" w:space="1" w:color="auto"/>
        </w:pBdr>
        <w:spacing w:line="240" w:lineRule="auto"/>
        <w:ind w:right="43"/>
        <w:jc w:val="center"/>
        <w:rPr>
          <w:rFonts w:ascii="Garamond" w:hAnsi="Garamond"/>
          <w:sz w:val="22"/>
          <w:szCs w:val="22"/>
        </w:rPr>
      </w:pPr>
      <w:r w:rsidRPr="00BC27B2">
        <w:rPr>
          <w:rFonts w:ascii="Garamond" w:hAnsi="Garamond"/>
          <w:sz w:val="22"/>
          <w:szCs w:val="22"/>
        </w:rPr>
        <w:t xml:space="preserve">Workforce Solutions is an equal opportunity employer/program.  </w:t>
      </w:r>
    </w:p>
    <w:p w:rsidR="008567B7" w:rsidRPr="00BC27B2" w:rsidRDefault="008567B7" w:rsidP="008567B7">
      <w:pPr>
        <w:pStyle w:val="BodyText2"/>
        <w:spacing w:line="240" w:lineRule="auto"/>
        <w:ind w:right="43"/>
        <w:jc w:val="center"/>
        <w:rPr>
          <w:rFonts w:ascii="Garamond" w:hAnsi="Garamond"/>
          <w:sz w:val="22"/>
          <w:szCs w:val="22"/>
        </w:rPr>
      </w:pPr>
      <w:r w:rsidRPr="00BC27B2">
        <w:rPr>
          <w:rFonts w:ascii="Garamond" w:hAnsi="Garamond"/>
          <w:sz w:val="22"/>
          <w:szCs w:val="22"/>
        </w:rPr>
        <w:t xml:space="preserve">Auxiliary aids and services are available upon request to individuals with disabilities.  </w:t>
      </w:r>
    </w:p>
    <w:p w:rsidR="008567B7" w:rsidRPr="00BC27B2" w:rsidRDefault="008567B7" w:rsidP="008567B7">
      <w:pPr>
        <w:pStyle w:val="BodyText2"/>
        <w:spacing w:line="240" w:lineRule="auto"/>
        <w:ind w:right="43"/>
        <w:jc w:val="center"/>
        <w:rPr>
          <w:rFonts w:ascii="Garamond" w:hAnsi="Garamond"/>
          <w:sz w:val="22"/>
          <w:szCs w:val="22"/>
        </w:rPr>
      </w:pPr>
      <w:r w:rsidRPr="00BC27B2">
        <w:rPr>
          <w:rFonts w:ascii="Garamond" w:hAnsi="Garamond"/>
          <w:sz w:val="22"/>
          <w:szCs w:val="22"/>
        </w:rPr>
        <w:t xml:space="preserve">Please contact </w:t>
      </w:r>
      <w:r>
        <w:rPr>
          <w:rFonts w:ascii="Garamond" w:hAnsi="Garamond"/>
          <w:sz w:val="22"/>
          <w:szCs w:val="22"/>
        </w:rPr>
        <w:t>us</w:t>
      </w:r>
      <w:r w:rsidRPr="00BC27B2">
        <w:rPr>
          <w:rFonts w:ascii="Garamond" w:hAnsi="Garamond"/>
          <w:sz w:val="22"/>
          <w:szCs w:val="22"/>
        </w:rPr>
        <w:t xml:space="preserve"> at least 48 hours in advance to request accommo</w:t>
      </w:r>
      <w:r>
        <w:rPr>
          <w:rFonts w:ascii="Garamond" w:hAnsi="Garamond"/>
          <w:sz w:val="22"/>
          <w:szCs w:val="22"/>
        </w:rPr>
        <w:t>dations 713.627.3200</w:t>
      </w:r>
      <w:r w:rsidRPr="00BC27B2">
        <w:rPr>
          <w:rFonts w:ascii="Garamond" w:hAnsi="Garamond"/>
          <w:sz w:val="22"/>
          <w:szCs w:val="22"/>
        </w:rPr>
        <w:t xml:space="preserve"> </w:t>
      </w:r>
    </w:p>
    <w:p w:rsidR="008567B7" w:rsidRDefault="008567B7" w:rsidP="008567B7">
      <w:pPr>
        <w:pStyle w:val="BodyText2"/>
        <w:spacing w:line="240" w:lineRule="auto"/>
        <w:ind w:right="43"/>
        <w:jc w:val="center"/>
        <w:rPr>
          <w:rFonts w:ascii="Garamond" w:hAnsi="Garamond"/>
          <w:sz w:val="22"/>
          <w:szCs w:val="22"/>
        </w:rPr>
      </w:pPr>
      <w:r w:rsidRPr="00BC27B2">
        <w:rPr>
          <w:rFonts w:ascii="Garamond" w:hAnsi="Garamond"/>
          <w:sz w:val="22"/>
          <w:szCs w:val="22"/>
        </w:rPr>
        <w:t xml:space="preserve">Deaf, hard-of-hearing or speech-impaired customers may contact </w:t>
      </w:r>
      <w:hyperlink r:id="rId8" w:history="1">
        <w:r w:rsidRPr="00BC27B2">
          <w:rPr>
            <w:rFonts w:ascii="Garamond" w:hAnsi="Garamond"/>
            <w:sz w:val="22"/>
            <w:szCs w:val="22"/>
          </w:rPr>
          <w:t>Relay Texas</w:t>
        </w:r>
      </w:hyperlink>
      <w:r w:rsidRPr="00BC27B2">
        <w:rPr>
          <w:rFonts w:ascii="Garamond" w:hAnsi="Garamond"/>
          <w:sz w:val="22"/>
          <w:szCs w:val="22"/>
        </w:rPr>
        <w:t xml:space="preserve">: 1-800-735-2989 (TTY) or 711 (Voice). </w:t>
      </w:r>
    </w:p>
    <w:p w:rsidR="008567B7" w:rsidRPr="00BC27B2" w:rsidRDefault="006E16BE" w:rsidP="008567B7">
      <w:pPr>
        <w:pStyle w:val="BodyText2"/>
        <w:spacing w:line="240" w:lineRule="auto"/>
        <w:ind w:right="43"/>
        <w:jc w:val="center"/>
        <w:rPr>
          <w:rFonts w:ascii="Garamond" w:hAnsi="Garamond"/>
          <w:sz w:val="22"/>
          <w:szCs w:val="22"/>
        </w:rPr>
      </w:pPr>
      <w:hyperlink r:id="rId9" w:history="1">
        <w:r w:rsidR="008567B7" w:rsidRPr="00BC27B2">
          <w:rPr>
            <w:rFonts w:ascii="Garamond" w:hAnsi="Garamond"/>
            <w:sz w:val="22"/>
            <w:szCs w:val="22"/>
          </w:rPr>
          <w:t>Equal opportunity is the law</w:t>
        </w:r>
      </w:hyperlink>
      <w:r w:rsidR="008567B7" w:rsidRPr="00BC27B2">
        <w:rPr>
          <w:rFonts w:ascii="Garamond" w:hAnsi="Garamond"/>
          <w:sz w:val="22"/>
          <w:szCs w:val="22"/>
        </w:rPr>
        <w:t>.</w:t>
      </w:r>
    </w:p>
    <w:p w:rsidR="008F2C56" w:rsidRDefault="008F2C56"/>
    <w:p w:rsidR="008567B7" w:rsidRDefault="008567B7"/>
    <w:p w:rsidR="008567B7" w:rsidRDefault="008567B7"/>
    <w:p w:rsidR="00F6179C" w:rsidRDefault="00F6179C">
      <w:pPr>
        <w:sectPr w:rsidR="00F6179C" w:rsidSect="008140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8567B7" w:rsidRDefault="008567B7"/>
    <w:p w:rsidR="00F1115E" w:rsidRPr="00F1115E" w:rsidRDefault="00F1115E" w:rsidP="00F1115E">
      <w:pPr>
        <w:autoSpaceDE w:val="0"/>
        <w:autoSpaceDN w:val="0"/>
        <w:adjustRightInd w:val="0"/>
        <w:rPr>
          <w:rFonts w:ascii="Garamond" w:hAnsi="Garamond"/>
          <w:b/>
          <w:sz w:val="28"/>
          <w:szCs w:val="28"/>
        </w:rPr>
      </w:pPr>
      <w:r w:rsidRPr="00F1115E">
        <w:rPr>
          <w:rFonts w:ascii="Garamond" w:hAnsi="Garamond"/>
          <w:b/>
          <w:sz w:val="28"/>
          <w:szCs w:val="28"/>
          <w:u w:val="single"/>
        </w:rPr>
        <w:t>Overview</w:t>
      </w:r>
      <w:r w:rsidRPr="00F1115E">
        <w:rPr>
          <w:rFonts w:ascii="Garamond" w:hAnsi="Garamond"/>
          <w:b/>
          <w:sz w:val="28"/>
          <w:szCs w:val="28"/>
        </w:rPr>
        <w:t xml:space="preserve"> </w:t>
      </w:r>
    </w:p>
    <w:p w:rsidR="008567B7" w:rsidRDefault="00816E6C" w:rsidP="00F1115E">
      <w:pPr>
        <w:autoSpaceDE w:val="0"/>
        <w:autoSpaceDN w:val="0"/>
        <w:adjustRightInd w:val="0"/>
      </w:pPr>
      <w:r w:rsidRPr="00CD380D">
        <w:rPr>
          <w:rFonts w:ascii="Garamond" w:hAnsi="Garamond"/>
          <w:color w:val="000000" w:themeColor="text1"/>
        </w:rPr>
        <w:t>The health care industry</w:t>
      </w:r>
      <w:r w:rsidR="00F74AF1">
        <w:rPr>
          <w:rFonts w:ascii="Garamond" w:hAnsi="Garamond"/>
        </w:rPr>
        <w:t xml:space="preserve"> </w:t>
      </w:r>
      <w:r w:rsidRPr="00CD380D">
        <w:rPr>
          <w:rFonts w:ascii="Garamond" w:hAnsi="Garamond"/>
          <w:color w:val="000000" w:themeColor="text1"/>
        </w:rPr>
        <w:t xml:space="preserve">has </w:t>
      </w:r>
      <w:r w:rsidR="00DE7968">
        <w:rPr>
          <w:rFonts w:ascii="Garamond" w:hAnsi="Garamond"/>
          <w:color w:val="000000" w:themeColor="text1"/>
        </w:rPr>
        <w:t xml:space="preserve">historically </w:t>
      </w:r>
      <w:r w:rsidRPr="00CD380D">
        <w:rPr>
          <w:rFonts w:ascii="Garamond" w:hAnsi="Garamond"/>
          <w:color w:val="000000" w:themeColor="text1"/>
        </w:rPr>
        <w:t>been a stable career choice</w:t>
      </w:r>
      <w:r w:rsidR="00F74AF1">
        <w:rPr>
          <w:rFonts w:ascii="Garamond" w:hAnsi="Garamond"/>
          <w:color w:val="000000" w:themeColor="text1"/>
        </w:rPr>
        <w:t xml:space="preserve"> and continues to offer </w:t>
      </w:r>
      <w:r w:rsidR="00DE7968">
        <w:rPr>
          <w:rFonts w:ascii="Garamond" w:hAnsi="Garamond"/>
          <w:color w:val="000000" w:themeColor="text1"/>
        </w:rPr>
        <w:t xml:space="preserve">a wide range of </w:t>
      </w:r>
      <w:r w:rsidR="00F74AF1">
        <w:rPr>
          <w:rFonts w:ascii="Garamond" w:hAnsi="Garamond"/>
          <w:color w:val="000000" w:themeColor="text1"/>
        </w:rPr>
        <w:t xml:space="preserve">opportunities.  </w:t>
      </w:r>
      <w:r w:rsidR="00F1115E">
        <w:rPr>
          <w:rFonts w:ascii="Garamond" w:hAnsi="Garamond"/>
        </w:rPr>
        <w:t>Healthy job g</w:t>
      </w:r>
      <w:r w:rsidR="00F1115E" w:rsidRPr="00974C34">
        <w:rPr>
          <w:rFonts w:ascii="Garamond" w:hAnsi="Garamond"/>
        </w:rPr>
        <w:t xml:space="preserve">rowth is projected for </w:t>
      </w:r>
      <w:r w:rsidR="00F1115E">
        <w:rPr>
          <w:rFonts w:ascii="Garamond" w:hAnsi="Garamond"/>
        </w:rPr>
        <w:t>numerous</w:t>
      </w:r>
      <w:r w:rsidR="00F1115E" w:rsidRPr="00974C34">
        <w:rPr>
          <w:rFonts w:ascii="Garamond" w:hAnsi="Garamond"/>
        </w:rPr>
        <w:t xml:space="preserve"> occupations throughout the industry, from nursing assistants to medical physicians. </w:t>
      </w:r>
      <w:r w:rsidR="00D86CB3">
        <w:rPr>
          <w:rFonts w:ascii="Garamond" w:hAnsi="Garamond"/>
        </w:rPr>
        <w:t xml:space="preserve"> E</w:t>
      </w:r>
      <w:r w:rsidR="00F1115E" w:rsidRPr="00974C34">
        <w:rPr>
          <w:rFonts w:ascii="Garamond" w:hAnsi="Garamond"/>
        </w:rPr>
        <w:t>ducation and training requirements rang</w:t>
      </w:r>
      <w:r w:rsidR="00D86CB3">
        <w:rPr>
          <w:rFonts w:ascii="Garamond" w:hAnsi="Garamond"/>
        </w:rPr>
        <w:t>e</w:t>
      </w:r>
      <w:r w:rsidR="00F1115E" w:rsidRPr="00974C34">
        <w:rPr>
          <w:rFonts w:ascii="Garamond" w:hAnsi="Garamond"/>
        </w:rPr>
        <w:t xml:space="preserve"> from short term on-the-job training to post-secondary degrees and professional licenses</w:t>
      </w:r>
      <w:r w:rsidR="00D86CB3">
        <w:rPr>
          <w:rFonts w:ascii="Garamond" w:hAnsi="Garamond"/>
        </w:rPr>
        <w:t xml:space="preserve"> with wages increasing </w:t>
      </w:r>
      <w:r w:rsidR="00A069F3">
        <w:rPr>
          <w:rFonts w:ascii="Garamond" w:hAnsi="Garamond"/>
        </w:rPr>
        <w:t>accor</w:t>
      </w:r>
      <w:r w:rsidR="00D86CB3">
        <w:rPr>
          <w:rFonts w:ascii="Garamond" w:hAnsi="Garamond"/>
        </w:rPr>
        <w:t>dingly.</w:t>
      </w:r>
      <w:r w:rsidR="00F1115E" w:rsidRPr="00974C34">
        <w:rPr>
          <w:rFonts w:ascii="Garamond" w:hAnsi="Garamond"/>
        </w:rPr>
        <w:t xml:space="preserve"> </w:t>
      </w:r>
    </w:p>
    <w:p w:rsidR="00495AB7" w:rsidRDefault="009B21AC" w:rsidP="009B21AC">
      <w:pPr>
        <w:rPr>
          <w:rFonts w:ascii="Garamond" w:hAnsi="Garamond"/>
        </w:rPr>
      </w:pPr>
      <w:r w:rsidRPr="009B21AC">
        <w:rPr>
          <w:rFonts w:ascii="Garamond" w:hAnsi="Garamond"/>
        </w:rPr>
        <w:t xml:space="preserve">Technological advances are </w:t>
      </w:r>
      <w:r w:rsidR="00D86CB3">
        <w:rPr>
          <w:rFonts w:ascii="Garamond" w:hAnsi="Garamond"/>
        </w:rPr>
        <w:t xml:space="preserve">changing the skills required from healthcare workers.  Complex medical treatments, </w:t>
      </w:r>
      <w:r w:rsidR="00554C7B">
        <w:rPr>
          <w:rFonts w:ascii="Garamond" w:hAnsi="Garamond"/>
        </w:rPr>
        <w:t xml:space="preserve">quality and safety of patient care, and </w:t>
      </w:r>
      <w:r w:rsidR="00D86CB3">
        <w:rPr>
          <w:rFonts w:ascii="Garamond" w:hAnsi="Garamond"/>
        </w:rPr>
        <w:t>health informatics</w:t>
      </w:r>
      <w:r w:rsidR="00554C7B">
        <w:rPr>
          <w:rFonts w:ascii="Garamond" w:hAnsi="Garamond"/>
        </w:rPr>
        <w:t xml:space="preserve">, which all </w:t>
      </w:r>
      <w:r w:rsidRPr="009B21AC">
        <w:rPr>
          <w:rFonts w:ascii="Garamond" w:hAnsi="Garamond"/>
        </w:rPr>
        <w:t>affect delivery of care</w:t>
      </w:r>
      <w:r w:rsidR="00554C7B">
        <w:rPr>
          <w:rFonts w:ascii="Garamond" w:hAnsi="Garamond"/>
        </w:rPr>
        <w:t>,</w:t>
      </w:r>
      <w:r w:rsidRPr="009B21AC">
        <w:rPr>
          <w:rFonts w:ascii="Garamond" w:hAnsi="Garamond"/>
        </w:rPr>
        <w:t xml:space="preserve"> </w:t>
      </w:r>
      <w:r w:rsidR="00554C7B">
        <w:rPr>
          <w:rFonts w:ascii="Garamond" w:hAnsi="Garamond"/>
        </w:rPr>
        <w:t xml:space="preserve">are </w:t>
      </w:r>
      <w:r w:rsidRPr="009B21AC">
        <w:rPr>
          <w:rFonts w:ascii="Garamond" w:hAnsi="Garamond"/>
        </w:rPr>
        <w:t xml:space="preserve">prompting </w:t>
      </w:r>
      <w:r w:rsidR="00DE7968">
        <w:rPr>
          <w:rFonts w:ascii="Garamond" w:hAnsi="Garamond"/>
        </w:rPr>
        <w:t xml:space="preserve">upgrades in training and education in </w:t>
      </w:r>
      <w:r w:rsidRPr="009B21AC">
        <w:rPr>
          <w:rFonts w:ascii="Garamond" w:hAnsi="Garamond"/>
        </w:rPr>
        <w:t xml:space="preserve">many health occupations. </w:t>
      </w:r>
      <w:r w:rsidR="00554C7B">
        <w:rPr>
          <w:rFonts w:ascii="Garamond" w:hAnsi="Garamond"/>
        </w:rPr>
        <w:t xml:space="preserve"> N</w:t>
      </w:r>
      <w:r w:rsidRPr="009B21AC">
        <w:rPr>
          <w:rFonts w:ascii="Garamond" w:hAnsi="Garamond"/>
        </w:rPr>
        <w:t>ew roles</w:t>
      </w:r>
      <w:r w:rsidR="00A069F3">
        <w:rPr>
          <w:rFonts w:ascii="Garamond" w:hAnsi="Garamond"/>
        </w:rPr>
        <w:t xml:space="preserve">, </w:t>
      </w:r>
      <w:r w:rsidRPr="009B21AC">
        <w:rPr>
          <w:rFonts w:ascii="Garamond" w:hAnsi="Garamond"/>
        </w:rPr>
        <w:t>responsibilities</w:t>
      </w:r>
      <w:r w:rsidR="00554C7B">
        <w:rPr>
          <w:rFonts w:ascii="Garamond" w:hAnsi="Garamond"/>
        </w:rPr>
        <w:t xml:space="preserve"> </w:t>
      </w:r>
      <w:r w:rsidRPr="009B21AC">
        <w:rPr>
          <w:rFonts w:ascii="Garamond" w:hAnsi="Garamond"/>
        </w:rPr>
        <w:t>and specializations</w:t>
      </w:r>
      <w:r w:rsidR="00554C7B">
        <w:rPr>
          <w:rFonts w:ascii="Garamond" w:hAnsi="Garamond"/>
        </w:rPr>
        <w:t xml:space="preserve"> are being created throughout healthcare.</w:t>
      </w:r>
    </w:p>
    <w:p w:rsidR="00F93963" w:rsidRDefault="003603FE" w:rsidP="00F93963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We are providing </w:t>
      </w:r>
      <w:r w:rsidR="00F93963">
        <w:rPr>
          <w:rFonts w:ascii="Garamond" w:hAnsi="Garamond"/>
        </w:rPr>
        <w:t>occupational information in this document</w:t>
      </w:r>
      <w:r w:rsidR="00103C32">
        <w:rPr>
          <w:rFonts w:ascii="Garamond" w:hAnsi="Garamond"/>
        </w:rPr>
        <w:t xml:space="preserve"> t</w:t>
      </w:r>
      <w:r w:rsidR="00F93963">
        <w:rPr>
          <w:rFonts w:ascii="Garamond" w:hAnsi="Garamond"/>
        </w:rPr>
        <w:t>o assist individuals</w:t>
      </w:r>
      <w:r w:rsidR="00103C32">
        <w:rPr>
          <w:rFonts w:ascii="Garamond" w:hAnsi="Garamond"/>
        </w:rPr>
        <w:t xml:space="preserve"> </w:t>
      </w:r>
      <w:r w:rsidR="00F93963">
        <w:rPr>
          <w:rFonts w:ascii="Garamond" w:hAnsi="Garamond"/>
        </w:rPr>
        <w:t xml:space="preserve">making career decisions in the health care industry, regardless of their current education or training credentials. </w:t>
      </w:r>
    </w:p>
    <w:p w:rsidR="004D61C4" w:rsidRPr="00327433" w:rsidRDefault="004D61C4" w:rsidP="004D61C4">
      <w:pPr>
        <w:rPr>
          <w:rFonts w:ascii="Garamond" w:hAnsi="Garamond"/>
        </w:rPr>
      </w:pPr>
      <w:r w:rsidRPr="00327433">
        <w:rPr>
          <w:rFonts w:ascii="Garamond" w:hAnsi="Garamond"/>
          <w:b/>
          <w:sz w:val="28"/>
          <w:szCs w:val="28"/>
          <w:u w:val="single"/>
        </w:rPr>
        <w:t>Occupations by Detailed Industry</w:t>
      </w:r>
    </w:p>
    <w:p w:rsidR="004D61C4" w:rsidRPr="00327433" w:rsidRDefault="004D61C4" w:rsidP="004D61C4">
      <w:pPr>
        <w:rPr>
          <w:rFonts w:ascii="Garamond" w:hAnsi="Garamond"/>
        </w:rPr>
      </w:pPr>
      <w:r w:rsidRPr="00327433">
        <w:rPr>
          <w:rFonts w:ascii="Garamond" w:hAnsi="Garamond"/>
        </w:rPr>
        <w:t>E</w:t>
      </w:r>
      <w:r w:rsidR="00103C32">
        <w:rPr>
          <w:rFonts w:ascii="Garamond" w:hAnsi="Garamond"/>
        </w:rPr>
        <w:t xml:space="preserve">ach </w:t>
      </w:r>
      <w:r w:rsidRPr="00327433">
        <w:rPr>
          <w:rFonts w:ascii="Garamond" w:hAnsi="Garamond"/>
        </w:rPr>
        <w:t>detailed health care industry has unique staffing patterns</w:t>
      </w:r>
      <w:r w:rsidR="00103C32">
        <w:rPr>
          <w:rFonts w:ascii="Garamond" w:hAnsi="Garamond"/>
        </w:rPr>
        <w:t>;</w:t>
      </w:r>
      <w:r w:rsidRPr="00327433">
        <w:rPr>
          <w:rFonts w:ascii="Garamond" w:hAnsi="Garamond"/>
        </w:rPr>
        <w:t xml:space="preserve"> not all are equal </w:t>
      </w:r>
      <w:r w:rsidR="00103C32">
        <w:rPr>
          <w:rFonts w:ascii="Garamond" w:hAnsi="Garamond"/>
        </w:rPr>
        <w:t>which we demonstrate in our tables</w:t>
      </w:r>
      <w:r w:rsidRPr="00327433">
        <w:rPr>
          <w:rFonts w:ascii="Garamond" w:hAnsi="Garamond"/>
        </w:rPr>
        <w:t>. For the purposes of this report we have grouped occupations into seven detailed industries: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27433">
        <w:rPr>
          <w:rFonts w:ascii="Garamond" w:hAnsi="Garamond"/>
        </w:rPr>
        <w:t>Offices of Physicians, Dentists, and Other Healthcare Practitioners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Clinics and Outpatient Care Centers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Medical and Diagnostic Laboratories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Hospitals 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Other Ambulatory Health Care Services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Home Health Services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Nursing and Residential Care Facilities</w:t>
      </w:r>
    </w:p>
    <w:p w:rsidR="00103C32" w:rsidRPr="00103C32" w:rsidRDefault="00103C32" w:rsidP="00103C32">
      <w:pPr>
        <w:rPr>
          <w:rFonts w:ascii="Garamond" w:hAnsi="Garamond"/>
        </w:rPr>
      </w:pPr>
    </w:p>
    <w:p w:rsidR="004D61C4" w:rsidRDefault="004D61C4" w:rsidP="004D61C4">
      <w:pPr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Health Care and Health Care Support </w:t>
      </w:r>
    </w:p>
    <w:p w:rsidR="004D61C4" w:rsidRDefault="00103C32" w:rsidP="004D61C4">
      <w:pPr>
        <w:rPr>
          <w:rFonts w:ascii="Garamond" w:hAnsi="Garamond"/>
        </w:rPr>
      </w:pPr>
      <w:r>
        <w:rPr>
          <w:rFonts w:ascii="Garamond" w:hAnsi="Garamond"/>
        </w:rPr>
        <w:t xml:space="preserve">From the </w:t>
      </w:r>
      <w:r w:rsidR="004D61C4">
        <w:rPr>
          <w:rFonts w:ascii="Garamond" w:hAnsi="Garamond"/>
        </w:rPr>
        <w:t xml:space="preserve">wide variety of </w:t>
      </w:r>
      <w:r>
        <w:rPr>
          <w:rFonts w:ascii="Garamond" w:hAnsi="Garamond"/>
        </w:rPr>
        <w:t xml:space="preserve">healthcare </w:t>
      </w:r>
      <w:r w:rsidR="004D61C4">
        <w:rPr>
          <w:rFonts w:ascii="Garamond" w:hAnsi="Garamond"/>
        </w:rPr>
        <w:t>career opportunities</w:t>
      </w:r>
      <w:r>
        <w:rPr>
          <w:rFonts w:ascii="Garamond" w:hAnsi="Garamond"/>
        </w:rPr>
        <w:t>, n</w:t>
      </w:r>
      <w:r w:rsidR="004D61C4">
        <w:rPr>
          <w:rFonts w:ascii="Garamond" w:hAnsi="Garamond"/>
        </w:rPr>
        <w:t xml:space="preserve">ot all provide direct patient care. For this reason the accompanying occupational data </w:t>
      </w:r>
      <w:r>
        <w:rPr>
          <w:rFonts w:ascii="Garamond" w:hAnsi="Garamond"/>
        </w:rPr>
        <w:t>is</w:t>
      </w:r>
      <w:r w:rsidR="004D61C4">
        <w:rPr>
          <w:rFonts w:ascii="Garamond" w:hAnsi="Garamond"/>
        </w:rPr>
        <w:t xml:space="preserve"> broken into two categories for each industry. 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Health care occupations – occupations providing direct diagnosing and treatment</w:t>
      </w:r>
    </w:p>
    <w:p w:rsidR="004D61C4" w:rsidRDefault="004D61C4" w:rsidP="004D61C4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Health care support occupations – occupations providing office and administrative support, building and equipment maintenance, and other services supporting the day-to-day operations not involving direct patient care</w:t>
      </w:r>
    </w:p>
    <w:p w:rsidR="004D61C4" w:rsidRDefault="004D61C4" w:rsidP="00816E6C">
      <w:pPr>
        <w:autoSpaceDE w:val="0"/>
        <w:autoSpaceDN w:val="0"/>
        <w:adjustRightInd w:val="0"/>
        <w:rPr>
          <w:rFonts w:ascii="Garamond" w:hAnsi="Garamond"/>
          <w:b/>
          <w:sz w:val="28"/>
          <w:szCs w:val="28"/>
          <w:u w:val="single"/>
        </w:rPr>
      </w:pPr>
    </w:p>
    <w:p w:rsidR="004D61C4" w:rsidRDefault="004D61C4" w:rsidP="00816E6C">
      <w:pPr>
        <w:autoSpaceDE w:val="0"/>
        <w:autoSpaceDN w:val="0"/>
        <w:adjustRightInd w:val="0"/>
        <w:rPr>
          <w:rFonts w:ascii="Garamond" w:hAnsi="Garamond"/>
          <w:b/>
          <w:sz w:val="28"/>
          <w:szCs w:val="28"/>
          <w:u w:val="single"/>
        </w:rPr>
      </w:pPr>
    </w:p>
    <w:p w:rsidR="004D61C4" w:rsidRDefault="004D61C4" w:rsidP="00816E6C">
      <w:pPr>
        <w:autoSpaceDE w:val="0"/>
        <w:autoSpaceDN w:val="0"/>
        <w:adjustRightInd w:val="0"/>
        <w:rPr>
          <w:rFonts w:ascii="Garamond" w:hAnsi="Garamond"/>
          <w:b/>
          <w:sz w:val="28"/>
          <w:szCs w:val="28"/>
          <w:u w:val="single"/>
        </w:rPr>
      </w:pPr>
    </w:p>
    <w:p w:rsidR="00816E6C" w:rsidRDefault="00F93963" w:rsidP="00816E6C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b/>
          <w:sz w:val="28"/>
          <w:szCs w:val="28"/>
          <w:u w:val="single"/>
        </w:rPr>
        <w:lastRenderedPageBreak/>
        <w:t>Occupations by Skill Level</w:t>
      </w:r>
    </w:p>
    <w:p w:rsidR="004D61C4" w:rsidRPr="00A55BD1" w:rsidRDefault="004D61C4" w:rsidP="004D61C4">
      <w:pPr>
        <w:rPr>
          <w:rFonts w:ascii="Garamond" w:hAnsi="Garamond"/>
          <w:noProof/>
        </w:rPr>
      </w:pPr>
      <w:r w:rsidRPr="00A55BD1">
        <w:rPr>
          <w:rFonts w:ascii="Garamond" w:hAnsi="Garamond"/>
          <w:noProof/>
        </w:rPr>
        <w:t xml:space="preserve">The definitions used in this document are as follows: </w:t>
      </w:r>
    </w:p>
    <w:p w:rsidR="004D61C4" w:rsidRPr="00A55BD1" w:rsidRDefault="004D61C4" w:rsidP="004D61C4">
      <w:pPr>
        <w:pStyle w:val="ListParagraph"/>
        <w:numPr>
          <w:ilvl w:val="0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Low-skill occupations – those with requirements up to an</w:t>
      </w:r>
      <w:r w:rsidR="00103C32">
        <w:rPr>
          <w:rFonts w:ascii="Garamond" w:hAnsi="Garamond"/>
          <w:noProof/>
          <w:sz w:val="24"/>
          <w:szCs w:val="24"/>
        </w:rPr>
        <w:t>d</w:t>
      </w:r>
      <w:r w:rsidRPr="00A55BD1">
        <w:rPr>
          <w:rFonts w:ascii="Garamond" w:hAnsi="Garamond"/>
          <w:noProof/>
          <w:sz w:val="24"/>
          <w:szCs w:val="24"/>
        </w:rPr>
        <w:t xml:space="preserve"> including a high school diploma and short-term on-the-job training</w:t>
      </w:r>
      <w:r>
        <w:rPr>
          <w:rFonts w:ascii="Garamond" w:hAnsi="Garamond"/>
          <w:noProof/>
          <w:sz w:val="24"/>
          <w:szCs w:val="24"/>
        </w:rPr>
        <w:t xml:space="preserve"> plus others not meeting middle-skill wage criteria</w:t>
      </w:r>
    </w:p>
    <w:p w:rsidR="004D61C4" w:rsidRPr="00A55BD1" w:rsidRDefault="004D61C4" w:rsidP="004D61C4">
      <w:pPr>
        <w:pStyle w:val="ListParagraph"/>
        <w:numPr>
          <w:ilvl w:val="0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Middle-skill occupations – those with requirements of an associate’s degree or high school diploma and one of the following</w:t>
      </w:r>
      <w:r>
        <w:rPr>
          <w:rFonts w:ascii="Garamond" w:hAnsi="Garamond"/>
          <w:noProof/>
          <w:sz w:val="24"/>
          <w:szCs w:val="24"/>
        </w:rPr>
        <w:t xml:space="preserve"> </w:t>
      </w:r>
      <w:r w:rsidRPr="003A6165">
        <w:rPr>
          <w:rFonts w:ascii="Garamond" w:hAnsi="Garamond"/>
          <w:noProof/>
          <w:sz w:val="24"/>
          <w:szCs w:val="24"/>
        </w:rPr>
        <w:t>PLUS median wage equal to or greater than the median for all oc</w:t>
      </w:r>
      <w:r>
        <w:rPr>
          <w:rFonts w:ascii="Garamond" w:hAnsi="Garamond"/>
          <w:noProof/>
          <w:sz w:val="24"/>
          <w:szCs w:val="24"/>
        </w:rPr>
        <w:t xml:space="preserve">cupations in the region: $17.68: </w:t>
      </w:r>
    </w:p>
    <w:p w:rsidR="004D61C4" w:rsidRPr="00A55BD1" w:rsidRDefault="004D61C4" w:rsidP="004D61C4">
      <w:pPr>
        <w:pStyle w:val="ListParagraph"/>
        <w:numPr>
          <w:ilvl w:val="1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Moderate-term on-the-job training</w:t>
      </w:r>
    </w:p>
    <w:p w:rsidR="004D61C4" w:rsidRPr="00A55BD1" w:rsidRDefault="004D61C4" w:rsidP="004D61C4">
      <w:pPr>
        <w:pStyle w:val="ListParagraph"/>
        <w:numPr>
          <w:ilvl w:val="1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Long-term on-the-job training</w:t>
      </w:r>
    </w:p>
    <w:p w:rsidR="004D61C4" w:rsidRPr="00A55BD1" w:rsidRDefault="004D61C4" w:rsidP="004D61C4">
      <w:pPr>
        <w:pStyle w:val="ListParagraph"/>
        <w:numPr>
          <w:ilvl w:val="1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Apprenticeship</w:t>
      </w:r>
    </w:p>
    <w:p w:rsidR="004D61C4" w:rsidRPr="00A55BD1" w:rsidRDefault="004D61C4" w:rsidP="004D61C4">
      <w:pPr>
        <w:pStyle w:val="ListParagraph"/>
        <w:numPr>
          <w:ilvl w:val="1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One year or more experience</w:t>
      </w:r>
    </w:p>
    <w:p w:rsidR="004D61C4" w:rsidRPr="00A55BD1" w:rsidRDefault="004D61C4" w:rsidP="004D61C4">
      <w:pPr>
        <w:pStyle w:val="ListParagraph"/>
        <w:numPr>
          <w:ilvl w:val="1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Some college, no degree</w:t>
      </w:r>
    </w:p>
    <w:p w:rsidR="004D61C4" w:rsidRPr="00A55BD1" w:rsidRDefault="004D61C4" w:rsidP="004D61C4">
      <w:pPr>
        <w:pStyle w:val="ListParagraph"/>
        <w:numPr>
          <w:ilvl w:val="1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Postsecondary non-degree award</w:t>
      </w:r>
    </w:p>
    <w:p w:rsidR="004D61C4" w:rsidRPr="00A55BD1" w:rsidRDefault="004D61C4" w:rsidP="004D61C4">
      <w:pPr>
        <w:pStyle w:val="ListParagraph"/>
        <w:numPr>
          <w:ilvl w:val="0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High-skill occupations – those with requirements of a bachelor’s degree or higher</w:t>
      </w:r>
    </w:p>
    <w:p w:rsidR="004D61C4" w:rsidRPr="00A55BD1" w:rsidRDefault="004D61C4" w:rsidP="004D61C4">
      <w:pPr>
        <w:pStyle w:val="ListParagraph"/>
        <w:numPr>
          <w:ilvl w:val="0"/>
          <w:numId w:val="1"/>
        </w:numPr>
        <w:rPr>
          <w:rFonts w:ascii="Garamond" w:hAnsi="Garamond"/>
          <w:noProof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 xml:space="preserve">The Gulf Coast </w:t>
      </w:r>
      <w:r>
        <w:rPr>
          <w:rFonts w:ascii="Garamond" w:hAnsi="Garamond"/>
          <w:noProof/>
          <w:sz w:val="24"/>
          <w:szCs w:val="24"/>
        </w:rPr>
        <w:t>r</w:t>
      </w:r>
      <w:r w:rsidRPr="00A55BD1">
        <w:rPr>
          <w:rFonts w:ascii="Garamond" w:hAnsi="Garamond"/>
          <w:noProof/>
          <w:sz w:val="24"/>
          <w:szCs w:val="24"/>
        </w:rPr>
        <w:t>egion includes the following 13 Texas counties:  Austin, Brazoria, Chambers, Colorado, Fort Bend, Galveston, Harris, Liberty, Matagorda, Montgomery, Walker, Waller and Wharton.</w:t>
      </w:r>
    </w:p>
    <w:p w:rsidR="002B3CF9" w:rsidRDefault="00AD4012" w:rsidP="00E90DED">
      <w:pPr>
        <w:rPr>
          <w:rFonts w:ascii="Garamond" w:hAnsi="Garamond"/>
        </w:rPr>
      </w:pPr>
      <w:r>
        <w:rPr>
          <w:rFonts w:ascii="Garamond" w:hAnsi="Garamond"/>
        </w:rPr>
        <w:t>In recent years,</w:t>
      </w:r>
      <w:r w:rsidR="00E90DED" w:rsidRPr="00495AB7">
        <w:rPr>
          <w:rFonts w:ascii="Garamond" w:hAnsi="Garamond"/>
        </w:rPr>
        <w:t xml:space="preserve"> </w:t>
      </w:r>
      <w:r w:rsidR="00E90DED">
        <w:rPr>
          <w:rFonts w:ascii="Garamond" w:hAnsi="Garamond"/>
        </w:rPr>
        <w:t xml:space="preserve">numerous research and analysis reports </w:t>
      </w:r>
      <w:r w:rsidR="00325B0F">
        <w:rPr>
          <w:rFonts w:ascii="Garamond" w:hAnsi="Garamond"/>
        </w:rPr>
        <w:t xml:space="preserve">have </w:t>
      </w:r>
      <w:r w:rsidR="00E90DED">
        <w:rPr>
          <w:rFonts w:ascii="Garamond" w:hAnsi="Garamond"/>
        </w:rPr>
        <w:t>explor</w:t>
      </w:r>
      <w:r w:rsidR="00325B0F">
        <w:rPr>
          <w:rFonts w:ascii="Garamond" w:hAnsi="Garamond"/>
        </w:rPr>
        <w:t>ed</w:t>
      </w:r>
      <w:r w:rsidR="00E90DED">
        <w:rPr>
          <w:rFonts w:ascii="Garamond" w:hAnsi="Garamond"/>
        </w:rPr>
        <w:t xml:space="preserve"> the demand </w:t>
      </w:r>
      <w:r w:rsidR="00325B0F">
        <w:rPr>
          <w:rFonts w:ascii="Garamond" w:hAnsi="Garamond"/>
        </w:rPr>
        <w:t xml:space="preserve">for </w:t>
      </w:r>
      <w:r w:rsidR="00E90DED">
        <w:rPr>
          <w:rFonts w:ascii="Garamond" w:hAnsi="Garamond"/>
        </w:rPr>
        <w:t xml:space="preserve">and importance of </w:t>
      </w:r>
      <w:r w:rsidR="004D61C4" w:rsidRPr="004D61C4">
        <w:rPr>
          <w:rFonts w:ascii="Garamond" w:hAnsi="Garamond"/>
        </w:rPr>
        <w:t>m</w:t>
      </w:r>
      <w:r w:rsidR="00E90DED" w:rsidRPr="004D61C4">
        <w:rPr>
          <w:rFonts w:ascii="Garamond" w:hAnsi="Garamond"/>
        </w:rPr>
        <w:t xml:space="preserve">iddle </w:t>
      </w:r>
      <w:r w:rsidR="004D61C4" w:rsidRPr="004D61C4">
        <w:rPr>
          <w:rFonts w:ascii="Garamond" w:hAnsi="Garamond"/>
        </w:rPr>
        <w:t>s</w:t>
      </w:r>
      <w:r w:rsidR="00E90DED" w:rsidRPr="004D61C4">
        <w:rPr>
          <w:rFonts w:ascii="Garamond" w:hAnsi="Garamond"/>
        </w:rPr>
        <w:t xml:space="preserve">kill </w:t>
      </w:r>
      <w:r w:rsidR="004D61C4" w:rsidRPr="004D61C4">
        <w:rPr>
          <w:rFonts w:ascii="Garamond" w:hAnsi="Garamond"/>
        </w:rPr>
        <w:t>occupations</w:t>
      </w:r>
      <w:r w:rsidR="00E90DED" w:rsidRPr="004D61C4">
        <w:rPr>
          <w:rFonts w:ascii="Garamond" w:hAnsi="Garamond"/>
        </w:rPr>
        <w:t>.</w:t>
      </w:r>
      <w:r w:rsidR="00E90DED">
        <w:rPr>
          <w:rFonts w:ascii="Garamond" w:hAnsi="Garamond"/>
          <w:i/>
        </w:rPr>
        <w:t xml:space="preserve"> </w:t>
      </w:r>
      <w:r w:rsidR="00E90DED">
        <w:rPr>
          <w:rFonts w:ascii="Garamond" w:hAnsi="Garamond"/>
        </w:rPr>
        <w:t xml:space="preserve">The </w:t>
      </w:r>
      <w:r w:rsidR="00325B0F">
        <w:rPr>
          <w:rFonts w:ascii="Garamond" w:hAnsi="Garamond"/>
        </w:rPr>
        <w:t xml:space="preserve">impetus behind the </w:t>
      </w:r>
      <w:r w:rsidR="00E90DED">
        <w:rPr>
          <w:rFonts w:ascii="Garamond" w:hAnsi="Garamond"/>
        </w:rPr>
        <w:t xml:space="preserve">reports </w:t>
      </w:r>
      <w:r w:rsidR="00325B0F">
        <w:rPr>
          <w:rFonts w:ascii="Garamond" w:hAnsi="Garamond"/>
        </w:rPr>
        <w:t xml:space="preserve">is </w:t>
      </w:r>
      <w:r w:rsidR="00E90DED">
        <w:rPr>
          <w:rFonts w:ascii="Garamond" w:hAnsi="Garamond"/>
        </w:rPr>
        <w:t>to emphasiz</w:t>
      </w:r>
      <w:r w:rsidR="00325B0F">
        <w:rPr>
          <w:rFonts w:ascii="Garamond" w:hAnsi="Garamond"/>
        </w:rPr>
        <w:t xml:space="preserve">e to policymakers and job candidates </w:t>
      </w:r>
      <w:r w:rsidR="00E90DED">
        <w:rPr>
          <w:rFonts w:ascii="Garamond" w:hAnsi="Garamond"/>
        </w:rPr>
        <w:t>t</w:t>
      </w:r>
      <w:r w:rsidR="00325B0F">
        <w:rPr>
          <w:rFonts w:ascii="Garamond" w:hAnsi="Garamond"/>
        </w:rPr>
        <w:t xml:space="preserve">he importance </w:t>
      </w:r>
      <w:r w:rsidR="00E90DED">
        <w:rPr>
          <w:rFonts w:ascii="Garamond" w:hAnsi="Garamond"/>
        </w:rPr>
        <w:t>o</w:t>
      </w:r>
      <w:r w:rsidR="00325B0F">
        <w:rPr>
          <w:rFonts w:ascii="Garamond" w:hAnsi="Garamond"/>
        </w:rPr>
        <w:t xml:space="preserve">f </w:t>
      </w:r>
      <w:r w:rsidR="00E90DED">
        <w:rPr>
          <w:rFonts w:ascii="Garamond" w:hAnsi="Garamond"/>
        </w:rPr>
        <w:t>postsecondary education and training</w:t>
      </w:r>
      <w:r w:rsidR="00325B0F">
        <w:rPr>
          <w:rFonts w:ascii="Garamond" w:hAnsi="Garamond"/>
        </w:rPr>
        <w:t xml:space="preserve"> for success in these occupations</w:t>
      </w:r>
      <w:r w:rsidR="00E90DED">
        <w:rPr>
          <w:rFonts w:ascii="Garamond" w:hAnsi="Garamond"/>
        </w:rPr>
        <w:t>.</w:t>
      </w:r>
      <w:r w:rsidR="00325B0F">
        <w:rPr>
          <w:rFonts w:ascii="Garamond" w:hAnsi="Garamond"/>
        </w:rPr>
        <w:t xml:space="preserve">  </w:t>
      </w:r>
      <w:r w:rsidR="00E90DED">
        <w:rPr>
          <w:rFonts w:ascii="Garamond" w:hAnsi="Garamond"/>
        </w:rPr>
        <w:t xml:space="preserve"> </w:t>
      </w:r>
    </w:p>
    <w:p w:rsidR="00AD4012" w:rsidRPr="00327433" w:rsidRDefault="002B3CF9" w:rsidP="00E90DED">
      <w:pPr>
        <w:rPr>
          <w:rFonts w:ascii="Garamond" w:hAnsi="Garamond"/>
        </w:rPr>
      </w:pPr>
      <w:r>
        <w:rPr>
          <w:rFonts w:ascii="Garamond" w:hAnsi="Garamond"/>
        </w:rPr>
        <w:t>Most middle skill studies focus</w:t>
      </w:r>
      <w:r w:rsidR="00A96C32">
        <w:rPr>
          <w:rFonts w:ascii="Garamond" w:hAnsi="Garamond"/>
        </w:rPr>
        <w:t xml:space="preserve"> on </w:t>
      </w:r>
      <w:r>
        <w:rPr>
          <w:rFonts w:ascii="Garamond" w:hAnsi="Garamond"/>
        </w:rPr>
        <w:t>education, training, and</w:t>
      </w:r>
      <w:r w:rsidR="00A96C32">
        <w:rPr>
          <w:rFonts w:ascii="Garamond" w:hAnsi="Garamond"/>
        </w:rPr>
        <w:t>/or</w:t>
      </w:r>
      <w:r>
        <w:rPr>
          <w:rFonts w:ascii="Garamond" w:hAnsi="Garamond"/>
        </w:rPr>
        <w:t xml:space="preserve"> on-the-job training data as criteria. </w:t>
      </w:r>
      <w:r w:rsidR="00A96C32">
        <w:rPr>
          <w:rFonts w:ascii="Garamond" w:hAnsi="Garamond"/>
        </w:rPr>
        <w:t xml:space="preserve">We are modifying our </w:t>
      </w:r>
      <w:r w:rsidR="00DE7968">
        <w:rPr>
          <w:rFonts w:ascii="Garamond" w:hAnsi="Garamond"/>
        </w:rPr>
        <w:t xml:space="preserve">criteria </w:t>
      </w:r>
      <w:r w:rsidR="00A96C32">
        <w:rPr>
          <w:rFonts w:ascii="Garamond" w:hAnsi="Garamond"/>
        </w:rPr>
        <w:t xml:space="preserve">by </w:t>
      </w:r>
      <w:r w:rsidR="003617D6">
        <w:rPr>
          <w:rFonts w:ascii="Garamond" w:hAnsi="Garamond"/>
        </w:rPr>
        <w:t>add</w:t>
      </w:r>
      <w:r w:rsidR="00AD4012">
        <w:rPr>
          <w:rFonts w:ascii="Garamond" w:hAnsi="Garamond"/>
        </w:rPr>
        <w:t>ing</w:t>
      </w:r>
      <w:r w:rsidR="003617D6">
        <w:rPr>
          <w:rFonts w:ascii="Garamond" w:hAnsi="Garamond"/>
        </w:rPr>
        <w:t xml:space="preserve"> </w:t>
      </w:r>
      <w:r w:rsidR="00A96C32">
        <w:rPr>
          <w:rFonts w:ascii="Garamond" w:hAnsi="Garamond"/>
        </w:rPr>
        <w:t xml:space="preserve">the </w:t>
      </w:r>
      <w:r w:rsidR="00F91059">
        <w:rPr>
          <w:rFonts w:ascii="Garamond" w:hAnsi="Garamond"/>
        </w:rPr>
        <w:t>wage requirement</w:t>
      </w:r>
      <w:r w:rsidR="00A96C32">
        <w:rPr>
          <w:rFonts w:ascii="Garamond" w:hAnsi="Garamond"/>
        </w:rPr>
        <w:t xml:space="preserve"> above:  </w:t>
      </w:r>
      <w:r w:rsidR="00F91059">
        <w:rPr>
          <w:rFonts w:ascii="Garamond" w:hAnsi="Garamond"/>
        </w:rPr>
        <w:t>the occupation must pay a median wage equal to or above the median wage for all occupations in the Gulf Coast Region</w:t>
      </w:r>
      <w:r w:rsidR="00A96C32">
        <w:rPr>
          <w:rFonts w:ascii="Garamond" w:hAnsi="Garamond"/>
        </w:rPr>
        <w:t xml:space="preserve"> ($17.68)</w:t>
      </w:r>
      <w:r w:rsidR="00F91059">
        <w:rPr>
          <w:rFonts w:ascii="Garamond" w:hAnsi="Garamond"/>
        </w:rPr>
        <w:t>.</w:t>
      </w:r>
      <w:r w:rsidR="00A96C32">
        <w:rPr>
          <w:rFonts w:ascii="Garamond" w:hAnsi="Garamond"/>
        </w:rPr>
        <w:t xml:space="preserve">  We put in this wage </w:t>
      </w:r>
      <w:r w:rsidR="00AD4012">
        <w:rPr>
          <w:rFonts w:ascii="Garamond" w:hAnsi="Garamond"/>
        </w:rPr>
        <w:t xml:space="preserve">requirement to encourage individuals to pursue </w:t>
      </w:r>
      <w:r w:rsidR="00A96C32">
        <w:rPr>
          <w:rFonts w:ascii="Garamond" w:hAnsi="Garamond"/>
        </w:rPr>
        <w:t xml:space="preserve">achievable </w:t>
      </w:r>
      <w:r w:rsidR="00AD4012">
        <w:rPr>
          <w:rFonts w:ascii="Garamond" w:hAnsi="Garamond"/>
        </w:rPr>
        <w:t xml:space="preserve">career </w:t>
      </w:r>
      <w:r w:rsidR="00F91059" w:rsidRPr="00327433">
        <w:rPr>
          <w:rFonts w:ascii="Garamond" w:hAnsi="Garamond"/>
        </w:rPr>
        <w:t>goal</w:t>
      </w:r>
      <w:r w:rsidR="00A96C32">
        <w:rPr>
          <w:rFonts w:ascii="Garamond" w:hAnsi="Garamond"/>
        </w:rPr>
        <w:t>s</w:t>
      </w:r>
      <w:r w:rsidR="00F91059" w:rsidRPr="00327433">
        <w:rPr>
          <w:rFonts w:ascii="Garamond" w:hAnsi="Garamond"/>
        </w:rPr>
        <w:t xml:space="preserve"> </w:t>
      </w:r>
      <w:r w:rsidR="00AD4012">
        <w:rPr>
          <w:rFonts w:ascii="Garamond" w:hAnsi="Garamond"/>
        </w:rPr>
        <w:t xml:space="preserve">that </w:t>
      </w:r>
      <w:r w:rsidR="00F91059" w:rsidRPr="00327433">
        <w:rPr>
          <w:rFonts w:ascii="Garamond" w:hAnsi="Garamond"/>
        </w:rPr>
        <w:t>raise</w:t>
      </w:r>
      <w:r w:rsidR="00A96C32">
        <w:rPr>
          <w:rFonts w:ascii="Garamond" w:hAnsi="Garamond"/>
        </w:rPr>
        <w:t xml:space="preserve"> </w:t>
      </w:r>
      <w:r w:rsidR="00E63BDD" w:rsidRPr="00327433">
        <w:rPr>
          <w:rFonts w:ascii="Garamond" w:hAnsi="Garamond"/>
        </w:rPr>
        <w:t>family</w:t>
      </w:r>
      <w:r w:rsidR="00F91059" w:rsidRPr="00327433">
        <w:rPr>
          <w:rFonts w:ascii="Garamond" w:hAnsi="Garamond"/>
        </w:rPr>
        <w:t xml:space="preserve"> income to a </w:t>
      </w:r>
      <w:r w:rsidR="00E63BDD" w:rsidRPr="00327433">
        <w:rPr>
          <w:rFonts w:ascii="Garamond" w:hAnsi="Garamond"/>
        </w:rPr>
        <w:t>self-sufficien</w:t>
      </w:r>
      <w:r w:rsidR="00A96C32">
        <w:rPr>
          <w:rFonts w:ascii="Garamond" w:hAnsi="Garamond"/>
        </w:rPr>
        <w:t>t</w:t>
      </w:r>
      <w:r w:rsidR="00E63BDD" w:rsidRPr="00327433">
        <w:rPr>
          <w:rFonts w:ascii="Garamond" w:hAnsi="Garamond"/>
        </w:rPr>
        <w:t xml:space="preserve"> level</w:t>
      </w:r>
      <w:r w:rsidR="00F91059" w:rsidRPr="00327433">
        <w:rPr>
          <w:rFonts w:ascii="Garamond" w:hAnsi="Garamond"/>
        </w:rPr>
        <w:t xml:space="preserve">.  </w:t>
      </w:r>
      <w:r w:rsidRPr="00327433">
        <w:rPr>
          <w:rFonts w:ascii="Garamond" w:hAnsi="Garamond"/>
        </w:rPr>
        <w:t xml:space="preserve"> </w:t>
      </w: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8D2AA8" w:rsidRDefault="008D2AA8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622B3E" w:rsidRDefault="00622B3E" w:rsidP="004D61C4">
      <w:pPr>
        <w:rPr>
          <w:rFonts w:ascii="Garamond" w:hAnsi="Garamond"/>
          <w:b/>
          <w:sz w:val="28"/>
          <w:szCs w:val="28"/>
          <w:u w:val="single"/>
        </w:rPr>
      </w:pPr>
    </w:p>
    <w:p w:rsidR="00145476" w:rsidRDefault="00145476" w:rsidP="00145476">
      <w:pPr>
        <w:rPr>
          <w:rFonts w:ascii="Garamond" w:hAnsi="Garamond"/>
          <w:b/>
          <w:sz w:val="28"/>
          <w:szCs w:val="28"/>
          <w:u w:val="single"/>
        </w:rPr>
      </w:pPr>
      <w:r w:rsidRPr="00145476">
        <w:rPr>
          <w:rFonts w:ascii="Garamond" w:hAnsi="Garamond"/>
          <w:b/>
          <w:sz w:val="28"/>
          <w:szCs w:val="28"/>
          <w:u w:val="single"/>
        </w:rPr>
        <w:t>Additional Information</w:t>
      </w:r>
    </w:p>
    <w:p w:rsidR="009221BB" w:rsidRDefault="0023433A" w:rsidP="00145476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Get ready for the </w:t>
      </w:r>
      <w:r w:rsidR="009221BB" w:rsidRPr="009221BB">
        <w:rPr>
          <w:rFonts w:ascii="Garamond" w:hAnsi="Garamond"/>
        </w:rPr>
        <w:t>good job</w:t>
      </w:r>
      <w:r>
        <w:rPr>
          <w:rFonts w:ascii="Garamond" w:hAnsi="Garamond"/>
        </w:rPr>
        <w:t>s!  H</w:t>
      </w:r>
      <w:r w:rsidR="002F5810">
        <w:rPr>
          <w:rFonts w:ascii="Garamond" w:hAnsi="Garamond"/>
        </w:rPr>
        <w:t xml:space="preserve">ere are </w:t>
      </w:r>
      <w:r>
        <w:rPr>
          <w:rFonts w:ascii="Garamond" w:hAnsi="Garamond"/>
        </w:rPr>
        <w:t xml:space="preserve">Gulf Coast </w:t>
      </w:r>
      <w:r w:rsidR="009221BB" w:rsidRPr="009221BB">
        <w:rPr>
          <w:rFonts w:ascii="Garamond" w:hAnsi="Garamond"/>
        </w:rPr>
        <w:t>career exploration resource</w:t>
      </w:r>
      <w:r w:rsidR="009221BB">
        <w:rPr>
          <w:rFonts w:ascii="Garamond" w:hAnsi="Garamond"/>
        </w:rPr>
        <w:t>s</w:t>
      </w:r>
      <w:r w:rsidR="009221BB" w:rsidRPr="009221BB">
        <w:rPr>
          <w:rFonts w:ascii="Garamond" w:hAnsi="Garamond"/>
        </w:rPr>
        <w:t xml:space="preserve"> for in-demand occupations</w:t>
      </w:r>
      <w:r>
        <w:rPr>
          <w:rFonts w:ascii="Garamond" w:hAnsi="Garamond"/>
        </w:rPr>
        <w:t>:</w:t>
      </w:r>
      <w:r w:rsidR="009221BB">
        <w:rPr>
          <w:rFonts w:ascii="Garamond" w:hAnsi="Garamond"/>
        </w:rPr>
        <w:t xml:space="preserve"> </w:t>
      </w:r>
      <w:hyperlink r:id="rId16" w:history="1">
        <w:r w:rsidR="009221BB" w:rsidRPr="00DB09C3">
          <w:rPr>
            <w:rStyle w:val="Hyperlink"/>
            <w:rFonts w:ascii="Garamond" w:hAnsi="Garamond"/>
          </w:rPr>
          <w:t>http://www.wrksolutions.com/for-individuals/career-exploration</w:t>
        </w:r>
      </w:hyperlink>
      <w:r w:rsidR="009221BB">
        <w:rPr>
          <w:rFonts w:ascii="Garamond" w:hAnsi="Garamond"/>
        </w:rPr>
        <w:t xml:space="preserve"> </w:t>
      </w:r>
      <w:r w:rsidR="009221BB" w:rsidRPr="009221BB">
        <w:rPr>
          <w:rFonts w:ascii="Garamond" w:hAnsi="Garamond"/>
        </w:rPr>
        <w:t xml:space="preserve">. </w:t>
      </w:r>
    </w:p>
    <w:p w:rsidR="009221BB" w:rsidRDefault="0023433A" w:rsidP="00145476">
      <w:pPr>
        <w:rPr>
          <w:rFonts w:ascii="Garamond" w:hAnsi="Garamond"/>
        </w:rPr>
      </w:pPr>
      <w:r>
        <w:rPr>
          <w:rFonts w:ascii="Garamond" w:hAnsi="Garamond"/>
        </w:rPr>
        <w:t>We’ve got info you need (</w:t>
      </w:r>
      <w:r w:rsidR="009221BB" w:rsidRPr="009221BB">
        <w:rPr>
          <w:rFonts w:ascii="Garamond" w:hAnsi="Garamond"/>
        </w:rPr>
        <w:t>labor market information</w:t>
      </w:r>
      <w:r>
        <w:rPr>
          <w:rFonts w:ascii="Garamond" w:hAnsi="Garamond"/>
        </w:rPr>
        <w:t xml:space="preserve"> or LMI) </w:t>
      </w:r>
      <w:r w:rsidR="009221BB" w:rsidRPr="009221BB">
        <w:rPr>
          <w:rFonts w:ascii="Garamond" w:hAnsi="Garamond"/>
        </w:rPr>
        <w:t>about salaries, job openings, job growth and educ</w:t>
      </w:r>
      <w:r w:rsidR="009221BB">
        <w:rPr>
          <w:rFonts w:ascii="Garamond" w:hAnsi="Garamond"/>
        </w:rPr>
        <w:t>ation and training requirements</w:t>
      </w:r>
      <w:r w:rsidR="00DE7968">
        <w:rPr>
          <w:rFonts w:ascii="Garamond" w:hAnsi="Garamond"/>
        </w:rPr>
        <w:t xml:space="preserve"> about selected jobs</w:t>
      </w:r>
      <w:r>
        <w:rPr>
          <w:rFonts w:ascii="Garamond" w:hAnsi="Garamond"/>
        </w:rPr>
        <w:t>.  F</w:t>
      </w:r>
      <w:r w:rsidR="009221BB">
        <w:rPr>
          <w:rFonts w:ascii="Garamond" w:hAnsi="Garamond"/>
        </w:rPr>
        <w:t>or example:</w:t>
      </w:r>
    </w:p>
    <w:p w:rsidR="009221BB" w:rsidRDefault="009221BB" w:rsidP="009221BB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Occupations in demand</w:t>
      </w:r>
    </w:p>
    <w:p w:rsidR="009221BB" w:rsidRDefault="009221BB" w:rsidP="009221BB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Industry and occupation profiles</w:t>
      </w:r>
    </w:p>
    <w:p w:rsidR="009221BB" w:rsidRDefault="009221BB" w:rsidP="009221BB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Career videos</w:t>
      </w:r>
    </w:p>
    <w:p w:rsidR="009221BB" w:rsidRDefault="009221BB" w:rsidP="009221BB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Choices planner - </w:t>
      </w:r>
      <w:r w:rsidRPr="009221BB">
        <w:rPr>
          <w:rFonts w:ascii="Garamond" w:hAnsi="Garamond"/>
        </w:rPr>
        <w:t>helps individuals build comprehensive portfolios based on interests, values, skills and experience to explore potential career matches and locate traini</w:t>
      </w:r>
      <w:r>
        <w:rPr>
          <w:rFonts w:ascii="Garamond" w:hAnsi="Garamond"/>
        </w:rPr>
        <w:t>ng and employment opportunities</w:t>
      </w:r>
    </w:p>
    <w:p w:rsidR="009221BB" w:rsidRDefault="009221BB" w:rsidP="009221BB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Career/personality match</w:t>
      </w:r>
    </w:p>
    <w:p w:rsidR="0023433A" w:rsidRPr="0023433A" w:rsidRDefault="0023433A" w:rsidP="0023433A">
      <w:pPr>
        <w:rPr>
          <w:rFonts w:ascii="Garamond" w:hAnsi="Garamond"/>
        </w:rPr>
      </w:pPr>
      <w:r>
        <w:rPr>
          <w:rFonts w:ascii="Garamond" w:hAnsi="Garamond"/>
        </w:rPr>
        <w:t>Take a look!</w:t>
      </w:r>
    </w:p>
    <w:p w:rsidR="00E45DA4" w:rsidRDefault="00E45DA4" w:rsidP="004D61C4">
      <w:pPr>
        <w:spacing w:after="0" w:line="240" w:lineRule="auto"/>
        <w:rPr>
          <w:rFonts w:ascii="Garamond" w:hAnsi="Garamond"/>
          <w:noProof/>
        </w:rPr>
      </w:pPr>
    </w:p>
    <w:p w:rsidR="008D2AA8" w:rsidRDefault="008D2AA8" w:rsidP="008D2AA8">
      <w:pPr>
        <w:rPr>
          <w:rFonts w:ascii="Garamond" w:hAnsi="Garamond"/>
          <w:b/>
          <w:sz w:val="28"/>
          <w:szCs w:val="28"/>
          <w:u w:val="single"/>
        </w:rPr>
      </w:pPr>
      <w:r w:rsidRPr="004D61C4">
        <w:rPr>
          <w:rFonts w:ascii="Garamond" w:hAnsi="Garamond"/>
          <w:b/>
          <w:sz w:val="28"/>
          <w:szCs w:val="28"/>
          <w:u w:val="single"/>
        </w:rPr>
        <w:t>Data Source</w:t>
      </w:r>
    </w:p>
    <w:p w:rsidR="008D2AA8" w:rsidRPr="00A55BD1" w:rsidRDefault="008D2AA8" w:rsidP="008D2AA8">
      <w:pPr>
        <w:rPr>
          <w:rFonts w:ascii="Garamond" w:hAnsi="Garamond"/>
          <w:noProof/>
        </w:rPr>
      </w:pPr>
      <w:r w:rsidRPr="00A55BD1">
        <w:rPr>
          <w:rFonts w:ascii="Garamond" w:hAnsi="Garamond"/>
          <w:noProof/>
        </w:rPr>
        <w:t xml:space="preserve">Texas Workforce Commission LMCI Dept.  </w:t>
      </w:r>
    </w:p>
    <w:p w:rsidR="008D2AA8" w:rsidRPr="00A55BD1" w:rsidRDefault="008D2AA8" w:rsidP="008D2AA8">
      <w:pPr>
        <w:pStyle w:val="ListParagraph"/>
        <w:numPr>
          <w:ilvl w:val="0"/>
          <w:numId w:val="1"/>
        </w:numPr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2012</w:t>
      </w:r>
      <w:r w:rsidRPr="00A55BD1">
        <w:rPr>
          <w:rFonts w:ascii="Garamond" w:hAnsi="Garamond"/>
          <w:noProof/>
          <w:sz w:val="24"/>
          <w:szCs w:val="24"/>
        </w:rPr>
        <w:t xml:space="preserve"> to 20</w:t>
      </w:r>
      <w:r>
        <w:rPr>
          <w:rFonts w:ascii="Garamond" w:hAnsi="Garamond"/>
          <w:noProof/>
          <w:sz w:val="24"/>
          <w:szCs w:val="24"/>
        </w:rPr>
        <w:t>22</w:t>
      </w:r>
      <w:r w:rsidRPr="00A55BD1">
        <w:rPr>
          <w:rFonts w:ascii="Garamond" w:hAnsi="Garamond"/>
          <w:noProof/>
          <w:sz w:val="24"/>
          <w:szCs w:val="24"/>
        </w:rPr>
        <w:t xml:space="preserve"> Occupational Projections</w:t>
      </w:r>
    </w:p>
    <w:p w:rsidR="008D2AA8" w:rsidRPr="00A55BD1" w:rsidRDefault="008D2AA8" w:rsidP="008D2AA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A55BD1">
        <w:rPr>
          <w:rFonts w:ascii="Garamond" w:hAnsi="Garamond"/>
          <w:noProof/>
          <w:sz w:val="24"/>
          <w:szCs w:val="24"/>
        </w:rPr>
        <w:t>201</w:t>
      </w:r>
      <w:r>
        <w:rPr>
          <w:rFonts w:ascii="Garamond" w:hAnsi="Garamond"/>
          <w:noProof/>
          <w:sz w:val="24"/>
          <w:szCs w:val="24"/>
        </w:rPr>
        <w:t>4</w:t>
      </w:r>
      <w:r w:rsidRPr="00A55BD1">
        <w:rPr>
          <w:rFonts w:ascii="Garamond" w:hAnsi="Garamond"/>
          <w:noProof/>
          <w:sz w:val="24"/>
          <w:szCs w:val="24"/>
        </w:rPr>
        <w:t xml:space="preserve"> OES Wage Survey</w:t>
      </w:r>
    </w:p>
    <w:p w:rsidR="003523E8" w:rsidRDefault="003523E8" w:rsidP="004D61C4">
      <w:pPr>
        <w:spacing w:after="0" w:line="240" w:lineRule="auto"/>
        <w:rPr>
          <w:rFonts w:ascii="Garamond" w:hAnsi="Garamond"/>
          <w:noProof/>
        </w:rPr>
      </w:pPr>
    </w:p>
    <w:p w:rsidR="00327433" w:rsidRDefault="00327433" w:rsidP="00327433"/>
    <w:p w:rsidR="008455C6" w:rsidRDefault="00EA27DC" w:rsidP="00EA27DC">
      <w:pPr>
        <w:tabs>
          <w:tab w:val="left" w:pos="3532"/>
        </w:tabs>
      </w:pPr>
      <w:r>
        <w:tab/>
      </w:r>
    </w:p>
    <w:p w:rsidR="004D61C4" w:rsidRDefault="004D61C4" w:rsidP="00EA27DC">
      <w:pPr>
        <w:tabs>
          <w:tab w:val="left" w:pos="3532"/>
        </w:tabs>
      </w:pPr>
    </w:p>
    <w:p w:rsidR="004D61C4" w:rsidRDefault="004D61C4" w:rsidP="00EA27DC">
      <w:pPr>
        <w:tabs>
          <w:tab w:val="left" w:pos="3532"/>
        </w:tabs>
      </w:pPr>
    </w:p>
    <w:p w:rsidR="004D61C4" w:rsidRDefault="004D61C4" w:rsidP="00EA27DC">
      <w:pPr>
        <w:tabs>
          <w:tab w:val="left" w:pos="3532"/>
        </w:tabs>
      </w:pPr>
    </w:p>
    <w:p w:rsidR="004D61C4" w:rsidRDefault="004D61C4" w:rsidP="00EA27DC">
      <w:pPr>
        <w:tabs>
          <w:tab w:val="left" w:pos="3532"/>
        </w:tabs>
      </w:pPr>
    </w:p>
    <w:p w:rsidR="004D61C4" w:rsidRDefault="004D61C4" w:rsidP="00EA27DC">
      <w:pPr>
        <w:tabs>
          <w:tab w:val="left" w:pos="3532"/>
        </w:tabs>
      </w:pPr>
    </w:p>
    <w:p w:rsidR="004D61C4" w:rsidRDefault="004D61C4" w:rsidP="00EA27DC">
      <w:pPr>
        <w:tabs>
          <w:tab w:val="left" w:pos="3532"/>
        </w:tabs>
      </w:pPr>
    </w:p>
    <w:p w:rsidR="004D61C4" w:rsidRDefault="008D2AA8" w:rsidP="008D2AA8">
      <w:pPr>
        <w:tabs>
          <w:tab w:val="left" w:pos="3532"/>
        </w:tabs>
      </w:pPr>
      <w:r>
        <w:tab/>
      </w:r>
    </w:p>
    <w:p w:rsidR="003523E8" w:rsidRDefault="003523E8" w:rsidP="00EA27DC">
      <w:pPr>
        <w:tabs>
          <w:tab w:val="left" w:pos="3532"/>
        </w:tabs>
      </w:pPr>
    </w:p>
    <w:p w:rsidR="003523E8" w:rsidRDefault="003523E8" w:rsidP="00EA27DC">
      <w:pPr>
        <w:tabs>
          <w:tab w:val="left" w:pos="3532"/>
        </w:tabs>
      </w:pPr>
    </w:p>
    <w:p w:rsidR="008A3FAE" w:rsidRDefault="00C051BC">
      <w:r w:rsidRPr="00C051BC">
        <w:rPr>
          <w:noProof/>
        </w:rPr>
        <w:lastRenderedPageBreak/>
        <w:drawing>
          <wp:inline distT="0" distB="0" distL="0" distR="0">
            <wp:extent cx="6858000" cy="70371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3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2B" w:rsidRDefault="0052472B"/>
    <w:p w:rsidR="0052472B" w:rsidRDefault="0052472B"/>
    <w:p w:rsidR="0052472B" w:rsidRDefault="0052472B"/>
    <w:p w:rsidR="0052472B" w:rsidRDefault="008E56E1">
      <w:r w:rsidRPr="008E56E1">
        <w:rPr>
          <w:noProof/>
        </w:rPr>
        <w:lastRenderedPageBreak/>
        <w:drawing>
          <wp:inline distT="0" distB="0" distL="0" distR="0">
            <wp:extent cx="6858000" cy="7841026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4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E62" w:rsidRDefault="00DA4E62"/>
    <w:p w:rsidR="00DA4E62" w:rsidRDefault="00DA4E62">
      <w:r w:rsidRPr="00DA4E62">
        <w:rPr>
          <w:noProof/>
        </w:rPr>
        <w:lastRenderedPageBreak/>
        <w:drawing>
          <wp:inline distT="0" distB="0" distL="0" distR="0">
            <wp:extent cx="6858000" cy="730223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30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E62" w:rsidRDefault="00DA4E62"/>
    <w:p w:rsidR="00DA4E62" w:rsidRDefault="00DA4E62"/>
    <w:p w:rsidR="00DA4E62" w:rsidRDefault="00DA4E62"/>
    <w:p w:rsidR="00DA4E62" w:rsidRDefault="00DE7A44">
      <w:r w:rsidRPr="00DE7A44">
        <w:rPr>
          <w:noProof/>
        </w:rPr>
        <w:lastRenderedPageBreak/>
        <w:drawing>
          <wp:inline distT="0" distB="0" distL="0" distR="0">
            <wp:extent cx="6858000" cy="7874527"/>
            <wp:effectExtent l="19050" t="0" r="0" b="0"/>
            <wp:docPr id="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7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63" w:rsidRDefault="00BA0963"/>
    <w:p w:rsidR="00BA0963" w:rsidRDefault="00BA0963">
      <w:r w:rsidRPr="00BA0963">
        <w:rPr>
          <w:noProof/>
        </w:rPr>
        <w:lastRenderedPageBreak/>
        <w:drawing>
          <wp:inline distT="0" distB="0" distL="0" distR="0">
            <wp:extent cx="6858000" cy="5449839"/>
            <wp:effectExtent l="1905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44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63" w:rsidRDefault="00BA0963"/>
    <w:p w:rsidR="00BA0963" w:rsidRDefault="00BA0963"/>
    <w:p w:rsidR="00BA0963" w:rsidRDefault="00BA0963"/>
    <w:p w:rsidR="00BA0963" w:rsidRDefault="00BA0963"/>
    <w:p w:rsidR="00BA0963" w:rsidRDefault="00BA0963"/>
    <w:p w:rsidR="00BA0963" w:rsidRDefault="00BA0963"/>
    <w:p w:rsidR="00BA0963" w:rsidRDefault="00BA0963"/>
    <w:p w:rsidR="00BA0963" w:rsidRDefault="00BA0963"/>
    <w:p w:rsidR="00BA0963" w:rsidRDefault="002D3C20">
      <w:r w:rsidRPr="002D3C20">
        <w:rPr>
          <w:noProof/>
        </w:rPr>
        <w:lastRenderedPageBreak/>
        <w:drawing>
          <wp:inline distT="0" distB="0" distL="0" distR="0">
            <wp:extent cx="6858000" cy="7338071"/>
            <wp:effectExtent l="19050" t="0" r="0" b="0"/>
            <wp:docPr id="2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33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F99" w:rsidRDefault="000D2F99"/>
    <w:p w:rsidR="000D2F99" w:rsidRDefault="000D2F99"/>
    <w:p w:rsidR="003E5B54" w:rsidRDefault="003E5B54">
      <w:r w:rsidRPr="003E5B54">
        <w:rPr>
          <w:noProof/>
        </w:rPr>
        <w:lastRenderedPageBreak/>
        <w:drawing>
          <wp:inline distT="0" distB="0" distL="0" distR="0">
            <wp:extent cx="6858000" cy="7037170"/>
            <wp:effectExtent l="1905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3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B54" w:rsidRDefault="003E5B54"/>
    <w:p w:rsidR="003E5B54" w:rsidRDefault="003E5B54"/>
    <w:p w:rsidR="003E5B54" w:rsidRDefault="003E5B54"/>
    <w:p w:rsidR="003E5B54" w:rsidRDefault="009B7618">
      <w:r w:rsidRPr="009B7618">
        <w:rPr>
          <w:noProof/>
        </w:rPr>
        <w:lastRenderedPageBreak/>
        <w:drawing>
          <wp:inline distT="0" distB="0" distL="0" distR="0">
            <wp:extent cx="6858000" cy="7838693"/>
            <wp:effectExtent l="19050" t="0" r="0" b="0"/>
            <wp:docPr id="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3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B54" w:rsidRDefault="003E5B54"/>
    <w:p w:rsidR="003E5B54" w:rsidRDefault="003E5B54">
      <w:r w:rsidRPr="003E5B54">
        <w:rPr>
          <w:noProof/>
        </w:rPr>
        <w:lastRenderedPageBreak/>
        <w:drawing>
          <wp:inline distT="0" distB="0" distL="0" distR="0">
            <wp:extent cx="6858000" cy="4782261"/>
            <wp:effectExtent l="19050" t="0" r="0" b="0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82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B54" w:rsidRDefault="003E5B54"/>
    <w:p w:rsidR="003E5B54" w:rsidRDefault="003E5B54"/>
    <w:p w:rsidR="003E5B54" w:rsidRDefault="003E5B54"/>
    <w:p w:rsidR="003E5B54" w:rsidRDefault="003E5B54"/>
    <w:p w:rsidR="003E5B54" w:rsidRDefault="003E5B54"/>
    <w:p w:rsidR="003E5B54" w:rsidRDefault="003E5B54"/>
    <w:p w:rsidR="003E5B54" w:rsidRDefault="003E5B54"/>
    <w:p w:rsidR="003E5B54" w:rsidRDefault="003E5B54"/>
    <w:p w:rsidR="003E5B54" w:rsidRDefault="003E5B54"/>
    <w:p w:rsidR="003E5B54" w:rsidRDefault="003E5B54"/>
    <w:p w:rsidR="003E5B54" w:rsidRDefault="003E5B54">
      <w:r w:rsidRPr="003E5B54">
        <w:rPr>
          <w:noProof/>
        </w:rPr>
        <w:lastRenderedPageBreak/>
        <w:drawing>
          <wp:inline distT="0" distB="0" distL="0" distR="0">
            <wp:extent cx="6858000" cy="7201585"/>
            <wp:effectExtent l="19050" t="0" r="0" b="0"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2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B54" w:rsidRDefault="003E5B54"/>
    <w:p w:rsidR="003E5B54" w:rsidRDefault="003E5B54"/>
    <w:p w:rsidR="003E5B54" w:rsidRDefault="003E5B54"/>
    <w:p w:rsidR="000D2F99" w:rsidRDefault="00D85B23">
      <w:r w:rsidRPr="00D85B23">
        <w:rPr>
          <w:noProof/>
        </w:rPr>
        <w:lastRenderedPageBreak/>
        <w:drawing>
          <wp:inline distT="0" distB="0" distL="0" distR="0">
            <wp:extent cx="6858000" cy="5719743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71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A0A" w:rsidRDefault="00597A0A"/>
    <w:p w:rsidR="00597A0A" w:rsidRDefault="00597A0A"/>
    <w:p w:rsidR="00597A0A" w:rsidRDefault="00597A0A"/>
    <w:p w:rsidR="00597A0A" w:rsidRDefault="00597A0A"/>
    <w:p w:rsidR="00597A0A" w:rsidRDefault="00597A0A"/>
    <w:p w:rsidR="00597A0A" w:rsidRDefault="00597A0A"/>
    <w:p w:rsidR="00597A0A" w:rsidRDefault="00597A0A"/>
    <w:p w:rsidR="00597A0A" w:rsidRDefault="00D85B23">
      <w:r w:rsidRPr="00D85B23">
        <w:rPr>
          <w:noProof/>
        </w:rPr>
        <w:lastRenderedPageBreak/>
        <w:drawing>
          <wp:inline distT="0" distB="0" distL="0" distR="0">
            <wp:extent cx="6858000" cy="720158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20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F56" w:rsidRDefault="00D17F56"/>
    <w:p w:rsidR="00D17F56" w:rsidRDefault="00D17F56"/>
    <w:p w:rsidR="00D17F56" w:rsidRDefault="00D17F56"/>
    <w:p w:rsidR="00F42953" w:rsidRDefault="00690030">
      <w:r w:rsidRPr="00690030">
        <w:rPr>
          <w:noProof/>
        </w:rPr>
        <w:lastRenderedPageBreak/>
        <w:drawing>
          <wp:inline distT="0" distB="0" distL="0" distR="0">
            <wp:extent cx="6858000" cy="6801087"/>
            <wp:effectExtent l="19050" t="0" r="0" b="0"/>
            <wp:docPr id="3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0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7A" w:rsidRDefault="00C57C7A"/>
    <w:p w:rsidR="00C57C7A" w:rsidRDefault="00C57C7A"/>
    <w:p w:rsidR="00C57C7A" w:rsidRDefault="00C57C7A"/>
    <w:p w:rsidR="00C57C7A" w:rsidRDefault="00C57C7A"/>
    <w:p w:rsidR="00597A0A" w:rsidRDefault="00C57C7A">
      <w:r w:rsidRPr="00C57C7A">
        <w:rPr>
          <w:noProof/>
        </w:rPr>
        <w:lastRenderedPageBreak/>
        <w:drawing>
          <wp:inline distT="0" distB="0" distL="0" distR="0">
            <wp:extent cx="6858000" cy="7466651"/>
            <wp:effectExtent l="19050" t="0" r="0" b="0"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46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5C6" w:rsidRDefault="008455C6">
      <w:pPr>
        <w:rPr>
          <w:rFonts w:ascii="Garamond" w:hAnsi="Garamond"/>
        </w:rPr>
      </w:pPr>
    </w:p>
    <w:sectPr w:rsidR="008455C6" w:rsidSect="008D2AA8">
      <w:headerReference w:type="default" r:id="rId3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1B" w:rsidRDefault="00A3381B" w:rsidP="00973F92">
      <w:pPr>
        <w:spacing w:after="0" w:line="240" w:lineRule="auto"/>
      </w:pPr>
      <w:r>
        <w:separator/>
      </w:r>
    </w:p>
  </w:endnote>
  <w:endnote w:type="continuationSeparator" w:id="0">
    <w:p w:rsidR="00A3381B" w:rsidRDefault="00A3381B" w:rsidP="0097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FA" w:rsidRDefault="003D66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FA" w:rsidRDefault="003D66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FA" w:rsidRDefault="003D66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1B" w:rsidRDefault="00A3381B" w:rsidP="00973F92">
      <w:pPr>
        <w:spacing w:after="0" w:line="240" w:lineRule="auto"/>
      </w:pPr>
      <w:r>
        <w:separator/>
      </w:r>
    </w:p>
  </w:footnote>
  <w:footnote w:type="continuationSeparator" w:id="0">
    <w:p w:rsidR="00A3381B" w:rsidRDefault="00A3381B" w:rsidP="0097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FA" w:rsidRDefault="003D66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FA" w:rsidRDefault="003D66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FA" w:rsidRDefault="003D66F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F3" w:rsidRPr="00EA27DC" w:rsidRDefault="00A069F3" w:rsidP="00EA27DC">
    <w:pPr>
      <w:pStyle w:val="Header"/>
    </w:pPr>
    <w:r w:rsidRPr="00EA27DC">
      <w:rPr>
        <w:noProof/>
      </w:rPr>
      <w:drawing>
        <wp:inline distT="0" distB="0" distL="0" distR="0">
          <wp:extent cx="2495788" cy="657225"/>
          <wp:effectExtent l="19050" t="0" r="0" b="0"/>
          <wp:docPr id="7" name="Picture 9" descr="WS-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-logo-c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5788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FAA"/>
    <w:multiLevelType w:val="hybridMultilevel"/>
    <w:tmpl w:val="081C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15100"/>
    <w:multiLevelType w:val="hybridMultilevel"/>
    <w:tmpl w:val="7ED4113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19B03659"/>
    <w:multiLevelType w:val="hybridMultilevel"/>
    <w:tmpl w:val="50B6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80D1D"/>
    <w:multiLevelType w:val="hybridMultilevel"/>
    <w:tmpl w:val="8604D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4B1300"/>
    <w:multiLevelType w:val="hybridMultilevel"/>
    <w:tmpl w:val="2F12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616"/>
    <w:rsid w:val="00074F00"/>
    <w:rsid w:val="00086FE2"/>
    <w:rsid w:val="000B5351"/>
    <w:rsid w:val="000B7242"/>
    <w:rsid w:val="000D2F99"/>
    <w:rsid w:val="000E559D"/>
    <w:rsid w:val="00103C32"/>
    <w:rsid w:val="00126DD5"/>
    <w:rsid w:val="00145476"/>
    <w:rsid w:val="001A5386"/>
    <w:rsid w:val="001B64FB"/>
    <w:rsid w:val="001C3195"/>
    <w:rsid w:val="001C745E"/>
    <w:rsid w:val="001D60EB"/>
    <w:rsid w:val="00230D4C"/>
    <w:rsid w:val="0023433A"/>
    <w:rsid w:val="002B3CF9"/>
    <w:rsid w:val="002D14D4"/>
    <w:rsid w:val="002D3C20"/>
    <w:rsid w:val="002F5810"/>
    <w:rsid w:val="00323EC6"/>
    <w:rsid w:val="00325B0F"/>
    <w:rsid w:val="00327433"/>
    <w:rsid w:val="003523E8"/>
    <w:rsid w:val="003603FE"/>
    <w:rsid w:val="003617D6"/>
    <w:rsid w:val="003954F4"/>
    <w:rsid w:val="003A6165"/>
    <w:rsid w:val="003B25A5"/>
    <w:rsid w:val="003D66FA"/>
    <w:rsid w:val="003E2662"/>
    <w:rsid w:val="003E5B54"/>
    <w:rsid w:val="003F3117"/>
    <w:rsid w:val="004033D3"/>
    <w:rsid w:val="00416824"/>
    <w:rsid w:val="00451DAF"/>
    <w:rsid w:val="004564B3"/>
    <w:rsid w:val="0048348B"/>
    <w:rsid w:val="004948FB"/>
    <w:rsid w:val="00495AB7"/>
    <w:rsid w:val="004D61C4"/>
    <w:rsid w:val="0052472B"/>
    <w:rsid w:val="0053136E"/>
    <w:rsid w:val="00554C7B"/>
    <w:rsid w:val="00597A0A"/>
    <w:rsid w:val="005C604E"/>
    <w:rsid w:val="005C6DD4"/>
    <w:rsid w:val="005D05E4"/>
    <w:rsid w:val="005E2A9A"/>
    <w:rsid w:val="005F1897"/>
    <w:rsid w:val="00617AF4"/>
    <w:rsid w:val="00622B3E"/>
    <w:rsid w:val="006701B4"/>
    <w:rsid w:val="00690030"/>
    <w:rsid w:val="006D46A0"/>
    <w:rsid w:val="006D6581"/>
    <w:rsid w:val="006E16BE"/>
    <w:rsid w:val="006F1A9F"/>
    <w:rsid w:val="00722287"/>
    <w:rsid w:val="0075498C"/>
    <w:rsid w:val="00775932"/>
    <w:rsid w:val="00791D2E"/>
    <w:rsid w:val="0079588B"/>
    <w:rsid w:val="007F1377"/>
    <w:rsid w:val="00814002"/>
    <w:rsid w:val="00816E6C"/>
    <w:rsid w:val="00820694"/>
    <w:rsid w:val="008455C6"/>
    <w:rsid w:val="008567B7"/>
    <w:rsid w:val="00891B04"/>
    <w:rsid w:val="008A3FAE"/>
    <w:rsid w:val="008A7989"/>
    <w:rsid w:val="008D2AA8"/>
    <w:rsid w:val="008E56E1"/>
    <w:rsid w:val="008F2C56"/>
    <w:rsid w:val="00902C77"/>
    <w:rsid w:val="00907D37"/>
    <w:rsid w:val="009120B1"/>
    <w:rsid w:val="009221BB"/>
    <w:rsid w:val="00973F92"/>
    <w:rsid w:val="009B21AC"/>
    <w:rsid w:val="009B7618"/>
    <w:rsid w:val="009C1536"/>
    <w:rsid w:val="009E6AA8"/>
    <w:rsid w:val="009F25E4"/>
    <w:rsid w:val="00A038E1"/>
    <w:rsid w:val="00A069F3"/>
    <w:rsid w:val="00A2475C"/>
    <w:rsid w:val="00A3381B"/>
    <w:rsid w:val="00A42C7A"/>
    <w:rsid w:val="00A66DD4"/>
    <w:rsid w:val="00A90C4F"/>
    <w:rsid w:val="00A96C32"/>
    <w:rsid w:val="00AD4012"/>
    <w:rsid w:val="00B13540"/>
    <w:rsid w:val="00B4759E"/>
    <w:rsid w:val="00BA0963"/>
    <w:rsid w:val="00BD2616"/>
    <w:rsid w:val="00BF0E03"/>
    <w:rsid w:val="00C051BC"/>
    <w:rsid w:val="00C57C7A"/>
    <w:rsid w:val="00C606D4"/>
    <w:rsid w:val="00C76881"/>
    <w:rsid w:val="00CA2B17"/>
    <w:rsid w:val="00CC6569"/>
    <w:rsid w:val="00CD6E6F"/>
    <w:rsid w:val="00D13623"/>
    <w:rsid w:val="00D17F56"/>
    <w:rsid w:val="00D85B23"/>
    <w:rsid w:val="00D86CB3"/>
    <w:rsid w:val="00D912D9"/>
    <w:rsid w:val="00DA4E62"/>
    <w:rsid w:val="00DA7739"/>
    <w:rsid w:val="00DE7968"/>
    <w:rsid w:val="00DE7A44"/>
    <w:rsid w:val="00E05039"/>
    <w:rsid w:val="00E2748F"/>
    <w:rsid w:val="00E30F19"/>
    <w:rsid w:val="00E45DA4"/>
    <w:rsid w:val="00E63BDD"/>
    <w:rsid w:val="00E90DED"/>
    <w:rsid w:val="00EA27DC"/>
    <w:rsid w:val="00ED0F7B"/>
    <w:rsid w:val="00EE36F1"/>
    <w:rsid w:val="00F1115E"/>
    <w:rsid w:val="00F42953"/>
    <w:rsid w:val="00F6179C"/>
    <w:rsid w:val="00F74AF1"/>
    <w:rsid w:val="00F8747F"/>
    <w:rsid w:val="00F91059"/>
    <w:rsid w:val="00F92FC4"/>
    <w:rsid w:val="00F93963"/>
    <w:rsid w:val="00F97F02"/>
    <w:rsid w:val="00FC51B8"/>
    <w:rsid w:val="00FE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F92"/>
  </w:style>
  <w:style w:type="paragraph" w:styleId="Footer">
    <w:name w:val="footer"/>
    <w:basedOn w:val="Normal"/>
    <w:link w:val="FooterChar"/>
    <w:uiPriority w:val="99"/>
    <w:semiHidden/>
    <w:unhideWhenUsed/>
    <w:rsid w:val="0097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F92"/>
  </w:style>
  <w:style w:type="paragraph" w:styleId="BalloonText">
    <w:name w:val="Balloon Text"/>
    <w:basedOn w:val="Normal"/>
    <w:link w:val="BalloonTextChar"/>
    <w:uiPriority w:val="99"/>
    <w:semiHidden/>
    <w:unhideWhenUsed/>
    <w:rsid w:val="0052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567B7"/>
    <w:pPr>
      <w:widowControl w:val="0"/>
      <w:tabs>
        <w:tab w:val="left" w:pos="1800"/>
      </w:tabs>
      <w:adjustRightInd w:val="0"/>
      <w:spacing w:after="0" w:line="360" w:lineRule="atLeast"/>
      <w:jc w:val="both"/>
      <w:textAlignment w:val="baseline"/>
    </w:pPr>
    <w:rPr>
      <w:rFonts w:ascii="Gill Sans" w:eastAsia="Times New Roman" w:hAnsi="Gill Sans" w:cs="Times New Roman"/>
      <w:color w:val="00000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8567B7"/>
    <w:rPr>
      <w:rFonts w:ascii="Gill Sans" w:eastAsia="Times New Roman" w:hAnsi="Gill Sans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3A6165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B72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tx.us/relaytexas/relay/CallTypes.aspx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6.emf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5" Type="http://schemas.openxmlformats.org/officeDocument/2006/relationships/image" Target="media/image10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wrksolutions.com/for-individuals/career-exploration" TargetMode="External"/><Relationship Id="rId20" Type="http://schemas.openxmlformats.org/officeDocument/2006/relationships/image" Target="media/image5.emf"/><Relationship Id="rId29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10" Type="http://schemas.openxmlformats.org/officeDocument/2006/relationships/header" Target="header1.xml"/><Relationship Id="rId19" Type="http://schemas.openxmlformats.org/officeDocument/2006/relationships/image" Target="media/image4.emf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twc.state.tx.us/twcinfo/equal-opportunity.html" TargetMode="External"/><Relationship Id="rId14" Type="http://schemas.openxmlformats.org/officeDocument/2006/relationships/header" Target="header3.xml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30" Type="http://schemas.openxmlformats.org/officeDocument/2006/relationships/image" Target="media/image15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852</Words>
  <Characters>4431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Houston-Galveston Area Council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Industry Occupations by Skill Level Gulf Coast Region</dc:title>
  <dc:subject>Health Care Industry Occupations by Skill Level Gulf Coast Region</dc:subject>
  <dc:creator>Ronald Borski</dc:creator>
  <cp:keywords>Health Care Industry Occupations by Skill Level Gulf Coast Region</cp:keywords>
  <cp:lastModifiedBy>nguyend</cp:lastModifiedBy>
  <cp:revision>2</cp:revision>
  <cp:lastPrinted>2016-02-24T21:20:00Z</cp:lastPrinted>
  <dcterms:created xsi:type="dcterms:W3CDTF">2016-04-05T14:29:00Z</dcterms:created>
  <dcterms:modified xsi:type="dcterms:W3CDTF">2016-04-05T14:29:00Z</dcterms:modified>
  <cp:category>Industry Special Report</cp:category>
</cp:coreProperties>
</file>