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7FF20" w14:textId="77777777" w:rsidR="0088010A" w:rsidRPr="00514C44" w:rsidRDefault="0088010A" w:rsidP="00F5367C">
      <w:pPr>
        <w:pStyle w:val="Header"/>
        <w:jc w:val="center"/>
        <w:rPr>
          <w:sz w:val="180"/>
          <w:szCs w:val="180"/>
        </w:rPr>
      </w:pPr>
    </w:p>
    <w:p w14:paraId="3EBFF424" w14:textId="11C3120C" w:rsidR="00F5367C" w:rsidRDefault="00F5367C" w:rsidP="00F5367C">
      <w:pPr>
        <w:pStyle w:val="Header"/>
        <w:jc w:val="center"/>
      </w:pPr>
      <w:r>
        <w:rPr>
          <w:noProof/>
        </w:rPr>
        <w:drawing>
          <wp:inline distT="0" distB="0" distL="0" distR="0" wp14:anchorId="2A9BDDD8" wp14:editId="7DD95427">
            <wp:extent cx="3114675" cy="819150"/>
            <wp:effectExtent l="0" t="0" r="9525" b="0"/>
            <wp:docPr id="3" name="Picture 3" descr="WS-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3114675" cy="819150"/>
                    </a:xfrm>
                    <a:prstGeom prst="rect">
                      <a:avLst/>
                    </a:prstGeom>
                  </pic:spPr>
                </pic:pic>
              </a:graphicData>
            </a:graphic>
          </wp:inline>
        </w:drawing>
      </w:r>
    </w:p>
    <w:p w14:paraId="627D5B2E" w14:textId="77777777" w:rsidR="00015DF1" w:rsidRPr="00015DF1" w:rsidRDefault="00015DF1" w:rsidP="00F5367C">
      <w:pPr>
        <w:pStyle w:val="Header"/>
        <w:spacing w:line="480" w:lineRule="auto"/>
        <w:jc w:val="center"/>
        <w:rPr>
          <w:b/>
          <w:sz w:val="96"/>
          <w:szCs w:val="96"/>
        </w:rPr>
      </w:pPr>
    </w:p>
    <w:p w14:paraId="546FE9D6" w14:textId="7B16F2F5" w:rsidR="00F5367C" w:rsidRDefault="00F5367C" w:rsidP="00F5367C">
      <w:pPr>
        <w:pStyle w:val="Header"/>
        <w:spacing w:line="480" w:lineRule="auto"/>
        <w:jc w:val="center"/>
        <w:rPr>
          <w:b/>
          <w:sz w:val="44"/>
          <w:szCs w:val="44"/>
        </w:rPr>
      </w:pPr>
      <w:r w:rsidRPr="0008233C">
        <w:rPr>
          <w:b/>
          <w:sz w:val="44"/>
          <w:szCs w:val="44"/>
        </w:rPr>
        <w:t>Workforce Solutions Equal Opportunity Standards and Guidelines</w:t>
      </w:r>
    </w:p>
    <w:p w14:paraId="2FF996F1" w14:textId="77777777" w:rsidR="00A551CA" w:rsidRDefault="00A551CA" w:rsidP="00F5367C">
      <w:pPr>
        <w:pStyle w:val="Header"/>
        <w:spacing w:line="480" w:lineRule="auto"/>
        <w:jc w:val="center"/>
        <w:rPr>
          <w:b/>
          <w:sz w:val="44"/>
          <w:szCs w:val="44"/>
        </w:rPr>
        <w:sectPr w:rsidR="00A551CA" w:rsidSect="00FA1069">
          <w:headerReference w:type="default" r:id="rId12"/>
          <w:footerReference w:type="default" r:id="rId13"/>
          <w:pgSz w:w="12240" w:h="15840" w:code="1"/>
          <w:pgMar w:top="1440" w:right="1440" w:bottom="1008" w:left="1440" w:header="720" w:footer="720" w:gutter="0"/>
          <w:pgNumType w:start="0"/>
          <w:cols w:space="720"/>
          <w:titlePg/>
          <w:docGrid w:linePitch="326"/>
        </w:sectPr>
      </w:pPr>
    </w:p>
    <w:p w14:paraId="3A739FA2" w14:textId="7156F4C8" w:rsidR="0095036F" w:rsidRDefault="0095036F" w:rsidP="00F5367C">
      <w:pPr>
        <w:pStyle w:val="Header"/>
        <w:spacing w:line="480" w:lineRule="auto"/>
        <w:jc w:val="center"/>
        <w:rPr>
          <w:b/>
          <w:sz w:val="44"/>
          <w:szCs w:val="44"/>
        </w:rPr>
      </w:pPr>
    </w:p>
    <w:p w14:paraId="0F67116D" w14:textId="77777777" w:rsidR="00F5367C" w:rsidRDefault="00F5367C">
      <w:pPr>
        <w:rPr>
          <w:b/>
          <w:sz w:val="44"/>
          <w:szCs w:val="44"/>
        </w:rPr>
      </w:pPr>
      <w:r>
        <w:rPr>
          <w:b/>
          <w:sz w:val="44"/>
          <w:szCs w:val="44"/>
        </w:rPr>
        <w:br w:type="page"/>
      </w:r>
    </w:p>
    <w:p w14:paraId="7C2C2A11" w14:textId="45B43271" w:rsidR="00D71290" w:rsidRDefault="006B3187">
      <w:pPr>
        <w:pStyle w:val="TOC1"/>
        <w:tabs>
          <w:tab w:val="right" w:leader="dot" w:pos="9350"/>
        </w:tabs>
        <w:rPr>
          <w:rFonts w:asciiTheme="minorHAnsi" w:eastAsiaTheme="minorEastAsia" w:hAnsiTheme="minorHAnsi" w:cstheme="minorBidi"/>
          <w:b w:val="0"/>
          <w:bCs w:val="0"/>
          <w:caps w:val="0"/>
          <w:noProof/>
          <w:sz w:val="22"/>
          <w:szCs w:val="22"/>
        </w:rPr>
      </w:pPr>
      <w:r>
        <w:rPr>
          <w:sz w:val="24"/>
        </w:rPr>
        <w:lastRenderedPageBreak/>
        <w:fldChar w:fldCharType="begin"/>
      </w:r>
      <w:r>
        <w:rPr>
          <w:sz w:val="24"/>
        </w:rPr>
        <w:instrText xml:space="preserve"> TOC \o "1-4" \h \z \u </w:instrText>
      </w:r>
      <w:r>
        <w:rPr>
          <w:sz w:val="24"/>
        </w:rPr>
        <w:fldChar w:fldCharType="separate"/>
      </w:r>
      <w:hyperlink w:anchor="_Toc15401799" w:history="1">
        <w:r w:rsidR="00D71290" w:rsidRPr="000C2F3D">
          <w:rPr>
            <w:rStyle w:val="Hyperlink"/>
            <w:noProof/>
          </w:rPr>
          <w:t>I.  Standard</w:t>
        </w:r>
        <w:r w:rsidR="00D71290">
          <w:rPr>
            <w:noProof/>
            <w:webHidden/>
          </w:rPr>
          <w:tab/>
        </w:r>
        <w:r w:rsidR="00D71290">
          <w:rPr>
            <w:noProof/>
            <w:webHidden/>
          </w:rPr>
          <w:fldChar w:fldCharType="begin"/>
        </w:r>
        <w:r w:rsidR="00D71290">
          <w:rPr>
            <w:noProof/>
            <w:webHidden/>
          </w:rPr>
          <w:instrText xml:space="preserve"> PAGEREF _Toc15401799 \h </w:instrText>
        </w:r>
        <w:r w:rsidR="00D71290">
          <w:rPr>
            <w:noProof/>
            <w:webHidden/>
          </w:rPr>
        </w:r>
        <w:r w:rsidR="00D71290">
          <w:rPr>
            <w:noProof/>
            <w:webHidden/>
          </w:rPr>
          <w:fldChar w:fldCharType="separate"/>
        </w:r>
        <w:r w:rsidR="00D71290">
          <w:rPr>
            <w:noProof/>
            <w:webHidden/>
          </w:rPr>
          <w:t>5</w:t>
        </w:r>
        <w:r w:rsidR="00D71290">
          <w:rPr>
            <w:noProof/>
            <w:webHidden/>
          </w:rPr>
          <w:fldChar w:fldCharType="end"/>
        </w:r>
      </w:hyperlink>
    </w:p>
    <w:p w14:paraId="4556D712" w14:textId="27F741F0" w:rsidR="00D71290" w:rsidRDefault="00216AC3">
      <w:pPr>
        <w:pStyle w:val="TOC2"/>
        <w:tabs>
          <w:tab w:val="left" w:pos="864"/>
          <w:tab w:val="right" w:leader="dot" w:pos="9350"/>
        </w:tabs>
        <w:rPr>
          <w:rFonts w:asciiTheme="minorHAnsi" w:eastAsiaTheme="minorEastAsia" w:hAnsiTheme="minorHAnsi" w:cstheme="minorBidi"/>
          <w:bCs w:val="0"/>
          <w:noProof/>
          <w:sz w:val="22"/>
          <w:szCs w:val="22"/>
        </w:rPr>
      </w:pPr>
      <w:hyperlink w:anchor="_Toc15401800" w:history="1">
        <w:r w:rsidR="00D71290" w:rsidRPr="000C2F3D">
          <w:rPr>
            <w:rStyle w:val="Hyperlink"/>
            <w:noProof/>
          </w:rPr>
          <w:t>A.</w:t>
        </w:r>
        <w:r w:rsidR="00D71290">
          <w:rPr>
            <w:rFonts w:asciiTheme="minorHAnsi" w:eastAsiaTheme="minorEastAsia" w:hAnsiTheme="minorHAnsi" w:cstheme="minorBidi"/>
            <w:bCs w:val="0"/>
            <w:noProof/>
            <w:sz w:val="22"/>
            <w:szCs w:val="22"/>
          </w:rPr>
          <w:tab/>
        </w:r>
        <w:r w:rsidR="00D71290" w:rsidRPr="000C2F3D">
          <w:rPr>
            <w:rStyle w:val="Hyperlink"/>
            <w:noProof/>
          </w:rPr>
          <w:t>Workforce Solutions Equal Opportunity Requirements</w:t>
        </w:r>
        <w:r w:rsidR="00D71290">
          <w:rPr>
            <w:noProof/>
            <w:webHidden/>
          </w:rPr>
          <w:tab/>
        </w:r>
        <w:r w:rsidR="00D71290">
          <w:rPr>
            <w:noProof/>
            <w:webHidden/>
          </w:rPr>
          <w:fldChar w:fldCharType="begin"/>
        </w:r>
        <w:r w:rsidR="00D71290">
          <w:rPr>
            <w:noProof/>
            <w:webHidden/>
          </w:rPr>
          <w:instrText xml:space="preserve"> PAGEREF _Toc15401800 \h </w:instrText>
        </w:r>
        <w:r w:rsidR="00D71290">
          <w:rPr>
            <w:noProof/>
            <w:webHidden/>
          </w:rPr>
        </w:r>
        <w:r w:rsidR="00D71290">
          <w:rPr>
            <w:noProof/>
            <w:webHidden/>
          </w:rPr>
          <w:fldChar w:fldCharType="separate"/>
        </w:r>
        <w:r w:rsidR="00D71290">
          <w:rPr>
            <w:noProof/>
            <w:webHidden/>
          </w:rPr>
          <w:t>6</w:t>
        </w:r>
        <w:r w:rsidR="00D71290">
          <w:rPr>
            <w:noProof/>
            <w:webHidden/>
          </w:rPr>
          <w:fldChar w:fldCharType="end"/>
        </w:r>
      </w:hyperlink>
    </w:p>
    <w:p w14:paraId="2F85A1FC" w14:textId="03F99136" w:rsidR="00D71290" w:rsidRDefault="00216AC3">
      <w:pPr>
        <w:pStyle w:val="TOC2"/>
        <w:tabs>
          <w:tab w:val="left" w:pos="864"/>
          <w:tab w:val="right" w:leader="dot" w:pos="9350"/>
        </w:tabs>
        <w:rPr>
          <w:rFonts w:asciiTheme="minorHAnsi" w:eastAsiaTheme="minorEastAsia" w:hAnsiTheme="minorHAnsi" w:cstheme="minorBidi"/>
          <w:bCs w:val="0"/>
          <w:noProof/>
          <w:sz w:val="22"/>
          <w:szCs w:val="22"/>
        </w:rPr>
      </w:pPr>
      <w:hyperlink w:anchor="_Toc15401801" w:history="1">
        <w:r w:rsidR="00D71290" w:rsidRPr="000C2F3D">
          <w:rPr>
            <w:rStyle w:val="Hyperlink"/>
            <w:noProof/>
          </w:rPr>
          <w:t>B.</w:t>
        </w:r>
        <w:r w:rsidR="00D71290">
          <w:rPr>
            <w:rFonts w:asciiTheme="minorHAnsi" w:eastAsiaTheme="minorEastAsia" w:hAnsiTheme="minorHAnsi" w:cstheme="minorBidi"/>
            <w:bCs w:val="0"/>
            <w:noProof/>
            <w:sz w:val="22"/>
            <w:szCs w:val="22"/>
          </w:rPr>
          <w:tab/>
        </w:r>
        <w:r w:rsidR="00D71290" w:rsidRPr="000C2F3D">
          <w:rPr>
            <w:rStyle w:val="Hyperlink"/>
            <w:noProof/>
          </w:rPr>
          <w:t>Prohibited Discriminatory Actions</w:t>
        </w:r>
        <w:r w:rsidR="00D71290">
          <w:rPr>
            <w:noProof/>
            <w:webHidden/>
          </w:rPr>
          <w:tab/>
        </w:r>
        <w:r w:rsidR="00D71290">
          <w:rPr>
            <w:noProof/>
            <w:webHidden/>
          </w:rPr>
          <w:fldChar w:fldCharType="begin"/>
        </w:r>
        <w:r w:rsidR="00D71290">
          <w:rPr>
            <w:noProof/>
            <w:webHidden/>
          </w:rPr>
          <w:instrText xml:space="preserve"> PAGEREF _Toc15401801 \h </w:instrText>
        </w:r>
        <w:r w:rsidR="00D71290">
          <w:rPr>
            <w:noProof/>
            <w:webHidden/>
          </w:rPr>
        </w:r>
        <w:r w:rsidR="00D71290">
          <w:rPr>
            <w:noProof/>
            <w:webHidden/>
          </w:rPr>
          <w:fldChar w:fldCharType="separate"/>
        </w:r>
        <w:r w:rsidR="00D71290">
          <w:rPr>
            <w:noProof/>
            <w:webHidden/>
          </w:rPr>
          <w:t>8</w:t>
        </w:r>
        <w:r w:rsidR="00D71290">
          <w:rPr>
            <w:noProof/>
            <w:webHidden/>
          </w:rPr>
          <w:fldChar w:fldCharType="end"/>
        </w:r>
      </w:hyperlink>
    </w:p>
    <w:p w14:paraId="34A40F39" w14:textId="10553B60" w:rsidR="00D71290" w:rsidRDefault="00216AC3">
      <w:pPr>
        <w:pStyle w:val="TOC2"/>
        <w:tabs>
          <w:tab w:val="left" w:pos="864"/>
          <w:tab w:val="right" w:leader="dot" w:pos="9350"/>
        </w:tabs>
        <w:rPr>
          <w:rFonts w:asciiTheme="minorHAnsi" w:eastAsiaTheme="minorEastAsia" w:hAnsiTheme="minorHAnsi" w:cstheme="minorBidi"/>
          <w:bCs w:val="0"/>
          <w:noProof/>
          <w:sz w:val="22"/>
          <w:szCs w:val="22"/>
        </w:rPr>
      </w:pPr>
      <w:hyperlink w:anchor="_Toc15401802" w:history="1">
        <w:r w:rsidR="00D71290" w:rsidRPr="000C2F3D">
          <w:rPr>
            <w:rStyle w:val="Hyperlink"/>
            <w:rFonts w:eastAsia="Calibri"/>
            <w:noProof/>
          </w:rPr>
          <w:t>C.</w:t>
        </w:r>
        <w:r w:rsidR="00D71290">
          <w:rPr>
            <w:rFonts w:asciiTheme="minorHAnsi" w:eastAsiaTheme="minorEastAsia" w:hAnsiTheme="minorHAnsi" w:cstheme="minorBidi"/>
            <w:bCs w:val="0"/>
            <w:noProof/>
            <w:sz w:val="22"/>
            <w:szCs w:val="22"/>
          </w:rPr>
          <w:tab/>
        </w:r>
        <w:r w:rsidR="00D71290" w:rsidRPr="000C2F3D">
          <w:rPr>
            <w:rStyle w:val="Hyperlink"/>
            <w:rFonts w:eastAsia="Calibri"/>
            <w:noProof/>
          </w:rPr>
          <w:t>Nondiscrimination Plan</w:t>
        </w:r>
        <w:r w:rsidR="00D71290">
          <w:rPr>
            <w:noProof/>
            <w:webHidden/>
          </w:rPr>
          <w:tab/>
        </w:r>
        <w:r w:rsidR="00D71290">
          <w:rPr>
            <w:noProof/>
            <w:webHidden/>
          </w:rPr>
          <w:fldChar w:fldCharType="begin"/>
        </w:r>
        <w:r w:rsidR="00D71290">
          <w:rPr>
            <w:noProof/>
            <w:webHidden/>
          </w:rPr>
          <w:instrText xml:space="preserve"> PAGEREF _Toc15401802 \h </w:instrText>
        </w:r>
        <w:r w:rsidR="00D71290">
          <w:rPr>
            <w:noProof/>
            <w:webHidden/>
          </w:rPr>
        </w:r>
        <w:r w:rsidR="00D71290">
          <w:rPr>
            <w:noProof/>
            <w:webHidden/>
          </w:rPr>
          <w:fldChar w:fldCharType="separate"/>
        </w:r>
        <w:r w:rsidR="00D71290">
          <w:rPr>
            <w:noProof/>
            <w:webHidden/>
          </w:rPr>
          <w:t>9</w:t>
        </w:r>
        <w:r w:rsidR="00D71290">
          <w:rPr>
            <w:noProof/>
            <w:webHidden/>
          </w:rPr>
          <w:fldChar w:fldCharType="end"/>
        </w:r>
      </w:hyperlink>
    </w:p>
    <w:p w14:paraId="14E8CCE9" w14:textId="1EF55BB1" w:rsidR="00D71290" w:rsidRDefault="00216AC3">
      <w:pPr>
        <w:pStyle w:val="TOC3"/>
        <w:tabs>
          <w:tab w:val="right" w:leader="dot" w:pos="9350"/>
        </w:tabs>
        <w:rPr>
          <w:rFonts w:asciiTheme="minorHAnsi" w:eastAsiaTheme="minorEastAsia" w:hAnsiTheme="minorHAnsi" w:cstheme="minorBidi"/>
          <w:noProof/>
          <w:sz w:val="22"/>
          <w:szCs w:val="22"/>
        </w:rPr>
      </w:pPr>
      <w:hyperlink w:anchor="_Toc15401803" w:history="1">
        <w:r w:rsidR="00D71290" w:rsidRPr="000C2F3D">
          <w:rPr>
            <w:rStyle w:val="Hyperlink"/>
            <w:rFonts w:eastAsia="Calibri"/>
            <w:noProof/>
          </w:rPr>
          <w:t>Assurances</w:t>
        </w:r>
        <w:r w:rsidR="00D71290">
          <w:rPr>
            <w:noProof/>
            <w:webHidden/>
          </w:rPr>
          <w:tab/>
        </w:r>
        <w:r w:rsidR="00D71290">
          <w:rPr>
            <w:noProof/>
            <w:webHidden/>
          </w:rPr>
          <w:fldChar w:fldCharType="begin"/>
        </w:r>
        <w:r w:rsidR="00D71290">
          <w:rPr>
            <w:noProof/>
            <w:webHidden/>
          </w:rPr>
          <w:instrText xml:space="preserve"> PAGEREF _Toc15401803 \h </w:instrText>
        </w:r>
        <w:r w:rsidR="00D71290">
          <w:rPr>
            <w:noProof/>
            <w:webHidden/>
          </w:rPr>
        </w:r>
        <w:r w:rsidR="00D71290">
          <w:rPr>
            <w:noProof/>
            <w:webHidden/>
          </w:rPr>
          <w:fldChar w:fldCharType="separate"/>
        </w:r>
        <w:r w:rsidR="00D71290">
          <w:rPr>
            <w:noProof/>
            <w:webHidden/>
          </w:rPr>
          <w:t>9</w:t>
        </w:r>
        <w:r w:rsidR="00D71290">
          <w:rPr>
            <w:noProof/>
            <w:webHidden/>
          </w:rPr>
          <w:fldChar w:fldCharType="end"/>
        </w:r>
      </w:hyperlink>
    </w:p>
    <w:p w14:paraId="4209B9E5" w14:textId="5DC0DF96" w:rsidR="00D71290" w:rsidRDefault="00216AC3">
      <w:pPr>
        <w:pStyle w:val="TOC3"/>
        <w:tabs>
          <w:tab w:val="right" w:leader="dot" w:pos="9350"/>
        </w:tabs>
        <w:rPr>
          <w:rFonts w:asciiTheme="minorHAnsi" w:eastAsiaTheme="minorEastAsia" w:hAnsiTheme="minorHAnsi" w:cstheme="minorBidi"/>
          <w:noProof/>
          <w:sz w:val="22"/>
          <w:szCs w:val="22"/>
        </w:rPr>
      </w:pPr>
      <w:hyperlink w:anchor="_Toc15401804" w:history="1">
        <w:r w:rsidR="00D71290" w:rsidRPr="000C2F3D">
          <w:rPr>
            <w:rStyle w:val="Hyperlink"/>
            <w:rFonts w:eastAsia="Calibri"/>
            <w:noProof/>
          </w:rPr>
          <w:t>Designation of Equal Opportunity Officers</w:t>
        </w:r>
        <w:r w:rsidR="00D71290">
          <w:rPr>
            <w:noProof/>
            <w:webHidden/>
          </w:rPr>
          <w:tab/>
        </w:r>
        <w:r w:rsidR="00D71290">
          <w:rPr>
            <w:noProof/>
            <w:webHidden/>
          </w:rPr>
          <w:fldChar w:fldCharType="begin"/>
        </w:r>
        <w:r w:rsidR="00D71290">
          <w:rPr>
            <w:noProof/>
            <w:webHidden/>
          </w:rPr>
          <w:instrText xml:space="preserve"> PAGEREF _Toc15401804 \h </w:instrText>
        </w:r>
        <w:r w:rsidR="00D71290">
          <w:rPr>
            <w:noProof/>
            <w:webHidden/>
          </w:rPr>
        </w:r>
        <w:r w:rsidR="00D71290">
          <w:rPr>
            <w:noProof/>
            <w:webHidden/>
          </w:rPr>
          <w:fldChar w:fldCharType="separate"/>
        </w:r>
        <w:r w:rsidR="00D71290">
          <w:rPr>
            <w:noProof/>
            <w:webHidden/>
          </w:rPr>
          <w:t>10</w:t>
        </w:r>
        <w:r w:rsidR="00D71290">
          <w:rPr>
            <w:noProof/>
            <w:webHidden/>
          </w:rPr>
          <w:fldChar w:fldCharType="end"/>
        </w:r>
      </w:hyperlink>
    </w:p>
    <w:p w14:paraId="0A2D6953" w14:textId="2BA0BF20" w:rsidR="00D71290" w:rsidRDefault="00216AC3">
      <w:pPr>
        <w:pStyle w:val="TOC4"/>
        <w:tabs>
          <w:tab w:val="left" w:pos="1440"/>
          <w:tab w:val="right" w:leader="dot" w:pos="9350"/>
        </w:tabs>
        <w:rPr>
          <w:rFonts w:asciiTheme="minorHAnsi" w:eastAsiaTheme="minorEastAsia" w:hAnsiTheme="minorHAnsi" w:cstheme="minorBidi"/>
          <w:noProof/>
          <w:szCs w:val="22"/>
        </w:rPr>
      </w:pPr>
      <w:hyperlink w:anchor="_Toc15401805" w:history="1">
        <w:r w:rsidR="00D71290" w:rsidRPr="000C2F3D">
          <w:rPr>
            <w:rStyle w:val="Hyperlink"/>
            <w:noProof/>
          </w:rPr>
          <w:t>a.</w:t>
        </w:r>
        <w:r w:rsidR="00D71290">
          <w:rPr>
            <w:rFonts w:asciiTheme="minorHAnsi" w:eastAsiaTheme="minorEastAsia" w:hAnsiTheme="minorHAnsi" w:cstheme="minorBidi"/>
            <w:noProof/>
            <w:szCs w:val="22"/>
          </w:rPr>
          <w:tab/>
        </w:r>
        <w:r w:rsidR="00D71290" w:rsidRPr="000C2F3D">
          <w:rPr>
            <w:rStyle w:val="Hyperlink"/>
            <w:noProof/>
          </w:rPr>
          <w:t>Board Equal Opportunity Officer &amp; Section 504 Coordinator Responsibilities</w:t>
        </w:r>
        <w:r w:rsidR="00D71290">
          <w:rPr>
            <w:noProof/>
            <w:webHidden/>
          </w:rPr>
          <w:tab/>
        </w:r>
        <w:r w:rsidR="00D71290">
          <w:rPr>
            <w:noProof/>
            <w:webHidden/>
          </w:rPr>
          <w:fldChar w:fldCharType="begin"/>
        </w:r>
        <w:r w:rsidR="00D71290">
          <w:rPr>
            <w:noProof/>
            <w:webHidden/>
          </w:rPr>
          <w:instrText xml:space="preserve"> PAGEREF _Toc15401805 \h </w:instrText>
        </w:r>
        <w:r w:rsidR="00D71290">
          <w:rPr>
            <w:noProof/>
            <w:webHidden/>
          </w:rPr>
        </w:r>
        <w:r w:rsidR="00D71290">
          <w:rPr>
            <w:noProof/>
            <w:webHidden/>
          </w:rPr>
          <w:fldChar w:fldCharType="separate"/>
        </w:r>
        <w:r w:rsidR="00D71290">
          <w:rPr>
            <w:noProof/>
            <w:webHidden/>
          </w:rPr>
          <w:t>10</w:t>
        </w:r>
        <w:r w:rsidR="00D71290">
          <w:rPr>
            <w:noProof/>
            <w:webHidden/>
          </w:rPr>
          <w:fldChar w:fldCharType="end"/>
        </w:r>
      </w:hyperlink>
    </w:p>
    <w:p w14:paraId="0B2E548C" w14:textId="163E6D1E" w:rsidR="00D71290" w:rsidRDefault="00216AC3">
      <w:pPr>
        <w:pStyle w:val="TOC4"/>
        <w:tabs>
          <w:tab w:val="left" w:pos="1440"/>
          <w:tab w:val="right" w:leader="dot" w:pos="9350"/>
        </w:tabs>
        <w:rPr>
          <w:rFonts w:asciiTheme="minorHAnsi" w:eastAsiaTheme="minorEastAsia" w:hAnsiTheme="minorHAnsi" w:cstheme="minorBidi"/>
          <w:noProof/>
          <w:szCs w:val="22"/>
        </w:rPr>
      </w:pPr>
      <w:hyperlink w:anchor="_Toc15401806" w:history="1">
        <w:r w:rsidR="00D71290" w:rsidRPr="000C2F3D">
          <w:rPr>
            <w:rStyle w:val="Hyperlink"/>
            <w:noProof/>
          </w:rPr>
          <w:t>b.</w:t>
        </w:r>
        <w:r w:rsidR="00D71290">
          <w:rPr>
            <w:rFonts w:asciiTheme="minorHAnsi" w:eastAsiaTheme="minorEastAsia" w:hAnsiTheme="minorHAnsi" w:cstheme="minorBidi"/>
            <w:noProof/>
            <w:szCs w:val="22"/>
          </w:rPr>
          <w:tab/>
        </w:r>
        <w:r w:rsidR="00D71290" w:rsidRPr="000C2F3D">
          <w:rPr>
            <w:rStyle w:val="Hyperlink"/>
            <w:noProof/>
          </w:rPr>
          <w:t>Contractor Equal Opportunity Officer Responsibilities</w:t>
        </w:r>
        <w:r w:rsidR="00D71290">
          <w:rPr>
            <w:noProof/>
            <w:webHidden/>
          </w:rPr>
          <w:tab/>
        </w:r>
        <w:r w:rsidR="00D71290">
          <w:rPr>
            <w:noProof/>
            <w:webHidden/>
          </w:rPr>
          <w:fldChar w:fldCharType="begin"/>
        </w:r>
        <w:r w:rsidR="00D71290">
          <w:rPr>
            <w:noProof/>
            <w:webHidden/>
          </w:rPr>
          <w:instrText xml:space="preserve"> PAGEREF _Toc15401806 \h </w:instrText>
        </w:r>
        <w:r w:rsidR="00D71290">
          <w:rPr>
            <w:noProof/>
            <w:webHidden/>
          </w:rPr>
        </w:r>
        <w:r w:rsidR="00D71290">
          <w:rPr>
            <w:noProof/>
            <w:webHidden/>
          </w:rPr>
          <w:fldChar w:fldCharType="separate"/>
        </w:r>
        <w:r w:rsidR="00D71290">
          <w:rPr>
            <w:noProof/>
            <w:webHidden/>
          </w:rPr>
          <w:t>11</w:t>
        </w:r>
        <w:r w:rsidR="00D71290">
          <w:rPr>
            <w:noProof/>
            <w:webHidden/>
          </w:rPr>
          <w:fldChar w:fldCharType="end"/>
        </w:r>
      </w:hyperlink>
    </w:p>
    <w:p w14:paraId="0B6E259A" w14:textId="392E10FF" w:rsidR="00D71290" w:rsidRDefault="00216AC3">
      <w:pPr>
        <w:pStyle w:val="TOC3"/>
        <w:tabs>
          <w:tab w:val="right" w:leader="dot" w:pos="9350"/>
        </w:tabs>
        <w:rPr>
          <w:rFonts w:asciiTheme="minorHAnsi" w:eastAsiaTheme="minorEastAsia" w:hAnsiTheme="minorHAnsi" w:cstheme="minorBidi"/>
          <w:noProof/>
          <w:sz w:val="22"/>
          <w:szCs w:val="22"/>
        </w:rPr>
      </w:pPr>
      <w:hyperlink w:anchor="_Toc15401807" w:history="1">
        <w:r w:rsidR="00D71290" w:rsidRPr="000C2F3D">
          <w:rPr>
            <w:rStyle w:val="Hyperlink"/>
            <w:rFonts w:eastAsia="Calibri"/>
            <w:noProof/>
          </w:rPr>
          <w:t>Notice and Communication</w:t>
        </w:r>
        <w:r w:rsidR="00D71290">
          <w:rPr>
            <w:noProof/>
            <w:webHidden/>
          </w:rPr>
          <w:tab/>
        </w:r>
        <w:r w:rsidR="00D71290">
          <w:rPr>
            <w:noProof/>
            <w:webHidden/>
          </w:rPr>
          <w:fldChar w:fldCharType="begin"/>
        </w:r>
        <w:r w:rsidR="00D71290">
          <w:rPr>
            <w:noProof/>
            <w:webHidden/>
          </w:rPr>
          <w:instrText xml:space="preserve"> PAGEREF _Toc15401807 \h </w:instrText>
        </w:r>
        <w:r w:rsidR="00D71290">
          <w:rPr>
            <w:noProof/>
            <w:webHidden/>
          </w:rPr>
        </w:r>
        <w:r w:rsidR="00D71290">
          <w:rPr>
            <w:noProof/>
            <w:webHidden/>
          </w:rPr>
          <w:fldChar w:fldCharType="separate"/>
        </w:r>
        <w:r w:rsidR="00D71290">
          <w:rPr>
            <w:noProof/>
            <w:webHidden/>
          </w:rPr>
          <w:t>12</w:t>
        </w:r>
        <w:r w:rsidR="00D71290">
          <w:rPr>
            <w:noProof/>
            <w:webHidden/>
          </w:rPr>
          <w:fldChar w:fldCharType="end"/>
        </w:r>
      </w:hyperlink>
    </w:p>
    <w:p w14:paraId="1BA534E7" w14:textId="61BBB386" w:rsidR="00D71290" w:rsidRDefault="00216AC3">
      <w:pPr>
        <w:pStyle w:val="TOC3"/>
        <w:tabs>
          <w:tab w:val="right" w:leader="dot" w:pos="9350"/>
        </w:tabs>
        <w:rPr>
          <w:rFonts w:asciiTheme="minorHAnsi" w:eastAsiaTheme="minorEastAsia" w:hAnsiTheme="minorHAnsi" w:cstheme="minorBidi"/>
          <w:noProof/>
          <w:sz w:val="22"/>
          <w:szCs w:val="22"/>
        </w:rPr>
      </w:pPr>
      <w:hyperlink w:anchor="_Toc15401808" w:history="1">
        <w:r w:rsidR="00D71290" w:rsidRPr="000C2F3D">
          <w:rPr>
            <w:rStyle w:val="Hyperlink"/>
            <w:rFonts w:eastAsia="Calibri"/>
            <w:noProof/>
          </w:rPr>
          <w:t>Data and Information Collection and Maintenance</w:t>
        </w:r>
        <w:r w:rsidR="00D71290">
          <w:rPr>
            <w:noProof/>
            <w:webHidden/>
          </w:rPr>
          <w:tab/>
        </w:r>
        <w:r w:rsidR="00D71290">
          <w:rPr>
            <w:noProof/>
            <w:webHidden/>
          </w:rPr>
          <w:fldChar w:fldCharType="begin"/>
        </w:r>
        <w:r w:rsidR="00D71290">
          <w:rPr>
            <w:noProof/>
            <w:webHidden/>
          </w:rPr>
          <w:instrText xml:space="preserve"> PAGEREF _Toc15401808 \h </w:instrText>
        </w:r>
        <w:r w:rsidR="00D71290">
          <w:rPr>
            <w:noProof/>
            <w:webHidden/>
          </w:rPr>
        </w:r>
        <w:r w:rsidR="00D71290">
          <w:rPr>
            <w:noProof/>
            <w:webHidden/>
          </w:rPr>
          <w:fldChar w:fldCharType="separate"/>
        </w:r>
        <w:r w:rsidR="00D71290">
          <w:rPr>
            <w:noProof/>
            <w:webHidden/>
          </w:rPr>
          <w:t>12</w:t>
        </w:r>
        <w:r w:rsidR="00D71290">
          <w:rPr>
            <w:noProof/>
            <w:webHidden/>
          </w:rPr>
          <w:fldChar w:fldCharType="end"/>
        </w:r>
      </w:hyperlink>
    </w:p>
    <w:p w14:paraId="2BEB3EFC" w14:textId="28B84D30" w:rsidR="00D71290" w:rsidRDefault="00216AC3">
      <w:pPr>
        <w:pStyle w:val="TOC3"/>
        <w:tabs>
          <w:tab w:val="right" w:leader="dot" w:pos="9350"/>
        </w:tabs>
        <w:rPr>
          <w:rFonts w:asciiTheme="minorHAnsi" w:eastAsiaTheme="minorEastAsia" w:hAnsiTheme="minorHAnsi" w:cstheme="minorBidi"/>
          <w:noProof/>
          <w:sz w:val="22"/>
          <w:szCs w:val="22"/>
        </w:rPr>
      </w:pPr>
      <w:hyperlink w:anchor="_Toc15401809" w:history="1">
        <w:r w:rsidR="00D71290" w:rsidRPr="000C2F3D">
          <w:rPr>
            <w:rStyle w:val="Hyperlink"/>
            <w:rFonts w:eastAsia="Calibri"/>
            <w:noProof/>
          </w:rPr>
          <w:t>Affirmative Outreach</w:t>
        </w:r>
        <w:r w:rsidR="00D71290">
          <w:rPr>
            <w:noProof/>
            <w:webHidden/>
          </w:rPr>
          <w:tab/>
        </w:r>
        <w:r w:rsidR="00D71290">
          <w:rPr>
            <w:noProof/>
            <w:webHidden/>
          </w:rPr>
          <w:fldChar w:fldCharType="begin"/>
        </w:r>
        <w:r w:rsidR="00D71290">
          <w:rPr>
            <w:noProof/>
            <w:webHidden/>
          </w:rPr>
          <w:instrText xml:space="preserve"> PAGEREF _Toc15401809 \h </w:instrText>
        </w:r>
        <w:r w:rsidR="00D71290">
          <w:rPr>
            <w:noProof/>
            <w:webHidden/>
          </w:rPr>
        </w:r>
        <w:r w:rsidR="00D71290">
          <w:rPr>
            <w:noProof/>
            <w:webHidden/>
          </w:rPr>
          <w:fldChar w:fldCharType="separate"/>
        </w:r>
        <w:r w:rsidR="00D71290">
          <w:rPr>
            <w:noProof/>
            <w:webHidden/>
          </w:rPr>
          <w:t>13</w:t>
        </w:r>
        <w:r w:rsidR="00D71290">
          <w:rPr>
            <w:noProof/>
            <w:webHidden/>
          </w:rPr>
          <w:fldChar w:fldCharType="end"/>
        </w:r>
      </w:hyperlink>
    </w:p>
    <w:p w14:paraId="7ADC24CE" w14:textId="1BAAC261" w:rsidR="00D71290" w:rsidRDefault="00216AC3">
      <w:pPr>
        <w:pStyle w:val="TOC3"/>
        <w:tabs>
          <w:tab w:val="right" w:leader="dot" w:pos="9350"/>
        </w:tabs>
        <w:rPr>
          <w:rFonts w:asciiTheme="minorHAnsi" w:eastAsiaTheme="minorEastAsia" w:hAnsiTheme="minorHAnsi" w:cstheme="minorBidi"/>
          <w:noProof/>
          <w:sz w:val="22"/>
          <w:szCs w:val="22"/>
        </w:rPr>
      </w:pPr>
      <w:hyperlink w:anchor="_Toc15401810" w:history="1">
        <w:r w:rsidR="00D71290" w:rsidRPr="000C2F3D">
          <w:rPr>
            <w:rStyle w:val="Hyperlink"/>
            <w:rFonts w:eastAsia="Calibri"/>
            <w:noProof/>
          </w:rPr>
          <w:t>Equal Opportunity Monitoring</w:t>
        </w:r>
        <w:r w:rsidR="00D71290">
          <w:rPr>
            <w:noProof/>
            <w:webHidden/>
          </w:rPr>
          <w:tab/>
        </w:r>
        <w:r w:rsidR="00D71290">
          <w:rPr>
            <w:noProof/>
            <w:webHidden/>
          </w:rPr>
          <w:fldChar w:fldCharType="begin"/>
        </w:r>
        <w:r w:rsidR="00D71290">
          <w:rPr>
            <w:noProof/>
            <w:webHidden/>
          </w:rPr>
          <w:instrText xml:space="preserve"> PAGEREF _Toc15401810 \h </w:instrText>
        </w:r>
        <w:r w:rsidR="00D71290">
          <w:rPr>
            <w:noProof/>
            <w:webHidden/>
          </w:rPr>
        </w:r>
        <w:r w:rsidR="00D71290">
          <w:rPr>
            <w:noProof/>
            <w:webHidden/>
          </w:rPr>
          <w:fldChar w:fldCharType="separate"/>
        </w:r>
        <w:r w:rsidR="00D71290">
          <w:rPr>
            <w:noProof/>
            <w:webHidden/>
          </w:rPr>
          <w:t>13</w:t>
        </w:r>
        <w:r w:rsidR="00D71290">
          <w:rPr>
            <w:noProof/>
            <w:webHidden/>
          </w:rPr>
          <w:fldChar w:fldCharType="end"/>
        </w:r>
      </w:hyperlink>
    </w:p>
    <w:p w14:paraId="6A7CFC2D" w14:textId="2FD7B171" w:rsidR="00D71290" w:rsidRDefault="00216AC3">
      <w:pPr>
        <w:pStyle w:val="TOC3"/>
        <w:tabs>
          <w:tab w:val="right" w:leader="dot" w:pos="9350"/>
        </w:tabs>
        <w:rPr>
          <w:rFonts w:asciiTheme="minorHAnsi" w:eastAsiaTheme="minorEastAsia" w:hAnsiTheme="minorHAnsi" w:cstheme="minorBidi"/>
          <w:noProof/>
          <w:sz w:val="22"/>
          <w:szCs w:val="22"/>
        </w:rPr>
      </w:pPr>
      <w:hyperlink w:anchor="_Toc15401811" w:history="1">
        <w:r w:rsidR="00D71290" w:rsidRPr="000C2F3D">
          <w:rPr>
            <w:rStyle w:val="Hyperlink"/>
            <w:rFonts w:eastAsia="Calibri"/>
            <w:noProof/>
          </w:rPr>
          <w:t>Complaint Processing Procedures</w:t>
        </w:r>
        <w:r w:rsidR="00D71290">
          <w:rPr>
            <w:noProof/>
            <w:webHidden/>
          </w:rPr>
          <w:tab/>
        </w:r>
        <w:r w:rsidR="00D71290">
          <w:rPr>
            <w:noProof/>
            <w:webHidden/>
          </w:rPr>
          <w:fldChar w:fldCharType="begin"/>
        </w:r>
        <w:r w:rsidR="00D71290">
          <w:rPr>
            <w:noProof/>
            <w:webHidden/>
          </w:rPr>
          <w:instrText xml:space="preserve"> PAGEREF _Toc15401811 \h </w:instrText>
        </w:r>
        <w:r w:rsidR="00D71290">
          <w:rPr>
            <w:noProof/>
            <w:webHidden/>
          </w:rPr>
        </w:r>
        <w:r w:rsidR="00D71290">
          <w:rPr>
            <w:noProof/>
            <w:webHidden/>
          </w:rPr>
          <w:fldChar w:fldCharType="separate"/>
        </w:r>
        <w:r w:rsidR="00D71290">
          <w:rPr>
            <w:noProof/>
            <w:webHidden/>
          </w:rPr>
          <w:t>14</w:t>
        </w:r>
        <w:r w:rsidR="00D71290">
          <w:rPr>
            <w:noProof/>
            <w:webHidden/>
          </w:rPr>
          <w:fldChar w:fldCharType="end"/>
        </w:r>
      </w:hyperlink>
    </w:p>
    <w:p w14:paraId="57E3489A" w14:textId="320B4292" w:rsidR="00D71290" w:rsidRDefault="00216AC3">
      <w:pPr>
        <w:pStyle w:val="TOC3"/>
        <w:tabs>
          <w:tab w:val="right" w:leader="dot" w:pos="9350"/>
        </w:tabs>
        <w:rPr>
          <w:rStyle w:val="Hyperlink"/>
          <w:noProof/>
        </w:rPr>
      </w:pPr>
      <w:hyperlink w:anchor="_Toc15401812" w:history="1">
        <w:r w:rsidR="00D71290" w:rsidRPr="000C2F3D">
          <w:rPr>
            <w:rStyle w:val="Hyperlink"/>
            <w:rFonts w:eastAsia="Calibri"/>
            <w:noProof/>
          </w:rPr>
          <w:t>Corrective Actions and Sanctions</w:t>
        </w:r>
        <w:r w:rsidR="00D71290">
          <w:rPr>
            <w:noProof/>
            <w:webHidden/>
          </w:rPr>
          <w:tab/>
        </w:r>
        <w:r w:rsidR="00D71290">
          <w:rPr>
            <w:noProof/>
            <w:webHidden/>
          </w:rPr>
          <w:fldChar w:fldCharType="begin"/>
        </w:r>
        <w:r w:rsidR="00D71290">
          <w:rPr>
            <w:noProof/>
            <w:webHidden/>
          </w:rPr>
          <w:instrText xml:space="preserve"> PAGEREF _Toc15401812 \h </w:instrText>
        </w:r>
        <w:r w:rsidR="00D71290">
          <w:rPr>
            <w:noProof/>
            <w:webHidden/>
          </w:rPr>
        </w:r>
        <w:r w:rsidR="00D71290">
          <w:rPr>
            <w:noProof/>
            <w:webHidden/>
          </w:rPr>
          <w:fldChar w:fldCharType="separate"/>
        </w:r>
        <w:r w:rsidR="00D71290">
          <w:rPr>
            <w:noProof/>
            <w:webHidden/>
          </w:rPr>
          <w:t>14</w:t>
        </w:r>
        <w:r w:rsidR="00D71290">
          <w:rPr>
            <w:noProof/>
            <w:webHidden/>
          </w:rPr>
          <w:fldChar w:fldCharType="end"/>
        </w:r>
      </w:hyperlink>
    </w:p>
    <w:p w14:paraId="7505A597" w14:textId="77777777" w:rsidR="003F75E4" w:rsidRPr="003F75E4" w:rsidRDefault="003F75E4" w:rsidP="003F75E4">
      <w:pPr>
        <w:rPr>
          <w:rFonts w:eastAsiaTheme="minorEastAsia"/>
        </w:rPr>
      </w:pPr>
    </w:p>
    <w:p w14:paraId="45651842" w14:textId="6F71BCF6" w:rsidR="00D71290" w:rsidRDefault="00216AC3">
      <w:pPr>
        <w:pStyle w:val="TOC1"/>
        <w:tabs>
          <w:tab w:val="right" w:leader="dot" w:pos="9350"/>
        </w:tabs>
        <w:rPr>
          <w:rFonts w:asciiTheme="minorHAnsi" w:eastAsiaTheme="minorEastAsia" w:hAnsiTheme="minorHAnsi" w:cstheme="minorBidi"/>
          <w:b w:val="0"/>
          <w:bCs w:val="0"/>
          <w:caps w:val="0"/>
          <w:noProof/>
          <w:sz w:val="22"/>
          <w:szCs w:val="22"/>
        </w:rPr>
      </w:pPr>
      <w:hyperlink w:anchor="_Toc15401813" w:history="1">
        <w:r w:rsidR="00D71290" w:rsidRPr="000C2F3D">
          <w:rPr>
            <w:rStyle w:val="Hyperlink"/>
            <w:noProof/>
          </w:rPr>
          <w:t>II.  Limited English Proficiency Plan</w:t>
        </w:r>
        <w:r w:rsidR="00D71290">
          <w:rPr>
            <w:noProof/>
            <w:webHidden/>
          </w:rPr>
          <w:tab/>
        </w:r>
        <w:r w:rsidR="00D71290">
          <w:rPr>
            <w:noProof/>
            <w:webHidden/>
          </w:rPr>
          <w:fldChar w:fldCharType="begin"/>
        </w:r>
        <w:r w:rsidR="00D71290">
          <w:rPr>
            <w:noProof/>
            <w:webHidden/>
          </w:rPr>
          <w:instrText xml:space="preserve"> PAGEREF _Toc15401813 \h </w:instrText>
        </w:r>
        <w:r w:rsidR="00D71290">
          <w:rPr>
            <w:noProof/>
            <w:webHidden/>
          </w:rPr>
        </w:r>
        <w:r w:rsidR="00D71290">
          <w:rPr>
            <w:noProof/>
            <w:webHidden/>
          </w:rPr>
          <w:fldChar w:fldCharType="separate"/>
        </w:r>
        <w:r w:rsidR="00D71290">
          <w:rPr>
            <w:noProof/>
            <w:webHidden/>
          </w:rPr>
          <w:t>15</w:t>
        </w:r>
        <w:r w:rsidR="00D71290">
          <w:rPr>
            <w:noProof/>
            <w:webHidden/>
          </w:rPr>
          <w:fldChar w:fldCharType="end"/>
        </w:r>
      </w:hyperlink>
    </w:p>
    <w:p w14:paraId="669C4CFD" w14:textId="77777777" w:rsidR="003F75E4" w:rsidRPr="003F75E4" w:rsidRDefault="003F75E4" w:rsidP="003F75E4">
      <w:pPr>
        <w:rPr>
          <w:rFonts w:eastAsiaTheme="minorEastAsia"/>
        </w:rPr>
      </w:pPr>
    </w:p>
    <w:p w14:paraId="77AD0737" w14:textId="3E72664B" w:rsidR="00D71290" w:rsidRDefault="00216AC3">
      <w:pPr>
        <w:pStyle w:val="TOC1"/>
        <w:tabs>
          <w:tab w:val="right" w:leader="dot" w:pos="9350"/>
        </w:tabs>
        <w:rPr>
          <w:rFonts w:asciiTheme="minorHAnsi" w:eastAsiaTheme="minorEastAsia" w:hAnsiTheme="minorHAnsi" w:cstheme="minorBidi"/>
          <w:b w:val="0"/>
          <w:bCs w:val="0"/>
          <w:caps w:val="0"/>
          <w:noProof/>
          <w:sz w:val="22"/>
          <w:szCs w:val="22"/>
        </w:rPr>
      </w:pPr>
      <w:hyperlink w:anchor="_Toc15401816" w:history="1">
        <w:r w:rsidR="00D71290" w:rsidRPr="000C2F3D">
          <w:rPr>
            <w:rStyle w:val="Hyperlink"/>
            <w:noProof/>
          </w:rPr>
          <w:t>III.  Disability Related Inquiries</w:t>
        </w:r>
        <w:r w:rsidR="00D71290">
          <w:rPr>
            <w:noProof/>
            <w:webHidden/>
          </w:rPr>
          <w:tab/>
        </w:r>
        <w:r w:rsidR="00D71290">
          <w:rPr>
            <w:noProof/>
            <w:webHidden/>
          </w:rPr>
          <w:fldChar w:fldCharType="begin"/>
        </w:r>
        <w:r w:rsidR="00D71290">
          <w:rPr>
            <w:noProof/>
            <w:webHidden/>
          </w:rPr>
          <w:instrText xml:space="preserve"> PAGEREF _Toc15401816 \h </w:instrText>
        </w:r>
        <w:r w:rsidR="00D71290">
          <w:rPr>
            <w:noProof/>
            <w:webHidden/>
          </w:rPr>
        </w:r>
        <w:r w:rsidR="00D71290">
          <w:rPr>
            <w:noProof/>
            <w:webHidden/>
          </w:rPr>
          <w:fldChar w:fldCharType="separate"/>
        </w:r>
        <w:r w:rsidR="00D71290">
          <w:rPr>
            <w:noProof/>
            <w:webHidden/>
          </w:rPr>
          <w:t>18</w:t>
        </w:r>
        <w:r w:rsidR="00D71290">
          <w:rPr>
            <w:noProof/>
            <w:webHidden/>
          </w:rPr>
          <w:fldChar w:fldCharType="end"/>
        </w:r>
      </w:hyperlink>
    </w:p>
    <w:p w14:paraId="6F7F3DF8" w14:textId="2DAC737F" w:rsidR="00D71290" w:rsidRDefault="00216AC3">
      <w:pPr>
        <w:pStyle w:val="TOC2"/>
        <w:tabs>
          <w:tab w:val="left" w:pos="864"/>
          <w:tab w:val="right" w:leader="dot" w:pos="9350"/>
        </w:tabs>
        <w:rPr>
          <w:rFonts w:asciiTheme="minorHAnsi" w:eastAsiaTheme="minorEastAsia" w:hAnsiTheme="minorHAnsi" w:cstheme="minorBidi"/>
          <w:bCs w:val="0"/>
          <w:noProof/>
          <w:sz w:val="22"/>
          <w:szCs w:val="22"/>
        </w:rPr>
      </w:pPr>
      <w:hyperlink w:anchor="_Toc15401819" w:history="1">
        <w:r w:rsidR="00D71290" w:rsidRPr="000C2F3D">
          <w:rPr>
            <w:rStyle w:val="Hyperlink"/>
            <w:noProof/>
          </w:rPr>
          <w:t>A.</w:t>
        </w:r>
        <w:r w:rsidR="00D71290">
          <w:rPr>
            <w:rFonts w:asciiTheme="minorHAnsi" w:eastAsiaTheme="minorEastAsia" w:hAnsiTheme="minorHAnsi" w:cstheme="minorBidi"/>
            <w:bCs w:val="0"/>
            <w:noProof/>
            <w:sz w:val="22"/>
            <w:szCs w:val="22"/>
          </w:rPr>
          <w:tab/>
        </w:r>
        <w:r w:rsidR="00D71290" w:rsidRPr="000C2F3D">
          <w:rPr>
            <w:rStyle w:val="Hyperlink"/>
            <w:noProof/>
          </w:rPr>
          <w:t>Invitation to Self-Identify</w:t>
        </w:r>
        <w:r w:rsidR="00D71290">
          <w:rPr>
            <w:noProof/>
            <w:webHidden/>
          </w:rPr>
          <w:tab/>
        </w:r>
        <w:r w:rsidR="00D71290">
          <w:rPr>
            <w:noProof/>
            <w:webHidden/>
          </w:rPr>
          <w:fldChar w:fldCharType="begin"/>
        </w:r>
        <w:r w:rsidR="00D71290">
          <w:rPr>
            <w:noProof/>
            <w:webHidden/>
          </w:rPr>
          <w:instrText xml:space="preserve"> PAGEREF _Toc15401819 \h </w:instrText>
        </w:r>
        <w:r w:rsidR="00D71290">
          <w:rPr>
            <w:noProof/>
            <w:webHidden/>
          </w:rPr>
        </w:r>
        <w:r w:rsidR="00D71290">
          <w:rPr>
            <w:noProof/>
            <w:webHidden/>
          </w:rPr>
          <w:fldChar w:fldCharType="separate"/>
        </w:r>
        <w:r w:rsidR="00D71290">
          <w:rPr>
            <w:noProof/>
            <w:webHidden/>
          </w:rPr>
          <w:t>19</w:t>
        </w:r>
        <w:r w:rsidR="00D71290">
          <w:rPr>
            <w:noProof/>
            <w:webHidden/>
          </w:rPr>
          <w:fldChar w:fldCharType="end"/>
        </w:r>
      </w:hyperlink>
    </w:p>
    <w:p w14:paraId="7F79485A" w14:textId="29872CD2" w:rsidR="00D71290" w:rsidRDefault="00216AC3">
      <w:pPr>
        <w:pStyle w:val="TOC2"/>
        <w:tabs>
          <w:tab w:val="left" w:pos="864"/>
          <w:tab w:val="right" w:leader="dot" w:pos="9350"/>
        </w:tabs>
        <w:rPr>
          <w:rFonts w:asciiTheme="minorHAnsi" w:eastAsiaTheme="minorEastAsia" w:hAnsiTheme="minorHAnsi" w:cstheme="minorBidi"/>
          <w:bCs w:val="0"/>
          <w:noProof/>
          <w:sz w:val="22"/>
          <w:szCs w:val="22"/>
        </w:rPr>
      </w:pPr>
      <w:hyperlink w:anchor="_Toc15401820" w:history="1">
        <w:r w:rsidR="00D71290" w:rsidRPr="000C2F3D">
          <w:rPr>
            <w:rStyle w:val="Hyperlink"/>
            <w:noProof/>
          </w:rPr>
          <w:t>B.</w:t>
        </w:r>
        <w:r w:rsidR="00D71290">
          <w:rPr>
            <w:rFonts w:asciiTheme="minorHAnsi" w:eastAsiaTheme="minorEastAsia" w:hAnsiTheme="minorHAnsi" w:cstheme="minorBidi"/>
            <w:bCs w:val="0"/>
            <w:noProof/>
            <w:sz w:val="22"/>
            <w:szCs w:val="22"/>
          </w:rPr>
          <w:tab/>
        </w:r>
        <w:r w:rsidR="00D71290" w:rsidRPr="000C2F3D">
          <w:rPr>
            <w:rStyle w:val="Hyperlink"/>
            <w:noProof/>
          </w:rPr>
          <w:t>Confidentiality</w:t>
        </w:r>
        <w:r w:rsidR="00D71290">
          <w:rPr>
            <w:noProof/>
            <w:webHidden/>
          </w:rPr>
          <w:tab/>
        </w:r>
        <w:r w:rsidR="00D71290">
          <w:rPr>
            <w:noProof/>
            <w:webHidden/>
          </w:rPr>
          <w:fldChar w:fldCharType="begin"/>
        </w:r>
        <w:r w:rsidR="00D71290">
          <w:rPr>
            <w:noProof/>
            <w:webHidden/>
          </w:rPr>
          <w:instrText xml:space="preserve"> PAGEREF _Toc15401820 \h </w:instrText>
        </w:r>
        <w:r w:rsidR="00D71290">
          <w:rPr>
            <w:noProof/>
            <w:webHidden/>
          </w:rPr>
        </w:r>
        <w:r w:rsidR="00D71290">
          <w:rPr>
            <w:noProof/>
            <w:webHidden/>
          </w:rPr>
          <w:fldChar w:fldCharType="separate"/>
        </w:r>
        <w:r w:rsidR="00D71290">
          <w:rPr>
            <w:noProof/>
            <w:webHidden/>
          </w:rPr>
          <w:t>20</w:t>
        </w:r>
        <w:r w:rsidR="00D71290">
          <w:rPr>
            <w:noProof/>
            <w:webHidden/>
          </w:rPr>
          <w:fldChar w:fldCharType="end"/>
        </w:r>
      </w:hyperlink>
    </w:p>
    <w:p w14:paraId="6AD9AF3C" w14:textId="185F584F" w:rsidR="00D71290" w:rsidRDefault="00216AC3">
      <w:pPr>
        <w:pStyle w:val="TOC2"/>
        <w:tabs>
          <w:tab w:val="right" w:leader="dot" w:pos="9350"/>
        </w:tabs>
        <w:rPr>
          <w:rStyle w:val="Hyperlink"/>
          <w:noProof/>
        </w:rPr>
      </w:pPr>
      <w:hyperlink w:anchor="_Toc15401821" w:history="1">
        <w:r w:rsidR="00D71290" w:rsidRPr="000C2F3D">
          <w:rPr>
            <w:rStyle w:val="Hyperlink"/>
            <w:noProof/>
          </w:rPr>
          <w:t xml:space="preserve">C. </w:t>
        </w:r>
        <w:r w:rsidR="00DE5B82">
          <w:rPr>
            <w:rStyle w:val="Hyperlink"/>
            <w:noProof/>
          </w:rPr>
          <w:t xml:space="preserve">    </w:t>
        </w:r>
        <w:r w:rsidR="00D71290" w:rsidRPr="000C2F3D">
          <w:rPr>
            <w:rStyle w:val="Hyperlink"/>
            <w:noProof/>
          </w:rPr>
          <w:t>Disclosure</w:t>
        </w:r>
        <w:r w:rsidR="00D71290">
          <w:rPr>
            <w:noProof/>
            <w:webHidden/>
          </w:rPr>
          <w:tab/>
        </w:r>
        <w:r w:rsidR="00D71290">
          <w:rPr>
            <w:noProof/>
            <w:webHidden/>
          </w:rPr>
          <w:fldChar w:fldCharType="begin"/>
        </w:r>
        <w:r w:rsidR="00D71290">
          <w:rPr>
            <w:noProof/>
            <w:webHidden/>
          </w:rPr>
          <w:instrText xml:space="preserve"> PAGEREF _Toc15401821 \h </w:instrText>
        </w:r>
        <w:r w:rsidR="00D71290">
          <w:rPr>
            <w:noProof/>
            <w:webHidden/>
          </w:rPr>
        </w:r>
        <w:r w:rsidR="00D71290">
          <w:rPr>
            <w:noProof/>
            <w:webHidden/>
          </w:rPr>
          <w:fldChar w:fldCharType="separate"/>
        </w:r>
        <w:r w:rsidR="00D71290">
          <w:rPr>
            <w:noProof/>
            <w:webHidden/>
          </w:rPr>
          <w:t>20</w:t>
        </w:r>
        <w:r w:rsidR="00D71290">
          <w:rPr>
            <w:noProof/>
            <w:webHidden/>
          </w:rPr>
          <w:fldChar w:fldCharType="end"/>
        </w:r>
      </w:hyperlink>
    </w:p>
    <w:p w14:paraId="1CCB9416" w14:textId="77777777" w:rsidR="005C2FB9" w:rsidRPr="005C2FB9" w:rsidRDefault="005C2FB9" w:rsidP="005C2FB9">
      <w:pPr>
        <w:rPr>
          <w:rFonts w:eastAsiaTheme="minorEastAsia"/>
        </w:rPr>
      </w:pPr>
    </w:p>
    <w:p w14:paraId="3C248B74" w14:textId="5461DA00" w:rsidR="00D71290" w:rsidRDefault="00216AC3">
      <w:pPr>
        <w:pStyle w:val="TOC1"/>
        <w:tabs>
          <w:tab w:val="right" w:leader="dot" w:pos="9350"/>
        </w:tabs>
        <w:rPr>
          <w:rFonts w:asciiTheme="minorHAnsi" w:eastAsiaTheme="minorEastAsia" w:hAnsiTheme="minorHAnsi" w:cstheme="minorBidi"/>
          <w:b w:val="0"/>
          <w:bCs w:val="0"/>
          <w:caps w:val="0"/>
          <w:noProof/>
          <w:sz w:val="22"/>
          <w:szCs w:val="22"/>
        </w:rPr>
      </w:pPr>
      <w:hyperlink w:anchor="_Toc15401822" w:history="1">
        <w:r w:rsidR="00D71290" w:rsidRPr="000C2F3D">
          <w:rPr>
            <w:rStyle w:val="Hyperlink"/>
            <w:noProof/>
          </w:rPr>
          <w:t>IV. Providing Accommodations</w:t>
        </w:r>
        <w:r w:rsidR="00D71290">
          <w:rPr>
            <w:noProof/>
            <w:webHidden/>
          </w:rPr>
          <w:tab/>
        </w:r>
        <w:r w:rsidR="00D71290">
          <w:rPr>
            <w:noProof/>
            <w:webHidden/>
          </w:rPr>
          <w:fldChar w:fldCharType="begin"/>
        </w:r>
        <w:r w:rsidR="00D71290">
          <w:rPr>
            <w:noProof/>
            <w:webHidden/>
          </w:rPr>
          <w:instrText xml:space="preserve"> PAGEREF _Toc15401822 \h </w:instrText>
        </w:r>
        <w:r w:rsidR="00D71290">
          <w:rPr>
            <w:noProof/>
            <w:webHidden/>
          </w:rPr>
        </w:r>
        <w:r w:rsidR="00D71290">
          <w:rPr>
            <w:noProof/>
            <w:webHidden/>
          </w:rPr>
          <w:fldChar w:fldCharType="separate"/>
        </w:r>
        <w:r w:rsidR="00D71290">
          <w:rPr>
            <w:noProof/>
            <w:webHidden/>
          </w:rPr>
          <w:t>21</w:t>
        </w:r>
        <w:r w:rsidR="00D71290">
          <w:rPr>
            <w:noProof/>
            <w:webHidden/>
          </w:rPr>
          <w:fldChar w:fldCharType="end"/>
        </w:r>
      </w:hyperlink>
    </w:p>
    <w:p w14:paraId="6106C851" w14:textId="5CDD5B15" w:rsidR="00D71290" w:rsidRDefault="00216AC3">
      <w:pPr>
        <w:pStyle w:val="TOC2"/>
        <w:tabs>
          <w:tab w:val="left" w:pos="864"/>
          <w:tab w:val="right" w:leader="dot" w:pos="9350"/>
        </w:tabs>
        <w:rPr>
          <w:rFonts w:asciiTheme="minorHAnsi" w:eastAsiaTheme="minorEastAsia" w:hAnsiTheme="minorHAnsi" w:cstheme="minorBidi"/>
          <w:bCs w:val="0"/>
          <w:noProof/>
          <w:sz w:val="22"/>
          <w:szCs w:val="22"/>
        </w:rPr>
      </w:pPr>
      <w:hyperlink w:anchor="_Toc15401823" w:history="1">
        <w:r w:rsidR="00D71290" w:rsidRPr="000C2F3D">
          <w:rPr>
            <w:rStyle w:val="Hyperlink"/>
            <w:noProof/>
          </w:rPr>
          <w:t>A.</w:t>
        </w:r>
        <w:r w:rsidR="00D71290">
          <w:rPr>
            <w:rFonts w:asciiTheme="minorHAnsi" w:eastAsiaTheme="minorEastAsia" w:hAnsiTheme="minorHAnsi" w:cstheme="minorBidi"/>
            <w:bCs w:val="0"/>
            <w:noProof/>
            <w:sz w:val="22"/>
            <w:szCs w:val="22"/>
          </w:rPr>
          <w:tab/>
        </w:r>
        <w:r w:rsidR="00D71290" w:rsidRPr="000C2F3D">
          <w:rPr>
            <w:rStyle w:val="Hyperlink"/>
            <w:noProof/>
          </w:rPr>
          <w:t>Accessible Workstations</w:t>
        </w:r>
        <w:r w:rsidR="00D71290">
          <w:rPr>
            <w:noProof/>
            <w:webHidden/>
          </w:rPr>
          <w:tab/>
        </w:r>
        <w:r w:rsidR="00D71290">
          <w:rPr>
            <w:noProof/>
            <w:webHidden/>
          </w:rPr>
          <w:fldChar w:fldCharType="begin"/>
        </w:r>
        <w:r w:rsidR="00D71290">
          <w:rPr>
            <w:noProof/>
            <w:webHidden/>
          </w:rPr>
          <w:instrText xml:space="preserve"> PAGEREF _Toc15401823 \h </w:instrText>
        </w:r>
        <w:r w:rsidR="00D71290">
          <w:rPr>
            <w:noProof/>
            <w:webHidden/>
          </w:rPr>
        </w:r>
        <w:r w:rsidR="00D71290">
          <w:rPr>
            <w:noProof/>
            <w:webHidden/>
          </w:rPr>
          <w:fldChar w:fldCharType="separate"/>
        </w:r>
        <w:r w:rsidR="00D71290">
          <w:rPr>
            <w:noProof/>
            <w:webHidden/>
          </w:rPr>
          <w:t>21</w:t>
        </w:r>
        <w:r w:rsidR="00D71290">
          <w:rPr>
            <w:noProof/>
            <w:webHidden/>
          </w:rPr>
          <w:fldChar w:fldCharType="end"/>
        </w:r>
      </w:hyperlink>
    </w:p>
    <w:p w14:paraId="5C3FA9D6" w14:textId="56BBCC9D" w:rsidR="00D71290" w:rsidRDefault="00216AC3">
      <w:pPr>
        <w:pStyle w:val="TOC2"/>
        <w:tabs>
          <w:tab w:val="left" w:pos="864"/>
          <w:tab w:val="right" w:leader="dot" w:pos="9350"/>
        </w:tabs>
        <w:rPr>
          <w:rFonts w:asciiTheme="minorHAnsi" w:eastAsiaTheme="minorEastAsia" w:hAnsiTheme="minorHAnsi" w:cstheme="minorBidi"/>
          <w:bCs w:val="0"/>
          <w:noProof/>
          <w:sz w:val="22"/>
          <w:szCs w:val="22"/>
        </w:rPr>
      </w:pPr>
      <w:hyperlink w:anchor="_Toc15401824" w:history="1">
        <w:r w:rsidR="00D71290" w:rsidRPr="000C2F3D">
          <w:rPr>
            <w:rStyle w:val="Hyperlink"/>
            <w:noProof/>
          </w:rPr>
          <w:t>B.</w:t>
        </w:r>
        <w:r w:rsidR="00D71290">
          <w:rPr>
            <w:rFonts w:asciiTheme="minorHAnsi" w:eastAsiaTheme="minorEastAsia" w:hAnsiTheme="minorHAnsi" w:cstheme="minorBidi"/>
            <w:bCs w:val="0"/>
            <w:noProof/>
            <w:sz w:val="22"/>
            <w:szCs w:val="22"/>
          </w:rPr>
          <w:tab/>
        </w:r>
        <w:r w:rsidR="00D71290" w:rsidRPr="000C2F3D">
          <w:rPr>
            <w:rStyle w:val="Hyperlink"/>
            <w:noProof/>
          </w:rPr>
          <w:t>Additional Readily Available Assistive Technology and Auxiliary Aids</w:t>
        </w:r>
        <w:r w:rsidR="00D71290">
          <w:rPr>
            <w:noProof/>
            <w:webHidden/>
          </w:rPr>
          <w:tab/>
        </w:r>
        <w:r w:rsidR="00D71290">
          <w:rPr>
            <w:noProof/>
            <w:webHidden/>
          </w:rPr>
          <w:fldChar w:fldCharType="begin"/>
        </w:r>
        <w:r w:rsidR="00D71290">
          <w:rPr>
            <w:noProof/>
            <w:webHidden/>
          </w:rPr>
          <w:instrText xml:space="preserve"> PAGEREF _Toc15401824 \h </w:instrText>
        </w:r>
        <w:r w:rsidR="00D71290">
          <w:rPr>
            <w:noProof/>
            <w:webHidden/>
          </w:rPr>
        </w:r>
        <w:r w:rsidR="00D71290">
          <w:rPr>
            <w:noProof/>
            <w:webHidden/>
          </w:rPr>
          <w:fldChar w:fldCharType="separate"/>
        </w:r>
        <w:r w:rsidR="00D71290">
          <w:rPr>
            <w:noProof/>
            <w:webHidden/>
          </w:rPr>
          <w:t>23</w:t>
        </w:r>
        <w:r w:rsidR="00D71290">
          <w:rPr>
            <w:noProof/>
            <w:webHidden/>
          </w:rPr>
          <w:fldChar w:fldCharType="end"/>
        </w:r>
      </w:hyperlink>
    </w:p>
    <w:p w14:paraId="11634B7D" w14:textId="331BCC29" w:rsidR="00D71290" w:rsidRDefault="00216AC3">
      <w:pPr>
        <w:pStyle w:val="TOC2"/>
        <w:tabs>
          <w:tab w:val="left" w:pos="864"/>
          <w:tab w:val="right" w:leader="dot" w:pos="9350"/>
        </w:tabs>
        <w:rPr>
          <w:rFonts w:asciiTheme="minorHAnsi" w:eastAsiaTheme="minorEastAsia" w:hAnsiTheme="minorHAnsi" w:cstheme="minorBidi"/>
          <w:bCs w:val="0"/>
          <w:noProof/>
          <w:sz w:val="22"/>
          <w:szCs w:val="22"/>
        </w:rPr>
      </w:pPr>
      <w:hyperlink w:anchor="_Toc15401825" w:history="1">
        <w:r w:rsidR="00D71290" w:rsidRPr="000C2F3D">
          <w:rPr>
            <w:rStyle w:val="Hyperlink"/>
            <w:noProof/>
          </w:rPr>
          <w:t>C.</w:t>
        </w:r>
        <w:r w:rsidR="00D71290">
          <w:rPr>
            <w:rFonts w:asciiTheme="minorHAnsi" w:eastAsiaTheme="minorEastAsia" w:hAnsiTheme="minorHAnsi" w:cstheme="minorBidi"/>
            <w:bCs w:val="0"/>
            <w:noProof/>
            <w:sz w:val="22"/>
            <w:szCs w:val="22"/>
          </w:rPr>
          <w:tab/>
        </w:r>
        <w:r w:rsidR="00D71290" w:rsidRPr="000C2F3D">
          <w:rPr>
            <w:rStyle w:val="Hyperlink"/>
            <w:noProof/>
          </w:rPr>
          <w:t>Customer Requests for Accommodation</w:t>
        </w:r>
        <w:r w:rsidR="00D71290">
          <w:rPr>
            <w:noProof/>
            <w:webHidden/>
          </w:rPr>
          <w:tab/>
        </w:r>
        <w:r w:rsidR="00D71290">
          <w:rPr>
            <w:noProof/>
            <w:webHidden/>
          </w:rPr>
          <w:fldChar w:fldCharType="begin"/>
        </w:r>
        <w:r w:rsidR="00D71290">
          <w:rPr>
            <w:noProof/>
            <w:webHidden/>
          </w:rPr>
          <w:instrText xml:space="preserve"> PAGEREF _Toc15401825 \h </w:instrText>
        </w:r>
        <w:r w:rsidR="00D71290">
          <w:rPr>
            <w:noProof/>
            <w:webHidden/>
          </w:rPr>
        </w:r>
        <w:r w:rsidR="00D71290">
          <w:rPr>
            <w:noProof/>
            <w:webHidden/>
          </w:rPr>
          <w:fldChar w:fldCharType="separate"/>
        </w:r>
        <w:r w:rsidR="00D71290">
          <w:rPr>
            <w:noProof/>
            <w:webHidden/>
          </w:rPr>
          <w:t>24</w:t>
        </w:r>
        <w:r w:rsidR="00D71290">
          <w:rPr>
            <w:noProof/>
            <w:webHidden/>
          </w:rPr>
          <w:fldChar w:fldCharType="end"/>
        </w:r>
      </w:hyperlink>
    </w:p>
    <w:p w14:paraId="2953BE99" w14:textId="0C0A266B" w:rsidR="00D71290" w:rsidRDefault="00216AC3">
      <w:pPr>
        <w:pStyle w:val="TOC3"/>
        <w:tabs>
          <w:tab w:val="left" w:pos="1200"/>
          <w:tab w:val="right" w:leader="dot" w:pos="9350"/>
        </w:tabs>
        <w:rPr>
          <w:rFonts w:asciiTheme="minorHAnsi" w:eastAsiaTheme="minorEastAsia" w:hAnsiTheme="minorHAnsi" w:cstheme="minorBidi"/>
          <w:noProof/>
          <w:sz w:val="22"/>
          <w:szCs w:val="22"/>
        </w:rPr>
      </w:pPr>
      <w:hyperlink w:anchor="_Toc15401826" w:history="1">
        <w:r w:rsidR="00D71290" w:rsidRPr="000C2F3D">
          <w:rPr>
            <w:rStyle w:val="Hyperlink"/>
            <w:noProof/>
          </w:rPr>
          <w:t>1.</w:t>
        </w:r>
        <w:r w:rsidR="00D71290">
          <w:rPr>
            <w:rFonts w:asciiTheme="minorHAnsi" w:eastAsiaTheme="minorEastAsia" w:hAnsiTheme="minorHAnsi" w:cstheme="minorBidi"/>
            <w:noProof/>
            <w:sz w:val="22"/>
            <w:szCs w:val="22"/>
          </w:rPr>
          <w:tab/>
        </w:r>
        <w:r w:rsidR="00D71290" w:rsidRPr="000C2F3D">
          <w:rPr>
            <w:rStyle w:val="Hyperlink"/>
            <w:noProof/>
          </w:rPr>
          <w:t>Request for Testing Accommodation</w:t>
        </w:r>
        <w:r w:rsidR="00D71290">
          <w:rPr>
            <w:noProof/>
            <w:webHidden/>
          </w:rPr>
          <w:tab/>
        </w:r>
        <w:r w:rsidR="00D71290">
          <w:rPr>
            <w:noProof/>
            <w:webHidden/>
          </w:rPr>
          <w:fldChar w:fldCharType="begin"/>
        </w:r>
        <w:r w:rsidR="00D71290">
          <w:rPr>
            <w:noProof/>
            <w:webHidden/>
          </w:rPr>
          <w:instrText xml:space="preserve"> PAGEREF _Toc15401826 \h </w:instrText>
        </w:r>
        <w:r w:rsidR="00D71290">
          <w:rPr>
            <w:noProof/>
            <w:webHidden/>
          </w:rPr>
        </w:r>
        <w:r w:rsidR="00D71290">
          <w:rPr>
            <w:noProof/>
            <w:webHidden/>
          </w:rPr>
          <w:fldChar w:fldCharType="separate"/>
        </w:r>
        <w:r w:rsidR="00D71290">
          <w:rPr>
            <w:noProof/>
            <w:webHidden/>
          </w:rPr>
          <w:t>24</w:t>
        </w:r>
        <w:r w:rsidR="00D71290">
          <w:rPr>
            <w:noProof/>
            <w:webHidden/>
          </w:rPr>
          <w:fldChar w:fldCharType="end"/>
        </w:r>
      </w:hyperlink>
    </w:p>
    <w:p w14:paraId="0CC3B24D" w14:textId="36B3D77B" w:rsidR="00D71290" w:rsidRDefault="00216AC3">
      <w:pPr>
        <w:pStyle w:val="TOC3"/>
        <w:tabs>
          <w:tab w:val="left" w:pos="1200"/>
          <w:tab w:val="right" w:leader="dot" w:pos="9350"/>
        </w:tabs>
        <w:rPr>
          <w:rFonts w:asciiTheme="minorHAnsi" w:eastAsiaTheme="minorEastAsia" w:hAnsiTheme="minorHAnsi" w:cstheme="minorBidi"/>
          <w:noProof/>
          <w:sz w:val="22"/>
          <w:szCs w:val="22"/>
        </w:rPr>
      </w:pPr>
      <w:hyperlink w:anchor="_Toc15401827" w:history="1">
        <w:r w:rsidR="00D71290" w:rsidRPr="000C2F3D">
          <w:rPr>
            <w:rStyle w:val="Hyperlink"/>
            <w:noProof/>
          </w:rPr>
          <w:t>2.</w:t>
        </w:r>
        <w:r w:rsidR="00D71290">
          <w:rPr>
            <w:rFonts w:asciiTheme="minorHAnsi" w:eastAsiaTheme="minorEastAsia" w:hAnsiTheme="minorHAnsi" w:cstheme="minorBidi"/>
            <w:noProof/>
            <w:sz w:val="22"/>
            <w:szCs w:val="22"/>
          </w:rPr>
          <w:tab/>
        </w:r>
        <w:r w:rsidR="00D71290" w:rsidRPr="000C2F3D">
          <w:rPr>
            <w:rStyle w:val="Hyperlink"/>
            <w:noProof/>
          </w:rPr>
          <w:t>Accommodation Request from Individual that has Violated Office Conduct Policy</w:t>
        </w:r>
        <w:r w:rsidR="00D71290">
          <w:rPr>
            <w:noProof/>
            <w:webHidden/>
          </w:rPr>
          <w:tab/>
        </w:r>
        <w:r w:rsidR="00D71290">
          <w:rPr>
            <w:noProof/>
            <w:webHidden/>
          </w:rPr>
          <w:fldChar w:fldCharType="begin"/>
        </w:r>
        <w:r w:rsidR="00D71290">
          <w:rPr>
            <w:noProof/>
            <w:webHidden/>
          </w:rPr>
          <w:instrText xml:space="preserve"> PAGEREF _Toc15401827 \h </w:instrText>
        </w:r>
        <w:r w:rsidR="00D71290">
          <w:rPr>
            <w:noProof/>
            <w:webHidden/>
          </w:rPr>
        </w:r>
        <w:r w:rsidR="00D71290">
          <w:rPr>
            <w:noProof/>
            <w:webHidden/>
          </w:rPr>
          <w:fldChar w:fldCharType="separate"/>
        </w:r>
        <w:r w:rsidR="00D71290">
          <w:rPr>
            <w:noProof/>
            <w:webHidden/>
          </w:rPr>
          <w:t>24</w:t>
        </w:r>
        <w:r w:rsidR="00D71290">
          <w:rPr>
            <w:noProof/>
            <w:webHidden/>
          </w:rPr>
          <w:fldChar w:fldCharType="end"/>
        </w:r>
      </w:hyperlink>
    </w:p>
    <w:p w14:paraId="4A9BE8B9" w14:textId="50314702" w:rsidR="00D71290" w:rsidRDefault="00216AC3">
      <w:pPr>
        <w:pStyle w:val="TOC2"/>
        <w:tabs>
          <w:tab w:val="left" w:pos="864"/>
          <w:tab w:val="right" w:leader="dot" w:pos="9350"/>
        </w:tabs>
        <w:rPr>
          <w:rFonts w:asciiTheme="minorHAnsi" w:eastAsiaTheme="minorEastAsia" w:hAnsiTheme="minorHAnsi" w:cstheme="minorBidi"/>
          <w:bCs w:val="0"/>
          <w:noProof/>
          <w:sz w:val="22"/>
          <w:szCs w:val="22"/>
        </w:rPr>
      </w:pPr>
      <w:hyperlink w:anchor="_Toc15401828" w:history="1">
        <w:r w:rsidR="00D71290" w:rsidRPr="000C2F3D">
          <w:rPr>
            <w:rStyle w:val="Hyperlink"/>
            <w:noProof/>
          </w:rPr>
          <w:t>D.</w:t>
        </w:r>
        <w:r w:rsidR="00D71290">
          <w:rPr>
            <w:rFonts w:asciiTheme="minorHAnsi" w:eastAsiaTheme="minorEastAsia" w:hAnsiTheme="minorHAnsi" w:cstheme="minorBidi"/>
            <w:bCs w:val="0"/>
            <w:noProof/>
            <w:sz w:val="22"/>
            <w:szCs w:val="22"/>
          </w:rPr>
          <w:tab/>
        </w:r>
        <w:r w:rsidR="00D71290" w:rsidRPr="000C2F3D">
          <w:rPr>
            <w:rStyle w:val="Hyperlink"/>
            <w:noProof/>
          </w:rPr>
          <w:t>Documentation to Support the Need for an Accommodation</w:t>
        </w:r>
        <w:r w:rsidR="00D71290">
          <w:rPr>
            <w:noProof/>
            <w:webHidden/>
          </w:rPr>
          <w:tab/>
        </w:r>
        <w:r w:rsidR="00D71290">
          <w:rPr>
            <w:noProof/>
            <w:webHidden/>
          </w:rPr>
          <w:fldChar w:fldCharType="begin"/>
        </w:r>
        <w:r w:rsidR="00D71290">
          <w:rPr>
            <w:noProof/>
            <w:webHidden/>
          </w:rPr>
          <w:instrText xml:space="preserve"> PAGEREF _Toc15401828 \h </w:instrText>
        </w:r>
        <w:r w:rsidR="00D71290">
          <w:rPr>
            <w:noProof/>
            <w:webHidden/>
          </w:rPr>
        </w:r>
        <w:r w:rsidR="00D71290">
          <w:rPr>
            <w:noProof/>
            <w:webHidden/>
          </w:rPr>
          <w:fldChar w:fldCharType="separate"/>
        </w:r>
        <w:r w:rsidR="00D71290">
          <w:rPr>
            <w:noProof/>
            <w:webHidden/>
          </w:rPr>
          <w:t>25</w:t>
        </w:r>
        <w:r w:rsidR="00D71290">
          <w:rPr>
            <w:noProof/>
            <w:webHidden/>
          </w:rPr>
          <w:fldChar w:fldCharType="end"/>
        </w:r>
      </w:hyperlink>
    </w:p>
    <w:p w14:paraId="5A3BD640" w14:textId="287EB7F1" w:rsidR="00D71290" w:rsidRDefault="00216AC3">
      <w:pPr>
        <w:pStyle w:val="TOC3"/>
        <w:tabs>
          <w:tab w:val="left" w:pos="1200"/>
          <w:tab w:val="right" w:leader="dot" w:pos="9350"/>
        </w:tabs>
        <w:rPr>
          <w:rFonts w:asciiTheme="minorHAnsi" w:eastAsiaTheme="minorEastAsia" w:hAnsiTheme="minorHAnsi" w:cstheme="minorBidi"/>
          <w:noProof/>
          <w:sz w:val="22"/>
          <w:szCs w:val="22"/>
        </w:rPr>
      </w:pPr>
      <w:hyperlink w:anchor="_Toc15401829" w:history="1">
        <w:r w:rsidR="00D71290" w:rsidRPr="000C2F3D">
          <w:rPr>
            <w:rStyle w:val="Hyperlink"/>
            <w:noProof/>
          </w:rPr>
          <w:t>1.</w:t>
        </w:r>
        <w:r w:rsidR="00D71290">
          <w:rPr>
            <w:rFonts w:asciiTheme="minorHAnsi" w:eastAsiaTheme="minorEastAsia" w:hAnsiTheme="minorHAnsi" w:cstheme="minorBidi"/>
            <w:noProof/>
            <w:sz w:val="22"/>
            <w:szCs w:val="22"/>
          </w:rPr>
          <w:tab/>
        </w:r>
        <w:r w:rsidR="00D71290" w:rsidRPr="000C2F3D">
          <w:rPr>
            <w:rStyle w:val="Hyperlink"/>
            <w:noProof/>
          </w:rPr>
          <w:t>Insufficient Documentation</w:t>
        </w:r>
        <w:r w:rsidR="00D71290">
          <w:rPr>
            <w:noProof/>
            <w:webHidden/>
          </w:rPr>
          <w:tab/>
        </w:r>
        <w:r w:rsidR="00D71290">
          <w:rPr>
            <w:noProof/>
            <w:webHidden/>
          </w:rPr>
          <w:fldChar w:fldCharType="begin"/>
        </w:r>
        <w:r w:rsidR="00D71290">
          <w:rPr>
            <w:noProof/>
            <w:webHidden/>
          </w:rPr>
          <w:instrText xml:space="preserve"> PAGEREF _Toc15401829 \h </w:instrText>
        </w:r>
        <w:r w:rsidR="00D71290">
          <w:rPr>
            <w:noProof/>
            <w:webHidden/>
          </w:rPr>
        </w:r>
        <w:r w:rsidR="00D71290">
          <w:rPr>
            <w:noProof/>
            <w:webHidden/>
          </w:rPr>
          <w:fldChar w:fldCharType="separate"/>
        </w:r>
        <w:r w:rsidR="00D71290">
          <w:rPr>
            <w:noProof/>
            <w:webHidden/>
          </w:rPr>
          <w:t>26</w:t>
        </w:r>
        <w:r w:rsidR="00D71290">
          <w:rPr>
            <w:noProof/>
            <w:webHidden/>
          </w:rPr>
          <w:fldChar w:fldCharType="end"/>
        </w:r>
      </w:hyperlink>
    </w:p>
    <w:p w14:paraId="4497354F" w14:textId="37635C05" w:rsidR="00D71290" w:rsidRDefault="00216AC3">
      <w:pPr>
        <w:pStyle w:val="TOC3"/>
        <w:tabs>
          <w:tab w:val="left" w:pos="1200"/>
          <w:tab w:val="right" w:leader="dot" w:pos="9350"/>
        </w:tabs>
        <w:rPr>
          <w:rFonts w:asciiTheme="minorHAnsi" w:eastAsiaTheme="minorEastAsia" w:hAnsiTheme="minorHAnsi" w:cstheme="minorBidi"/>
          <w:noProof/>
          <w:sz w:val="22"/>
          <w:szCs w:val="22"/>
        </w:rPr>
      </w:pPr>
      <w:hyperlink w:anchor="_Toc15401830" w:history="1">
        <w:r w:rsidR="00D71290" w:rsidRPr="000C2F3D">
          <w:rPr>
            <w:rStyle w:val="Hyperlink"/>
            <w:noProof/>
          </w:rPr>
          <w:t>2.</w:t>
        </w:r>
        <w:r w:rsidR="00D71290">
          <w:rPr>
            <w:rFonts w:asciiTheme="minorHAnsi" w:eastAsiaTheme="minorEastAsia" w:hAnsiTheme="minorHAnsi" w:cstheme="minorBidi"/>
            <w:noProof/>
            <w:sz w:val="22"/>
            <w:szCs w:val="22"/>
          </w:rPr>
          <w:tab/>
        </w:r>
        <w:r w:rsidR="00D71290" w:rsidRPr="000C2F3D">
          <w:rPr>
            <w:rStyle w:val="Hyperlink"/>
            <w:noProof/>
          </w:rPr>
          <w:t>Refusal to Provide Documentation</w:t>
        </w:r>
        <w:r w:rsidR="00D71290">
          <w:rPr>
            <w:noProof/>
            <w:webHidden/>
          </w:rPr>
          <w:tab/>
        </w:r>
        <w:r w:rsidR="00D71290">
          <w:rPr>
            <w:noProof/>
            <w:webHidden/>
          </w:rPr>
          <w:fldChar w:fldCharType="begin"/>
        </w:r>
        <w:r w:rsidR="00D71290">
          <w:rPr>
            <w:noProof/>
            <w:webHidden/>
          </w:rPr>
          <w:instrText xml:space="preserve"> PAGEREF _Toc15401830 \h </w:instrText>
        </w:r>
        <w:r w:rsidR="00D71290">
          <w:rPr>
            <w:noProof/>
            <w:webHidden/>
          </w:rPr>
        </w:r>
        <w:r w:rsidR="00D71290">
          <w:rPr>
            <w:noProof/>
            <w:webHidden/>
          </w:rPr>
          <w:fldChar w:fldCharType="separate"/>
        </w:r>
        <w:r w:rsidR="00D71290">
          <w:rPr>
            <w:noProof/>
            <w:webHidden/>
          </w:rPr>
          <w:t>26</w:t>
        </w:r>
        <w:r w:rsidR="00D71290">
          <w:rPr>
            <w:noProof/>
            <w:webHidden/>
          </w:rPr>
          <w:fldChar w:fldCharType="end"/>
        </w:r>
      </w:hyperlink>
    </w:p>
    <w:p w14:paraId="77E4EC4A" w14:textId="412D3F19" w:rsidR="00D71290" w:rsidRDefault="00216AC3">
      <w:pPr>
        <w:pStyle w:val="TOC3"/>
        <w:tabs>
          <w:tab w:val="left" w:pos="1200"/>
          <w:tab w:val="right" w:leader="dot" w:pos="9350"/>
        </w:tabs>
        <w:rPr>
          <w:rFonts w:asciiTheme="minorHAnsi" w:eastAsiaTheme="minorEastAsia" w:hAnsiTheme="minorHAnsi" w:cstheme="minorBidi"/>
          <w:noProof/>
          <w:sz w:val="22"/>
          <w:szCs w:val="22"/>
        </w:rPr>
      </w:pPr>
      <w:hyperlink w:anchor="_Toc15401831" w:history="1">
        <w:r w:rsidR="00D71290" w:rsidRPr="000C2F3D">
          <w:rPr>
            <w:rStyle w:val="Hyperlink"/>
            <w:noProof/>
          </w:rPr>
          <w:t>3.</w:t>
        </w:r>
        <w:r w:rsidR="00D71290">
          <w:rPr>
            <w:rFonts w:asciiTheme="minorHAnsi" w:eastAsiaTheme="minorEastAsia" w:hAnsiTheme="minorHAnsi" w:cstheme="minorBidi"/>
            <w:noProof/>
            <w:sz w:val="22"/>
            <w:szCs w:val="22"/>
          </w:rPr>
          <w:tab/>
        </w:r>
        <w:r w:rsidR="00D71290" w:rsidRPr="000C2F3D">
          <w:rPr>
            <w:rStyle w:val="Hyperlink"/>
            <w:noProof/>
          </w:rPr>
          <w:t>Alternative to Documentation</w:t>
        </w:r>
        <w:r w:rsidR="00D71290">
          <w:rPr>
            <w:noProof/>
            <w:webHidden/>
          </w:rPr>
          <w:tab/>
        </w:r>
        <w:r w:rsidR="00D71290">
          <w:rPr>
            <w:noProof/>
            <w:webHidden/>
          </w:rPr>
          <w:fldChar w:fldCharType="begin"/>
        </w:r>
        <w:r w:rsidR="00D71290">
          <w:rPr>
            <w:noProof/>
            <w:webHidden/>
          </w:rPr>
          <w:instrText xml:space="preserve"> PAGEREF _Toc15401831 \h </w:instrText>
        </w:r>
        <w:r w:rsidR="00D71290">
          <w:rPr>
            <w:noProof/>
            <w:webHidden/>
          </w:rPr>
        </w:r>
        <w:r w:rsidR="00D71290">
          <w:rPr>
            <w:noProof/>
            <w:webHidden/>
          </w:rPr>
          <w:fldChar w:fldCharType="separate"/>
        </w:r>
        <w:r w:rsidR="00D71290">
          <w:rPr>
            <w:noProof/>
            <w:webHidden/>
          </w:rPr>
          <w:t>26</w:t>
        </w:r>
        <w:r w:rsidR="00D71290">
          <w:rPr>
            <w:noProof/>
            <w:webHidden/>
          </w:rPr>
          <w:fldChar w:fldCharType="end"/>
        </w:r>
      </w:hyperlink>
    </w:p>
    <w:p w14:paraId="2449D5DC" w14:textId="0890CF60" w:rsidR="00D71290" w:rsidRDefault="00216AC3">
      <w:pPr>
        <w:pStyle w:val="TOC2"/>
        <w:tabs>
          <w:tab w:val="left" w:pos="864"/>
          <w:tab w:val="right" w:leader="dot" w:pos="9350"/>
        </w:tabs>
        <w:rPr>
          <w:rFonts w:asciiTheme="minorHAnsi" w:eastAsiaTheme="minorEastAsia" w:hAnsiTheme="minorHAnsi" w:cstheme="minorBidi"/>
          <w:bCs w:val="0"/>
          <w:noProof/>
          <w:sz w:val="22"/>
          <w:szCs w:val="22"/>
        </w:rPr>
      </w:pPr>
      <w:hyperlink w:anchor="_Toc15401832" w:history="1">
        <w:r w:rsidR="00D71290" w:rsidRPr="000C2F3D">
          <w:rPr>
            <w:rStyle w:val="Hyperlink"/>
            <w:noProof/>
          </w:rPr>
          <w:t>E.</w:t>
        </w:r>
        <w:r w:rsidR="00D71290">
          <w:rPr>
            <w:rFonts w:asciiTheme="minorHAnsi" w:eastAsiaTheme="minorEastAsia" w:hAnsiTheme="minorHAnsi" w:cstheme="minorBidi"/>
            <w:bCs w:val="0"/>
            <w:noProof/>
            <w:sz w:val="22"/>
            <w:szCs w:val="22"/>
          </w:rPr>
          <w:tab/>
        </w:r>
        <w:r w:rsidR="00D71290" w:rsidRPr="000C2F3D">
          <w:rPr>
            <w:rStyle w:val="Hyperlink"/>
            <w:noProof/>
          </w:rPr>
          <w:t>Undue Hardship or Fundamental Alteration</w:t>
        </w:r>
        <w:r w:rsidR="00D71290">
          <w:rPr>
            <w:noProof/>
            <w:webHidden/>
          </w:rPr>
          <w:tab/>
        </w:r>
        <w:r w:rsidR="00D71290">
          <w:rPr>
            <w:noProof/>
            <w:webHidden/>
          </w:rPr>
          <w:fldChar w:fldCharType="begin"/>
        </w:r>
        <w:r w:rsidR="00D71290">
          <w:rPr>
            <w:noProof/>
            <w:webHidden/>
          </w:rPr>
          <w:instrText xml:space="preserve"> PAGEREF _Toc15401832 \h </w:instrText>
        </w:r>
        <w:r w:rsidR="00D71290">
          <w:rPr>
            <w:noProof/>
            <w:webHidden/>
          </w:rPr>
        </w:r>
        <w:r w:rsidR="00D71290">
          <w:rPr>
            <w:noProof/>
            <w:webHidden/>
          </w:rPr>
          <w:fldChar w:fldCharType="separate"/>
        </w:r>
        <w:r w:rsidR="00D71290">
          <w:rPr>
            <w:noProof/>
            <w:webHidden/>
          </w:rPr>
          <w:t>26</w:t>
        </w:r>
        <w:r w:rsidR="00D71290">
          <w:rPr>
            <w:noProof/>
            <w:webHidden/>
          </w:rPr>
          <w:fldChar w:fldCharType="end"/>
        </w:r>
      </w:hyperlink>
    </w:p>
    <w:p w14:paraId="3F9E1FE1" w14:textId="692001B8" w:rsidR="00D71290" w:rsidRDefault="00216AC3">
      <w:pPr>
        <w:pStyle w:val="TOC3"/>
        <w:tabs>
          <w:tab w:val="left" w:pos="1200"/>
          <w:tab w:val="right" w:leader="dot" w:pos="9350"/>
        </w:tabs>
        <w:rPr>
          <w:rFonts w:asciiTheme="minorHAnsi" w:eastAsiaTheme="minorEastAsia" w:hAnsiTheme="minorHAnsi" w:cstheme="minorBidi"/>
          <w:noProof/>
          <w:sz w:val="22"/>
          <w:szCs w:val="22"/>
        </w:rPr>
      </w:pPr>
      <w:hyperlink w:anchor="_Toc15401833" w:history="1">
        <w:r w:rsidR="00D71290" w:rsidRPr="000C2F3D">
          <w:rPr>
            <w:rStyle w:val="Hyperlink"/>
            <w:noProof/>
          </w:rPr>
          <w:t>1.</w:t>
        </w:r>
        <w:r w:rsidR="00D71290">
          <w:rPr>
            <w:rFonts w:asciiTheme="minorHAnsi" w:eastAsiaTheme="minorEastAsia" w:hAnsiTheme="minorHAnsi" w:cstheme="minorBidi"/>
            <w:noProof/>
            <w:sz w:val="22"/>
            <w:szCs w:val="22"/>
          </w:rPr>
          <w:tab/>
        </w:r>
        <w:r w:rsidR="00D71290" w:rsidRPr="000C2F3D">
          <w:rPr>
            <w:rStyle w:val="Hyperlink"/>
            <w:noProof/>
          </w:rPr>
          <w:t>Undue hardship/burden</w:t>
        </w:r>
        <w:r w:rsidR="00D71290">
          <w:rPr>
            <w:noProof/>
            <w:webHidden/>
          </w:rPr>
          <w:tab/>
        </w:r>
        <w:r w:rsidR="00D71290">
          <w:rPr>
            <w:noProof/>
            <w:webHidden/>
          </w:rPr>
          <w:fldChar w:fldCharType="begin"/>
        </w:r>
        <w:r w:rsidR="00D71290">
          <w:rPr>
            <w:noProof/>
            <w:webHidden/>
          </w:rPr>
          <w:instrText xml:space="preserve"> PAGEREF _Toc15401833 \h </w:instrText>
        </w:r>
        <w:r w:rsidR="00D71290">
          <w:rPr>
            <w:noProof/>
            <w:webHidden/>
          </w:rPr>
        </w:r>
        <w:r w:rsidR="00D71290">
          <w:rPr>
            <w:noProof/>
            <w:webHidden/>
          </w:rPr>
          <w:fldChar w:fldCharType="separate"/>
        </w:r>
        <w:r w:rsidR="00D71290">
          <w:rPr>
            <w:noProof/>
            <w:webHidden/>
          </w:rPr>
          <w:t>26</w:t>
        </w:r>
        <w:r w:rsidR="00D71290">
          <w:rPr>
            <w:noProof/>
            <w:webHidden/>
          </w:rPr>
          <w:fldChar w:fldCharType="end"/>
        </w:r>
      </w:hyperlink>
    </w:p>
    <w:p w14:paraId="3039D51A" w14:textId="660EBDC8" w:rsidR="00D71290" w:rsidRDefault="00216AC3">
      <w:pPr>
        <w:pStyle w:val="TOC3"/>
        <w:tabs>
          <w:tab w:val="left" w:pos="1200"/>
          <w:tab w:val="right" w:leader="dot" w:pos="9350"/>
        </w:tabs>
        <w:rPr>
          <w:rFonts w:asciiTheme="minorHAnsi" w:eastAsiaTheme="minorEastAsia" w:hAnsiTheme="minorHAnsi" w:cstheme="minorBidi"/>
          <w:noProof/>
          <w:sz w:val="22"/>
          <w:szCs w:val="22"/>
        </w:rPr>
      </w:pPr>
      <w:hyperlink w:anchor="_Toc15401834" w:history="1">
        <w:r w:rsidR="00D71290" w:rsidRPr="000C2F3D">
          <w:rPr>
            <w:rStyle w:val="Hyperlink"/>
            <w:noProof/>
          </w:rPr>
          <w:t>2.</w:t>
        </w:r>
        <w:r w:rsidR="00D71290">
          <w:rPr>
            <w:rFonts w:asciiTheme="minorHAnsi" w:eastAsiaTheme="minorEastAsia" w:hAnsiTheme="minorHAnsi" w:cstheme="minorBidi"/>
            <w:noProof/>
            <w:sz w:val="22"/>
            <w:szCs w:val="22"/>
          </w:rPr>
          <w:tab/>
        </w:r>
        <w:r w:rsidR="00D71290" w:rsidRPr="000C2F3D">
          <w:rPr>
            <w:rStyle w:val="Hyperlink"/>
            <w:noProof/>
          </w:rPr>
          <w:t>Fundamental alteration</w:t>
        </w:r>
        <w:r w:rsidR="00D71290">
          <w:rPr>
            <w:noProof/>
            <w:webHidden/>
          </w:rPr>
          <w:tab/>
        </w:r>
        <w:r w:rsidR="00D71290">
          <w:rPr>
            <w:noProof/>
            <w:webHidden/>
          </w:rPr>
          <w:fldChar w:fldCharType="begin"/>
        </w:r>
        <w:r w:rsidR="00D71290">
          <w:rPr>
            <w:noProof/>
            <w:webHidden/>
          </w:rPr>
          <w:instrText xml:space="preserve"> PAGEREF _Toc15401834 \h </w:instrText>
        </w:r>
        <w:r w:rsidR="00D71290">
          <w:rPr>
            <w:noProof/>
            <w:webHidden/>
          </w:rPr>
        </w:r>
        <w:r w:rsidR="00D71290">
          <w:rPr>
            <w:noProof/>
            <w:webHidden/>
          </w:rPr>
          <w:fldChar w:fldCharType="separate"/>
        </w:r>
        <w:r w:rsidR="00D71290">
          <w:rPr>
            <w:noProof/>
            <w:webHidden/>
          </w:rPr>
          <w:t>27</w:t>
        </w:r>
        <w:r w:rsidR="00D71290">
          <w:rPr>
            <w:noProof/>
            <w:webHidden/>
          </w:rPr>
          <w:fldChar w:fldCharType="end"/>
        </w:r>
      </w:hyperlink>
    </w:p>
    <w:p w14:paraId="35B12288" w14:textId="36F0DEE1" w:rsidR="00D71290" w:rsidRDefault="00216AC3">
      <w:pPr>
        <w:pStyle w:val="TOC2"/>
        <w:tabs>
          <w:tab w:val="left" w:pos="864"/>
          <w:tab w:val="right" w:leader="dot" w:pos="9350"/>
        </w:tabs>
        <w:rPr>
          <w:rFonts w:asciiTheme="minorHAnsi" w:eastAsiaTheme="minorEastAsia" w:hAnsiTheme="minorHAnsi" w:cstheme="minorBidi"/>
          <w:bCs w:val="0"/>
          <w:noProof/>
          <w:sz w:val="22"/>
          <w:szCs w:val="22"/>
        </w:rPr>
      </w:pPr>
      <w:hyperlink w:anchor="_Toc15401835" w:history="1">
        <w:r w:rsidR="00D71290" w:rsidRPr="000C2F3D">
          <w:rPr>
            <w:rStyle w:val="Hyperlink"/>
            <w:noProof/>
          </w:rPr>
          <w:t>F.</w:t>
        </w:r>
        <w:r w:rsidR="00D71290">
          <w:rPr>
            <w:rFonts w:asciiTheme="minorHAnsi" w:eastAsiaTheme="minorEastAsia" w:hAnsiTheme="minorHAnsi" w:cstheme="minorBidi"/>
            <w:bCs w:val="0"/>
            <w:noProof/>
            <w:sz w:val="22"/>
            <w:szCs w:val="22"/>
          </w:rPr>
          <w:tab/>
        </w:r>
        <w:r w:rsidR="00D71290" w:rsidRPr="000C2F3D">
          <w:rPr>
            <w:rStyle w:val="Hyperlink"/>
            <w:noProof/>
          </w:rPr>
          <w:t>Reasonable Accommodations</w:t>
        </w:r>
        <w:r w:rsidR="00D71290">
          <w:rPr>
            <w:noProof/>
            <w:webHidden/>
          </w:rPr>
          <w:tab/>
        </w:r>
        <w:r w:rsidR="00D71290">
          <w:rPr>
            <w:noProof/>
            <w:webHidden/>
          </w:rPr>
          <w:fldChar w:fldCharType="begin"/>
        </w:r>
        <w:r w:rsidR="00D71290">
          <w:rPr>
            <w:noProof/>
            <w:webHidden/>
          </w:rPr>
          <w:instrText xml:space="preserve"> PAGEREF _Toc15401835 \h </w:instrText>
        </w:r>
        <w:r w:rsidR="00D71290">
          <w:rPr>
            <w:noProof/>
            <w:webHidden/>
          </w:rPr>
        </w:r>
        <w:r w:rsidR="00D71290">
          <w:rPr>
            <w:noProof/>
            <w:webHidden/>
          </w:rPr>
          <w:fldChar w:fldCharType="separate"/>
        </w:r>
        <w:r w:rsidR="00D71290">
          <w:rPr>
            <w:noProof/>
            <w:webHidden/>
          </w:rPr>
          <w:t>27</w:t>
        </w:r>
        <w:r w:rsidR="00D71290">
          <w:rPr>
            <w:noProof/>
            <w:webHidden/>
          </w:rPr>
          <w:fldChar w:fldCharType="end"/>
        </w:r>
      </w:hyperlink>
    </w:p>
    <w:p w14:paraId="67869E4F" w14:textId="2B756765" w:rsidR="00D71290" w:rsidRDefault="00216AC3">
      <w:pPr>
        <w:pStyle w:val="TOC2"/>
        <w:tabs>
          <w:tab w:val="left" w:pos="864"/>
          <w:tab w:val="right" w:leader="dot" w:pos="9350"/>
        </w:tabs>
        <w:rPr>
          <w:rFonts w:asciiTheme="minorHAnsi" w:eastAsiaTheme="minorEastAsia" w:hAnsiTheme="minorHAnsi" w:cstheme="minorBidi"/>
          <w:bCs w:val="0"/>
          <w:noProof/>
          <w:sz w:val="22"/>
          <w:szCs w:val="22"/>
        </w:rPr>
      </w:pPr>
      <w:hyperlink w:anchor="_Toc15401836" w:history="1">
        <w:r w:rsidR="00D71290" w:rsidRPr="000C2F3D">
          <w:rPr>
            <w:rStyle w:val="Hyperlink"/>
            <w:noProof/>
          </w:rPr>
          <w:t>G.</w:t>
        </w:r>
        <w:r w:rsidR="00D71290">
          <w:rPr>
            <w:rFonts w:asciiTheme="minorHAnsi" w:eastAsiaTheme="minorEastAsia" w:hAnsiTheme="minorHAnsi" w:cstheme="minorBidi"/>
            <w:bCs w:val="0"/>
            <w:noProof/>
            <w:sz w:val="22"/>
            <w:szCs w:val="22"/>
          </w:rPr>
          <w:tab/>
        </w:r>
        <w:r w:rsidR="00D71290" w:rsidRPr="000C2F3D">
          <w:rPr>
            <w:rStyle w:val="Hyperlink"/>
            <w:noProof/>
          </w:rPr>
          <w:t>Interactive Process</w:t>
        </w:r>
        <w:r w:rsidR="00D71290">
          <w:rPr>
            <w:noProof/>
            <w:webHidden/>
          </w:rPr>
          <w:tab/>
        </w:r>
        <w:r w:rsidR="00D71290">
          <w:rPr>
            <w:noProof/>
            <w:webHidden/>
          </w:rPr>
          <w:fldChar w:fldCharType="begin"/>
        </w:r>
        <w:r w:rsidR="00D71290">
          <w:rPr>
            <w:noProof/>
            <w:webHidden/>
          </w:rPr>
          <w:instrText xml:space="preserve"> PAGEREF _Toc15401836 \h </w:instrText>
        </w:r>
        <w:r w:rsidR="00D71290">
          <w:rPr>
            <w:noProof/>
            <w:webHidden/>
          </w:rPr>
        </w:r>
        <w:r w:rsidR="00D71290">
          <w:rPr>
            <w:noProof/>
            <w:webHidden/>
          </w:rPr>
          <w:fldChar w:fldCharType="separate"/>
        </w:r>
        <w:r w:rsidR="00D71290">
          <w:rPr>
            <w:noProof/>
            <w:webHidden/>
          </w:rPr>
          <w:t>29</w:t>
        </w:r>
        <w:r w:rsidR="00D71290">
          <w:rPr>
            <w:noProof/>
            <w:webHidden/>
          </w:rPr>
          <w:fldChar w:fldCharType="end"/>
        </w:r>
      </w:hyperlink>
    </w:p>
    <w:p w14:paraId="327433E9" w14:textId="0017B063" w:rsidR="00D71290" w:rsidRDefault="00216AC3">
      <w:pPr>
        <w:pStyle w:val="TOC3"/>
        <w:tabs>
          <w:tab w:val="right" w:leader="dot" w:pos="9350"/>
        </w:tabs>
        <w:rPr>
          <w:rFonts w:asciiTheme="minorHAnsi" w:eastAsiaTheme="minorEastAsia" w:hAnsiTheme="minorHAnsi" w:cstheme="minorBidi"/>
          <w:noProof/>
          <w:sz w:val="22"/>
          <w:szCs w:val="22"/>
        </w:rPr>
      </w:pPr>
      <w:hyperlink w:anchor="_Toc15401837" w:history="1">
        <w:r w:rsidR="00D71290" w:rsidRPr="000C2F3D">
          <w:rPr>
            <w:rStyle w:val="Hyperlink"/>
            <w:rFonts w:eastAsia="Calibri"/>
            <w:noProof/>
          </w:rPr>
          <w:t>Step 1: Recognizing an Accommodation Request</w:t>
        </w:r>
        <w:r w:rsidR="00D71290">
          <w:rPr>
            <w:noProof/>
            <w:webHidden/>
          </w:rPr>
          <w:tab/>
        </w:r>
        <w:r w:rsidR="00D71290">
          <w:rPr>
            <w:noProof/>
            <w:webHidden/>
          </w:rPr>
          <w:fldChar w:fldCharType="begin"/>
        </w:r>
        <w:r w:rsidR="00D71290">
          <w:rPr>
            <w:noProof/>
            <w:webHidden/>
          </w:rPr>
          <w:instrText xml:space="preserve"> PAGEREF _Toc15401837 \h </w:instrText>
        </w:r>
        <w:r w:rsidR="00D71290">
          <w:rPr>
            <w:noProof/>
            <w:webHidden/>
          </w:rPr>
        </w:r>
        <w:r w:rsidR="00D71290">
          <w:rPr>
            <w:noProof/>
            <w:webHidden/>
          </w:rPr>
          <w:fldChar w:fldCharType="separate"/>
        </w:r>
        <w:r w:rsidR="00D71290">
          <w:rPr>
            <w:noProof/>
            <w:webHidden/>
          </w:rPr>
          <w:t>30</w:t>
        </w:r>
        <w:r w:rsidR="00D71290">
          <w:rPr>
            <w:noProof/>
            <w:webHidden/>
          </w:rPr>
          <w:fldChar w:fldCharType="end"/>
        </w:r>
      </w:hyperlink>
    </w:p>
    <w:p w14:paraId="2EF84B1C" w14:textId="1BA402F0" w:rsidR="00D71290" w:rsidRDefault="00216AC3">
      <w:pPr>
        <w:pStyle w:val="TOC3"/>
        <w:tabs>
          <w:tab w:val="right" w:leader="dot" w:pos="9350"/>
        </w:tabs>
        <w:rPr>
          <w:rFonts w:asciiTheme="minorHAnsi" w:eastAsiaTheme="minorEastAsia" w:hAnsiTheme="minorHAnsi" w:cstheme="minorBidi"/>
          <w:noProof/>
          <w:sz w:val="22"/>
          <w:szCs w:val="22"/>
        </w:rPr>
      </w:pPr>
      <w:hyperlink w:anchor="_Toc15401838" w:history="1">
        <w:r w:rsidR="00D71290" w:rsidRPr="000C2F3D">
          <w:rPr>
            <w:rStyle w:val="Hyperlink"/>
            <w:rFonts w:eastAsia="Calibri"/>
            <w:noProof/>
          </w:rPr>
          <w:t>Step 2: Gathering Information</w:t>
        </w:r>
        <w:r w:rsidR="00D71290">
          <w:rPr>
            <w:noProof/>
            <w:webHidden/>
          </w:rPr>
          <w:tab/>
        </w:r>
        <w:r w:rsidR="00D71290">
          <w:rPr>
            <w:noProof/>
            <w:webHidden/>
          </w:rPr>
          <w:fldChar w:fldCharType="begin"/>
        </w:r>
        <w:r w:rsidR="00D71290">
          <w:rPr>
            <w:noProof/>
            <w:webHidden/>
          </w:rPr>
          <w:instrText xml:space="preserve"> PAGEREF _Toc15401838 \h </w:instrText>
        </w:r>
        <w:r w:rsidR="00D71290">
          <w:rPr>
            <w:noProof/>
            <w:webHidden/>
          </w:rPr>
        </w:r>
        <w:r w:rsidR="00D71290">
          <w:rPr>
            <w:noProof/>
            <w:webHidden/>
          </w:rPr>
          <w:fldChar w:fldCharType="separate"/>
        </w:r>
        <w:r w:rsidR="00D71290">
          <w:rPr>
            <w:noProof/>
            <w:webHidden/>
          </w:rPr>
          <w:t>30</w:t>
        </w:r>
        <w:r w:rsidR="00D71290">
          <w:rPr>
            <w:noProof/>
            <w:webHidden/>
          </w:rPr>
          <w:fldChar w:fldCharType="end"/>
        </w:r>
      </w:hyperlink>
    </w:p>
    <w:p w14:paraId="0666465F" w14:textId="695D7ED6" w:rsidR="00D71290" w:rsidRDefault="00216AC3">
      <w:pPr>
        <w:pStyle w:val="TOC3"/>
        <w:tabs>
          <w:tab w:val="right" w:leader="dot" w:pos="9350"/>
        </w:tabs>
        <w:rPr>
          <w:rFonts w:asciiTheme="minorHAnsi" w:eastAsiaTheme="minorEastAsia" w:hAnsiTheme="minorHAnsi" w:cstheme="minorBidi"/>
          <w:noProof/>
          <w:sz w:val="22"/>
          <w:szCs w:val="22"/>
        </w:rPr>
      </w:pPr>
      <w:hyperlink w:anchor="_Toc15401839" w:history="1">
        <w:r w:rsidR="00D71290" w:rsidRPr="000C2F3D">
          <w:rPr>
            <w:rStyle w:val="Hyperlink"/>
            <w:rFonts w:eastAsia="Calibri"/>
            <w:noProof/>
          </w:rPr>
          <w:t>Step 3: Exploring Accommodation Options</w:t>
        </w:r>
        <w:r w:rsidR="00D71290">
          <w:rPr>
            <w:noProof/>
            <w:webHidden/>
          </w:rPr>
          <w:tab/>
        </w:r>
        <w:r w:rsidR="00D71290">
          <w:rPr>
            <w:noProof/>
            <w:webHidden/>
          </w:rPr>
          <w:fldChar w:fldCharType="begin"/>
        </w:r>
        <w:r w:rsidR="00D71290">
          <w:rPr>
            <w:noProof/>
            <w:webHidden/>
          </w:rPr>
          <w:instrText xml:space="preserve"> PAGEREF _Toc15401839 \h </w:instrText>
        </w:r>
        <w:r w:rsidR="00D71290">
          <w:rPr>
            <w:noProof/>
            <w:webHidden/>
          </w:rPr>
        </w:r>
        <w:r w:rsidR="00D71290">
          <w:rPr>
            <w:noProof/>
            <w:webHidden/>
          </w:rPr>
          <w:fldChar w:fldCharType="separate"/>
        </w:r>
        <w:r w:rsidR="00D71290">
          <w:rPr>
            <w:noProof/>
            <w:webHidden/>
          </w:rPr>
          <w:t>30</w:t>
        </w:r>
        <w:r w:rsidR="00D71290">
          <w:rPr>
            <w:noProof/>
            <w:webHidden/>
          </w:rPr>
          <w:fldChar w:fldCharType="end"/>
        </w:r>
      </w:hyperlink>
    </w:p>
    <w:p w14:paraId="1CA64BC8" w14:textId="2949F44B" w:rsidR="00D71290" w:rsidRDefault="00216AC3">
      <w:pPr>
        <w:pStyle w:val="TOC3"/>
        <w:tabs>
          <w:tab w:val="right" w:leader="dot" w:pos="9350"/>
        </w:tabs>
        <w:rPr>
          <w:rFonts w:asciiTheme="minorHAnsi" w:eastAsiaTheme="minorEastAsia" w:hAnsiTheme="minorHAnsi" w:cstheme="minorBidi"/>
          <w:noProof/>
          <w:sz w:val="22"/>
          <w:szCs w:val="22"/>
        </w:rPr>
      </w:pPr>
      <w:hyperlink w:anchor="_Toc15401840" w:history="1">
        <w:r w:rsidR="00D71290" w:rsidRPr="000C2F3D">
          <w:rPr>
            <w:rStyle w:val="Hyperlink"/>
            <w:rFonts w:eastAsia="Calibri"/>
            <w:noProof/>
          </w:rPr>
          <w:t>Step 4: Choosing an Accommodation</w:t>
        </w:r>
        <w:r w:rsidR="00D71290">
          <w:rPr>
            <w:noProof/>
            <w:webHidden/>
          </w:rPr>
          <w:tab/>
        </w:r>
        <w:r w:rsidR="00D71290">
          <w:rPr>
            <w:noProof/>
            <w:webHidden/>
          </w:rPr>
          <w:fldChar w:fldCharType="begin"/>
        </w:r>
        <w:r w:rsidR="00D71290">
          <w:rPr>
            <w:noProof/>
            <w:webHidden/>
          </w:rPr>
          <w:instrText xml:space="preserve"> PAGEREF _Toc15401840 \h </w:instrText>
        </w:r>
        <w:r w:rsidR="00D71290">
          <w:rPr>
            <w:noProof/>
            <w:webHidden/>
          </w:rPr>
        </w:r>
        <w:r w:rsidR="00D71290">
          <w:rPr>
            <w:noProof/>
            <w:webHidden/>
          </w:rPr>
          <w:fldChar w:fldCharType="separate"/>
        </w:r>
        <w:r w:rsidR="00D71290">
          <w:rPr>
            <w:noProof/>
            <w:webHidden/>
          </w:rPr>
          <w:t>31</w:t>
        </w:r>
        <w:r w:rsidR="00D71290">
          <w:rPr>
            <w:noProof/>
            <w:webHidden/>
          </w:rPr>
          <w:fldChar w:fldCharType="end"/>
        </w:r>
      </w:hyperlink>
    </w:p>
    <w:p w14:paraId="32B60402" w14:textId="75935B11" w:rsidR="00D71290" w:rsidRDefault="00216AC3">
      <w:pPr>
        <w:pStyle w:val="TOC3"/>
        <w:tabs>
          <w:tab w:val="right" w:leader="dot" w:pos="9350"/>
        </w:tabs>
        <w:rPr>
          <w:rFonts w:asciiTheme="minorHAnsi" w:eastAsiaTheme="minorEastAsia" w:hAnsiTheme="minorHAnsi" w:cstheme="minorBidi"/>
          <w:noProof/>
          <w:sz w:val="22"/>
          <w:szCs w:val="22"/>
        </w:rPr>
      </w:pPr>
      <w:hyperlink w:anchor="_Toc15401841" w:history="1">
        <w:r w:rsidR="00D71290" w:rsidRPr="000C2F3D">
          <w:rPr>
            <w:rStyle w:val="Hyperlink"/>
            <w:rFonts w:eastAsia="Calibri"/>
            <w:noProof/>
          </w:rPr>
          <w:t>Step 5: Implementing the Accommodation</w:t>
        </w:r>
        <w:r w:rsidR="00D71290">
          <w:rPr>
            <w:noProof/>
            <w:webHidden/>
          </w:rPr>
          <w:tab/>
        </w:r>
        <w:r w:rsidR="00D71290">
          <w:rPr>
            <w:noProof/>
            <w:webHidden/>
          </w:rPr>
          <w:fldChar w:fldCharType="begin"/>
        </w:r>
        <w:r w:rsidR="00D71290">
          <w:rPr>
            <w:noProof/>
            <w:webHidden/>
          </w:rPr>
          <w:instrText xml:space="preserve"> PAGEREF _Toc15401841 \h </w:instrText>
        </w:r>
        <w:r w:rsidR="00D71290">
          <w:rPr>
            <w:noProof/>
            <w:webHidden/>
          </w:rPr>
        </w:r>
        <w:r w:rsidR="00D71290">
          <w:rPr>
            <w:noProof/>
            <w:webHidden/>
          </w:rPr>
          <w:fldChar w:fldCharType="separate"/>
        </w:r>
        <w:r w:rsidR="00D71290">
          <w:rPr>
            <w:noProof/>
            <w:webHidden/>
          </w:rPr>
          <w:t>31</w:t>
        </w:r>
        <w:r w:rsidR="00D71290">
          <w:rPr>
            <w:noProof/>
            <w:webHidden/>
          </w:rPr>
          <w:fldChar w:fldCharType="end"/>
        </w:r>
      </w:hyperlink>
    </w:p>
    <w:p w14:paraId="0BC49E17" w14:textId="4731C84D" w:rsidR="00D71290" w:rsidRDefault="00216AC3">
      <w:pPr>
        <w:pStyle w:val="TOC3"/>
        <w:tabs>
          <w:tab w:val="right" w:leader="dot" w:pos="9350"/>
        </w:tabs>
        <w:rPr>
          <w:rStyle w:val="Hyperlink"/>
          <w:noProof/>
        </w:rPr>
      </w:pPr>
      <w:hyperlink w:anchor="_Toc15401842" w:history="1">
        <w:r w:rsidR="00D71290" w:rsidRPr="000C2F3D">
          <w:rPr>
            <w:rStyle w:val="Hyperlink"/>
            <w:rFonts w:eastAsia="Calibri"/>
            <w:noProof/>
          </w:rPr>
          <w:t>Step 6: Monitoring the Accommodation</w:t>
        </w:r>
        <w:r w:rsidR="00D71290">
          <w:rPr>
            <w:noProof/>
            <w:webHidden/>
          </w:rPr>
          <w:tab/>
        </w:r>
        <w:r w:rsidR="00D71290">
          <w:rPr>
            <w:noProof/>
            <w:webHidden/>
          </w:rPr>
          <w:fldChar w:fldCharType="begin"/>
        </w:r>
        <w:r w:rsidR="00D71290">
          <w:rPr>
            <w:noProof/>
            <w:webHidden/>
          </w:rPr>
          <w:instrText xml:space="preserve"> PAGEREF _Toc15401842 \h </w:instrText>
        </w:r>
        <w:r w:rsidR="00D71290">
          <w:rPr>
            <w:noProof/>
            <w:webHidden/>
          </w:rPr>
        </w:r>
        <w:r w:rsidR="00D71290">
          <w:rPr>
            <w:noProof/>
            <w:webHidden/>
          </w:rPr>
          <w:fldChar w:fldCharType="separate"/>
        </w:r>
        <w:r w:rsidR="00D71290">
          <w:rPr>
            <w:noProof/>
            <w:webHidden/>
          </w:rPr>
          <w:t>31</w:t>
        </w:r>
        <w:r w:rsidR="00D71290">
          <w:rPr>
            <w:noProof/>
            <w:webHidden/>
          </w:rPr>
          <w:fldChar w:fldCharType="end"/>
        </w:r>
      </w:hyperlink>
    </w:p>
    <w:p w14:paraId="5BDE0FB5" w14:textId="77777777" w:rsidR="003F75E4" w:rsidRPr="003F75E4" w:rsidRDefault="003F75E4" w:rsidP="003F75E4">
      <w:pPr>
        <w:rPr>
          <w:rFonts w:eastAsiaTheme="minorEastAsia"/>
        </w:rPr>
      </w:pPr>
    </w:p>
    <w:p w14:paraId="10F19846" w14:textId="7F9166D5" w:rsidR="00D71290" w:rsidRDefault="00216AC3">
      <w:pPr>
        <w:pStyle w:val="TOC1"/>
        <w:tabs>
          <w:tab w:val="right" w:leader="dot" w:pos="9350"/>
        </w:tabs>
        <w:rPr>
          <w:rFonts w:asciiTheme="minorHAnsi" w:eastAsiaTheme="minorEastAsia" w:hAnsiTheme="minorHAnsi" w:cstheme="minorBidi"/>
          <w:b w:val="0"/>
          <w:bCs w:val="0"/>
          <w:caps w:val="0"/>
          <w:noProof/>
          <w:sz w:val="22"/>
          <w:szCs w:val="22"/>
        </w:rPr>
      </w:pPr>
      <w:hyperlink w:anchor="_Toc15401843" w:history="1">
        <w:r w:rsidR="00D71290" w:rsidRPr="000C2F3D">
          <w:rPr>
            <w:rStyle w:val="Hyperlink"/>
            <w:noProof/>
          </w:rPr>
          <w:t>V. Discrimination Complaint Processing</w:t>
        </w:r>
        <w:r w:rsidR="00D71290">
          <w:rPr>
            <w:noProof/>
            <w:webHidden/>
          </w:rPr>
          <w:tab/>
        </w:r>
        <w:r w:rsidR="00D71290">
          <w:rPr>
            <w:noProof/>
            <w:webHidden/>
          </w:rPr>
          <w:fldChar w:fldCharType="begin"/>
        </w:r>
        <w:r w:rsidR="00D71290">
          <w:rPr>
            <w:noProof/>
            <w:webHidden/>
          </w:rPr>
          <w:instrText xml:space="preserve"> PAGEREF _Toc15401843 \h </w:instrText>
        </w:r>
        <w:r w:rsidR="00D71290">
          <w:rPr>
            <w:noProof/>
            <w:webHidden/>
          </w:rPr>
        </w:r>
        <w:r w:rsidR="00D71290">
          <w:rPr>
            <w:noProof/>
            <w:webHidden/>
          </w:rPr>
          <w:fldChar w:fldCharType="separate"/>
        </w:r>
        <w:r w:rsidR="00D71290">
          <w:rPr>
            <w:noProof/>
            <w:webHidden/>
          </w:rPr>
          <w:t>32</w:t>
        </w:r>
        <w:r w:rsidR="00D71290">
          <w:rPr>
            <w:noProof/>
            <w:webHidden/>
          </w:rPr>
          <w:fldChar w:fldCharType="end"/>
        </w:r>
      </w:hyperlink>
    </w:p>
    <w:p w14:paraId="1F6B6696" w14:textId="69E1FC9C" w:rsidR="00D71290" w:rsidRDefault="00216AC3">
      <w:pPr>
        <w:pStyle w:val="TOC2"/>
        <w:tabs>
          <w:tab w:val="left" w:pos="864"/>
          <w:tab w:val="right" w:leader="dot" w:pos="9350"/>
        </w:tabs>
        <w:rPr>
          <w:rFonts w:asciiTheme="minorHAnsi" w:eastAsiaTheme="minorEastAsia" w:hAnsiTheme="minorHAnsi" w:cstheme="minorBidi"/>
          <w:bCs w:val="0"/>
          <w:noProof/>
          <w:sz w:val="22"/>
          <w:szCs w:val="22"/>
        </w:rPr>
      </w:pPr>
      <w:hyperlink w:anchor="_Toc15401844" w:history="1">
        <w:r w:rsidR="00D71290" w:rsidRPr="000C2F3D">
          <w:rPr>
            <w:rStyle w:val="Hyperlink"/>
            <w:noProof/>
          </w:rPr>
          <w:t>A.</w:t>
        </w:r>
        <w:r w:rsidR="00D71290">
          <w:rPr>
            <w:rFonts w:asciiTheme="minorHAnsi" w:eastAsiaTheme="minorEastAsia" w:hAnsiTheme="minorHAnsi" w:cstheme="minorBidi"/>
            <w:bCs w:val="0"/>
            <w:noProof/>
            <w:sz w:val="22"/>
            <w:szCs w:val="22"/>
          </w:rPr>
          <w:tab/>
        </w:r>
        <w:r w:rsidR="00D71290" w:rsidRPr="000C2F3D">
          <w:rPr>
            <w:rStyle w:val="Hyperlink"/>
            <w:noProof/>
          </w:rPr>
          <w:t>Complaint Process Notification</w:t>
        </w:r>
        <w:r w:rsidR="00D71290">
          <w:rPr>
            <w:noProof/>
            <w:webHidden/>
          </w:rPr>
          <w:tab/>
        </w:r>
        <w:r w:rsidR="00D71290">
          <w:rPr>
            <w:noProof/>
            <w:webHidden/>
          </w:rPr>
          <w:fldChar w:fldCharType="begin"/>
        </w:r>
        <w:r w:rsidR="00D71290">
          <w:rPr>
            <w:noProof/>
            <w:webHidden/>
          </w:rPr>
          <w:instrText xml:space="preserve"> PAGEREF _Toc15401844 \h </w:instrText>
        </w:r>
        <w:r w:rsidR="00D71290">
          <w:rPr>
            <w:noProof/>
            <w:webHidden/>
          </w:rPr>
        </w:r>
        <w:r w:rsidR="00D71290">
          <w:rPr>
            <w:noProof/>
            <w:webHidden/>
          </w:rPr>
          <w:fldChar w:fldCharType="separate"/>
        </w:r>
        <w:r w:rsidR="00D71290">
          <w:rPr>
            <w:noProof/>
            <w:webHidden/>
          </w:rPr>
          <w:t>32</w:t>
        </w:r>
        <w:r w:rsidR="00D71290">
          <w:rPr>
            <w:noProof/>
            <w:webHidden/>
          </w:rPr>
          <w:fldChar w:fldCharType="end"/>
        </w:r>
      </w:hyperlink>
    </w:p>
    <w:p w14:paraId="764B41F6" w14:textId="27415673" w:rsidR="00D71290" w:rsidRDefault="00216AC3">
      <w:pPr>
        <w:pStyle w:val="TOC2"/>
        <w:tabs>
          <w:tab w:val="left" w:pos="864"/>
          <w:tab w:val="right" w:leader="dot" w:pos="9350"/>
        </w:tabs>
        <w:rPr>
          <w:rFonts w:asciiTheme="minorHAnsi" w:eastAsiaTheme="minorEastAsia" w:hAnsiTheme="minorHAnsi" w:cstheme="minorBidi"/>
          <w:bCs w:val="0"/>
          <w:noProof/>
          <w:sz w:val="22"/>
          <w:szCs w:val="22"/>
        </w:rPr>
      </w:pPr>
      <w:hyperlink w:anchor="_Toc15401845" w:history="1">
        <w:r w:rsidR="00D71290" w:rsidRPr="000C2F3D">
          <w:rPr>
            <w:rStyle w:val="Hyperlink"/>
            <w:noProof/>
          </w:rPr>
          <w:t>B.</w:t>
        </w:r>
        <w:r w:rsidR="00D71290">
          <w:rPr>
            <w:rFonts w:asciiTheme="minorHAnsi" w:eastAsiaTheme="minorEastAsia" w:hAnsiTheme="minorHAnsi" w:cstheme="minorBidi"/>
            <w:bCs w:val="0"/>
            <w:noProof/>
            <w:sz w:val="22"/>
            <w:szCs w:val="22"/>
          </w:rPr>
          <w:tab/>
        </w:r>
        <w:r w:rsidR="00D71290" w:rsidRPr="000C2F3D">
          <w:rPr>
            <w:rStyle w:val="Hyperlink"/>
            <w:noProof/>
          </w:rPr>
          <w:t>Filing a Complaint</w:t>
        </w:r>
        <w:r w:rsidR="00D71290">
          <w:rPr>
            <w:noProof/>
            <w:webHidden/>
          </w:rPr>
          <w:tab/>
        </w:r>
        <w:r w:rsidR="00D71290">
          <w:rPr>
            <w:noProof/>
            <w:webHidden/>
          </w:rPr>
          <w:fldChar w:fldCharType="begin"/>
        </w:r>
        <w:r w:rsidR="00D71290">
          <w:rPr>
            <w:noProof/>
            <w:webHidden/>
          </w:rPr>
          <w:instrText xml:space="preserve"> PAGEREF _Toc15401845 \h </w:instrText>
        </w:r>
        <w:r w:rsidR="00D71290">
          <w:rPr>
            <w:noProof/>
            <w:webHidden/>
          </w:rPr>
        </w:r>
        <w:r w:rsidR="00D71290">
          <w:rPr>
            <w:noProof/>
            <w:webHidden/>
          </w:rPr>
          <w:fldChar w:fldCharType="separate"/>
        </w:r>
        <w:r w:rsidR="00D71290">
          <w:rPr>
            <w:noProof/>
            <w:webHidden/>
          </w:rPr>
          <w:t>33</w:t>
        </w:r>
        <w:r w:rsidR="00D71290">
          <w:rPr>
            <w:noProof/>
            <w:webHidden/>
          </w:rPr>
          <w:fldChar w:fldCharType="end"/>
        </w:r>
      </w:hyperlink>
    </w:p>
    <w:p w14:paraId="402E606B" w14:textId="1CAAA118" w:rsidR="00D71290" w:rsidRDefault="00216AC3">
      <w:pPr>
        <w:pStyle w:val="TOC2"/>
        <w:tabs>
          <w:tab w:val="left" w:pos="864"/>
          <w:tab w:val="right" w:leader="dot" w:pos="9350"/>
        </w:tabs>
        <w:rPr>
          <w:rFonts w:asciiTheme="minorHAnsi" w:eastAsiaTheme="minorEastAsia" w:hAnsiTheme="minorHAnsi" w:cstheme="minorBidi"/>
          <w:bCs w:val="0"/>
          <w:noProof/>
          <w:sz w:val="22"/>
          <w:szCs w:val="22"/>
        </w:rPr>
      </w:pPr>
      <w:hyperlink w:anchor="_Toc15401846" w:history="1">
        <w:r w:rsidR="00D71290" w:rsidRPr="000C2F3D">
          <w:rPr>
            <w:rStyle w:val="Hyperlink"/>
            <w:noProof/>
          </w:rPr>
          <w:t>C.</w:t>
        </w:r>
        <w:r w:rsidR="00D71290">
          <w:rPr>
            <w:rFonts w:asciiTheme="minorHAnsi" w:eastAsiaTheme="minorEastAsia" w:hAnsiTheme="minorHAnsi" w:cstheme="minorBidi"/>
            <w:bCs w:val="0"/>
            <w:noProof/>
            <w:sz w:val="22"/>
            <w:szCs w:val="22"/>
          </w:rPr>
          <w:tab/>
        </w:r>
        <w:r w:rsidR="00D71290" w:rsidRPr="000C2F3D">
          <w:rPr>
            <w:rStyle w:val="Hyperlink"/>
            <w:noProof/>
          </w:rPr>
          <w:t>Informal Discrimination Complaints</w:t>
        </w:r>
        <w:r w:rsidR="00D71290">
          <w:rPr>
            <w:noProof/>
            <w:webHidden/>
          </w:rPr>
          <w:tab/>
        </w:r>
        <w:r w:rsidR="00D71290">
          <w:rPr>
            <w:noProof/>
            <w:webHidden/>
          </w:rPr>
          <w:fldChar w:fldCharType="begin"/>
        </w:r>
        <w:r w:rsidR="00D71290">
          <w:rPr>
            <w:noProof/>
            <w:webHidden/>
          </w:rPr>
          <w:instrText xml:space="preserve"> PAGEREF _Toc15401846 \h </w:instrText>
        </w:r>
        <w:r w:rsidR="00D71290">
          <w:rPr>
            <w:noProof/>
            <w:webHidden/>
          </w:rPr>
        </w:r>
        <w:r w:rsidR="00D71290">
          <w:rPr>
            <w:noProof/>
            <w:webHidden/>
          </w:rPr>
          <w:fldChar w:fldCharType="separate"/>
        </w:r>
        <w:r w:rsidR="00D71290">
          <w:rPr>
            <w:noProof/>
            <w:webHidden/>
          </w:rPr>
          <w:t>33</w:t>
        </w:r>
        <w:r w:rsidR="00D71290">
          <w:rPr>
            <w:noProof/>
            <w:webHidden/>
          </w:rPr>
          <w:fldChar w:fldCharType="end"/>
        </w:r>
      </w:hyperlink>
    </w:p>
    <w:p w14:paraId="4E35D1FF" w14:textId="41ED7AA9" w:rsidR="00D71290" w:rsidRDefault="00216AC3">
      <w:pPr>
        <w:pStyle w:val="TOC3"/>
        <w:tabs>
          <w:tab w:val="left" w:pos="1200"/>
          <w:tab w:val="right" w:leader="dot" w:pos="9350"/>
        </w:tabs>
        <w:rPr>
          <w:rFonts w:asciiTheme="minorHAnsi" w:eastAsiaTheme="minorEastAsia" w:hAnsiTheme="minorHAnsi" w:cstheme="minorBidi"/>
          <w:noProof/>
          <w:sz w:val="22"/>
          <w:szCs w:val="22"/>
        </w:rPr>
      </w:pPr>
      <w:hyperlink w:anchor="_Toc15401847" w:history="1">
        <w:r w:rsidR="00D71290" w:rsidRPr="000C2F3D">
          <w:rPr>
            <w:rStyle w:val="Hyperlink"/>
            <w:noProof/>
          </w:rPr>
          <w:t>1.</w:t>
        </w:r>
        <w:r w:rsidR="00D71290">
          <w:rPr>
            <w:rFonts w:asciiTheme="minorHAnsi" w:eastAsiaTheme="minorEastAsia" w:hAnsiTheme="minorHAnsi" w:cstheme="minorBidi"/>
            <w:noProof/>
            <w:sz w:val="22"/>
            <w:szCs w:val="22"/>
          </w:rPr>
          <w:tab/>
        </w:r>
        <w:r w:rsidR="00D71290" w:rsidRPr="000C2F3D">
          <w:rPr>
            <w:rStyle w:val="Hyperlink"/>
            <w:noProof/>
          </w:rPr>
          <w:t>Board Level Process for Informal Discrimination Complaints</w:t>
        </w:r>
        <w:r w:rsidR="00D71290">
          <w:rPr>
            <w:noProof/>
            <w:webHidden/>
          </w:rPr>
          <w:tab/>
        </w:r>
        <w:r w:rsidR="00D71290">
          <w:rPr>
            <w:noProof/>
            <w:webHidden/>
          </w:rPr>
          <w:fldChar w:fldCharType="begin"/>
        </w:r>
        <w:r w:rsidR="00D71290">
          <w:rPr>
            <w:noProof/>
            <w:webHidden/>
          </w:rPr>
          <w:instrText xml:space="preserve"> PAGEREF _Toc15401847 \h </w:instrText>
        </w:r>
        <w:r w:rsidR="00D71290">
          <w:rPr>
            <w:noProof/>
            <w:webHidden/>
          </w:rPr>
        </w:r>
        <w:r w:rsidR="00D71290">
          <w:rPr>
            <w:noProof/>
            <w:webHidden/>
          </w:rPr>
          <w:fldChar w:fldCharType="separate"/>
        </w:r>
        <w:r w:rsidR="00D71290">
          <w:rPr>
            <w:noProof/>
            <w:webHidden/>
          </w:rPr>
          <w:t>33</w:t>
        </w:r>
        <w:r w:rsidR="00D71290">
          <w:rPr>
            <w:noProof/>
            <w:webHidden/>
          </w:rPr>
          <w:fldChar w:fldCharType="end"/>
        </w:r>
      </w:hyperlink>
    </w:p>
    <w:p w14:paraId="01C5F769" w14:textId="09D88B85" w:rsidR="00D71290" w:rsidRDefault="00216AC3">
      <w:pPr>
        <w:pStyle w:val="TOC3"/>
        <w:tabs>
          <w:tab w:val="left" w:pos="1200"/>
          <w:tab w:val="right" w:leader="dot" w:pos="9350"/>
        </w:tabs>
        <w:rPr>
          <w:rFonts w:asciiTheme="minorHAnsi" w:eastAsiaTheme="minorEastAsia" w:hAnsiTheme="minorHAnsi" w:cstheme="minorBidi"/>
          <w:noProof/>
          <w:sz w:val="22"/>
          <w:szCs w:val="22"/>
        </w:rPr>
      </w:pPr>
      <w:hyperlink w:anchor="_Toc15401848" w:history="1">
        <w:r w:rsidR="00D71290" w:rsidRPr="000C2F3D">
          <w:rPr>
            <w:rStyle w:val="Hyperlink"/>
            <w:noProof/>
          </w:rPr>
          <w:t>2.</w:t>
        </w:r>
        <w:r w:rsidR="00D71290">
          <w:rPr>
            <w:rFonts w:asciiTheme="minorHAnsi" w:eastAsiaTheme="minorEastAsia" w:hAnsiTheme="minorHAnsi" w:cstheme="minorBidi"/>
            <w:noProof/>
            <w:sz w:val="22"/>
            <w:szCs w:val="22"/>
          </w:rPr>
          <w:tab/>
        </w:r>
        <w:r w:rsidR="00D71290" w:rsidRPr="000C2F3D">
          <w:rPr>
            <w:rStyle w:val="Hyperlink"/>
            <w:noProof/>
          </w:rPr>
          <w:t>Office / Contractor Level Process for Informal Discrimination Complaints</w:t>
        </w:r>
        <w:r w:rsidR="00D71290">
          <w:rPr>
            <w:noProof/>
            <w:webHidden/>
          </w:rPr>
          <w:tab/>
        </w:r>
        <w:r w:rsidR="00D71290">
          <w:rPr>
            <w:noProof/>
            <w:webHidden/>
          </w:rPr>
          <w:fldChar w:fldCharType="begin"/>
        </w:r>
        <w:r w:rsidR="00D71290">
          <w:rPr>
            <w:noProof/>
            <w:webHidden/>
          </w:rPr>
          <w:instrText xml:space="preserve"> PAGEREF _Toc15401848 \h </w:instrText>
        </w:r>
        <w:r w:rsidR="00D71290">
          <w:rPr>
            <w:noProof/>
            <w:webHidden/>
          </w:rPr>
        </w:r>
        <w:r w:rsidR="00D71290">
          <w:rPr>
            <w:noProof/>
            <w:webHidden/>
          </w:rPr>
          <w:fldChar w:fldCharType="separate"/>
        </w:r>
        <w:r w:rsidR="00D71290">
          <w:rPr>
            <w:noProof/>
            <w:webHidden/>
          </w:rPr>
          <w:t>34</w:t>
        </w:r>
        <w:r w:rsidR="00D71290">
          <w:rPr>
            <w:noProof/>
            <w:webHidden/>
          </w:rPr>
          <w:fldChar w:fldCharType="end"/>
        </w:r>
      </w:hyperlink>
    </w:p>
    <w:p w14:paraId="22B12D78" w14:textId="4461E651" w:rsidR="00D71290" w:rsidRDefault="00216AC3">
      <w:pPr>
        <w:pStyle w:val="TOC2"/>
        <w:tabs>
          <w:tab w:val="left" w:pos="864"/>
          <w:tab w:val="right" w:leader="dot" w:pos="9350"/>
        </w:tabs>
        <w:rPr>
          <w:rFonts w:asciiTheme="minorHAnsi" w:eastAsiaTheme="minorEastAsia" w:hAnsiTheme="minorHAnsi" w:cstheme="minorBidi"/>
          <w:bCs w:val="0"/>
          <w:noProof/>
          <w:sz w:val="22"/>
          <w:szCs w:val="22"/>
        </w:rPr>
      </w:pPr>
      <w:hyperlink w:anchor="_Toc15401849" w:history="1">
        <w:r w:rsidR="00D71290" w:rsidRPr="000C2F3D">
          <w:rPr>
            <w:rStyle w:val="Hyperlink"/>
            <w:noProof/>
          </w:rPr>
          <w:t>D.</w:t>
        </w:r>
        <w:r w:rsidR="00D71290">
          <w:rPr>
            <w:rFonts w:asciiTheme="minorHAnsi" w:eastAsiaTheme="minorEastAsia" w:hAnsiTheme="minorHAnsi" w:cstheme="minorBidi"/>
            <w:bCs w:val="0"/>
            <w:noProof/>
            <w:sz w:val="22"/>
            <w:szCs w:val="22"/>
          </w:rPr>
          <w:tab/>
        </w:r>
        <w:r w:rsidR="00D71290" w:rsidRPr="000C2F3D">
          <w:rPr>
            <w:rStyle w:val="Hyperlink"/>
            <w:noProof/>
          </w:rPr>
          <w:t>Formal Discrimination Complaints</w:t>
        </w:r>
        <w:r w:rsidR="00D71290">
          <w:rPr>
            <w:noProof/>
            <w:webHidden/>
          </w:rPr>
          <w:tab/>
        </w:r>
        <w:r w:rsidR="00D71290">
          <w:rPr>
            <w:noProof/>
            <w:webHidden/>
          </w:rPr>
          <w:fldChar w:fldCharType="begin"/>
        </w:r>
        <w:r w:rsidR="00D71290">
          <w:rPr>
            <w:noProof/>
            <w:webHidden/>
          </w:rPr>
          <w:instrText xml:space="preserve"> PAGEREF _Toc15401849 \h </w:instrText>
        </w:r>
        <w:r w:rsidR="00D71290">
          <w:rPr>
            <w:noProof/>
            <w:webHidden/>
          </w:rPr>
        </w:r>
        <w:r w:rsidR="00D71290">
          <w:rPr>
            <w:noProof/>
            <w:webHidden/>
          </w:rPr>
          <w:fldChar w:fldCharType="separate"/>
        </w:r>
        <w:r w:rsidR="00D71290">
          <w:rPr>
            <w:noProof/>
            <w:webHidden/>
          </w:rPr>
          <w:t>34</w:t>
        </w:r>
        <w:r w:rsidR="00D71290">
          <w:rPr>
            <w:noProof/>
            <w:webHidden/>
          </w:rPr>
          <w:fldChar w:fldCharType="end"/>
        </w:r>
      </w:hyperlink>
    </w:p>
    <w:p w14:paraId="022A2287" w14:textId="1EF16617" w:rsidR="00D71290" w:rsidRDefault="00216AC3">
      <w:pPr>
        <w:pStyle w:val="TOC3"/>
        <w:tabs>
          <w:tab w:val="left" w:pos="1200"/>
          <w:tab w:val="right" w:leader="dot" w:pos="9350"/>
        </w:tabs>
        <w:rPr>
          <w:rFonts w:asciiTheme="minorHAnsi" w:eastAsiaTheme="minorEastAsia" w:hAnsiTheme="minorHAnsi" w:cstheme="minorBidi"/>
          <w:noProof/>
          <w:sz w:val="22"/>
          <w:szCs w:val="22"/>
        </w:rPr>
      </w:pPr>
      <w:hyperlink w:anchor="_Toc15401850" w:history="1">
        <w:r w:rsidR="00D71290" w:rsidRPr="000C2F3D">
          <w:rPr>
            <w:rStyle w:val="Hyperlink"/>
            <w:noProof/>
          </w:rPr>
          <w:t>1.</w:t>
        </w:r>
        <w:r w:rsidR="00D71290">
          <w:rPr>
            <w:rFonts w:asciiTheme="minorHAnsi" w:eastAsiaTheme="minorEastAsia" w:hAnsiTheme="minorHAnsi" w:cstheme="minorBidi"/>
            <w:noProof/>
            <w:sz w:val="22"/>
            <w:szCs w:val="22"/>
          </w:rPr>
          <w:tab/>
        </w:r>
        <w:r w:rsidR="00D71290" w:rsidRPr="000C2F3D">
          <w:rPr>
            <w:rStyle w:val="Hyperlink"/>
            <w:noProof/>
          </w:rPr>
          <w:t>Board Level Process for Formal Discrimination Complaints</w:t>
        </w:r>
        <w:r w:rsidR="00D71290">
          <w:rPr>
            <w:noProof/>
            <w:webHidden/>
          </w:rPr>
          <w:tab/>
        </w:r>
        <w:r w:rsidR="00D71290">
          <w:rPr>
            <w:noProof/>
            <w:webHidden/>
          </w:rPr>
          <w:fldChar w:fldCharType="begin"/>
        </w:r>
        <w:r w:rsidR="00D71290">
          <w:rPr>
            <w:noProof/>
            <w:webHidden/>
          </w:rPr>
          <w:instrText xml:space="preserve"> PAGEREF _Toc15401850 \h </w:instrText>
        </w:r>
        <w:r w:rsidR="00D71290">
          <w:rPr>
            <w:noProof/>
            <w:webHidden/>
          </w:rPr>
        </w:r>
        <w:r w:rsidR="00D71290">
          <w:rPr>
            <w:noProof/>
            <w:webHidden/>
          </w:rPr>
          <w:fldChar w:fldCharType="separate"/>
        </w:r>
        <w:r w:rsidR="00D71290">
          <w:rPr>
            <w:noProof/>
            <w:webHidden/>
          </w:rPr>
          <w:t>35</w:t>
        </w:r>
        <w:r w:rsidR="00D71290">
          <w:rPr>
            <w:noProof/>
            <w:webHidden/>
          </w:rPr>
          <w:fldChar w:fldCharType="end"/>
        </w:r>
      </w:hyperlink>
    </w:p>
    <w:p w14:paraId="257B3590" w14:textId="5E9F1ECB" w:rsidR="00D71290" w:rsidRDefault="00216AC3">
      <w:pPr>
        <w:pStyle w:val="TOC3"/>
        <w:tabs>
          <w:tab w:val="left" w:pos="1200"/>
          <w:tab w:val="right" w:leader="dot" w:pos="9350"/>
        </w:tabs>
        <w:rPr>
          <w:rFonts w:asciiTheme="minorHAnsi" w:eastAsiaTheme="minorEastAsia" w:hAnsiTheme="minorHAnsi" w:cstheme="minorBidi"/>
          <w:noProof/>
          <w:sz w:val="22"/>
          <w:szCs w:val="22"/>
        </w:rPr>
      </w:pPr>
      <w:hyperlink w:anchor="_Toc15401851" w:history="1">
        <w:r w:rsidR="00D71290" w:rsidRPr="000C2F3D">
          <w:rPr>
            <w:rStyle w:val="Hyperlink"/>
            <w:noProof/>
          </w:rPr>
          <w:t>2.</w:t>
        </w:r>
        <w:r w:rsidR="00D71290">
          <w:rPr>
            <w:rFonts w:asciiTheme="minorHAnsi" w:eastAsiaTheme="minorEastAsia" w:hAnsiTheme="minorHAnsi" w:cstheme="minorBidi"/>
            <w:noProof/>
            <w:sz w:val="22"/>
            <w:szCs w:val="22"/>
          </w:rPr>
          <w:tab/>
        </w:r>
        <w:r w:rsidR="00D71290" w:rsidRPr="000C2F3D">
          <w:rPr>
            <w:rStyle w:val="Hyperlink"/>
            <w:noProof/>
          </w:rPr>
          <w:t>Office / Contractor Level Process for Formal Discrimination Complaints</w:t>
        </w:r>
        <w:r w:rsidR="00D71290">
          <w:rPr>
            <w:noProof/>
            <w:webHidden/>
          </w:rPr>
          <w:tab/>
        </w:r>
        <w:r w:rsidR="00D71290">
          <w:rPr>
            <w:noProof/>
            <w:webHidden/>
          </w:rPr>
          <w:fldChar w:fldCharType="begin"/>
        </w:r>
        <w:r w:rsidR="00D71290">
          <w:rPr>
            <w:noProof/>
            <w:webHidden/>
          </w:rPr>
          <w:instrText xml:space="preserve"> PAGEREF _Toc15401851 \h </w:instrText>
        </w:r>
        <w:r w:rsidR="00D71290">
          <w:rPr>
            <w:noProof/>
            <w:webHidden/>
          </w:rPr>
        </w:r>
        <w:r w:rsidR="00D71290">
          <w:rPr>
            <w:noProof/>
            <w:webHidden/>
          </w:rPr>
          <w:fldChar w:fldCharType="separate"/>
        </w:r>
        <w:r w:rsidR="00D71290">
          <w:rPr>
            <w:noProof/>
            <w:webHidden/>
          </w:rPr>
          <w:t>36</w:t>
        </w:r>
        <w:r w:rsidR="00D71290">
          <w:rPr>
            <w:noProof/>
            <w:webHidden/>
          </w:rPr>
          <w:fldChar w:fldCharType="end"/>
        </w:r>
      </w:hyperlink>
    </w:p>
    <w:p w14:paraId="02C2A8B7" w14:textId="6D9AB8F0" w:rsidR="00D71290" w:rsidRDefault="00216AC3">
      <w:pPr>
        <w:pStyle w:val="TOC2"/>
        <w:tabs>
          <w:tab w:val="left" w:pos="864"/>
          <w:tab w:val="right" w:leader="dot" w:pos="9350"/>
        </w:tabs>
        <w:rPr>
          <w:rFonts w:asciiTheme="minorHAnsi" w:eastAsiaTheme="minorEastAsia" w:hAnsiTheme="minorHAnsi" w:cstheme="minorBidi"/>
          <w:bCs w:val="0"/>
          <w:noProof/>
          <w:sz w:val="22"/>
          <w:szCs w:val="22"/>
        </w:rPr>
      </w:pPr>
      <w:hyperlink w:anchor="_Toc15401852" w:history="1">
        <w:r w:rsidR="00D71290" w:rsidRPr="000C2F3D">
          <w:rPr>
            <w:rStyle w:val="Hyperlink"/>
            <w:noProof/>
          </w:rPr>
          <w:t>E.</w:t>
        </w:r>
        <w:r w:rsidR="00D71290">
          <w:rPr>
            <w:rFonts w:asciiTheme="minorHAnsi" w:eastAsiaTheme="minorEastAsia" w:hAnsiTheme="minorHAnsi" w:cstheme="minorBidi"/>
            <w:bCs w:val="0"/>
            <w:noProof/>
            <w:sz w:val="22"/>
            <w:szCs w:val="22"/>
          </w:rPr>
          <w:tab/>
        </w:r>
        <w:r w:rsidR="00D71290" w:rsidRPr="000C2F3D">
          <w:rPr>
            <w:rStyle w:val="Hyperlink"/>
            <w:noProof/>
          </w:rPr>
          <w:t>Discrimination Complaints Against Other Entities</w:t>
        </w:r>
        <w:r w:rsidR="00D71290">
          <w:rPr>
            <w:noProof/>
            <w:webHidden/>
          </w:rPr>
          <w:tab/>
        </w:r>
        <w:r w:rsidR="00D71290">
          <w:rPr>
            <w:noProof/>
            <w:webHidden/>
          </w:rPr>
          <w:fldChar w:fldCharType="begin"/>
        </w:r>
        <w:r w:rsidR="00D71290">
          <w:rPr>
            <w:noProof/>
            <w:webHidden/>
          </w:rPr>
          <w:instrText xml:space="preserve"> PAGEREF _Toc15401852 \h </w:instrText>
        </w:r>
        <w:r w:rsidR="00D71290">
          <w:rPr>
            <w:noProof/>
            <w:webHidden/>
          </w:rPr>
        </w:r>
        <w:r w:rsidR="00D71290">
          <w:rPr>
            <w:noProof/>
            <w:webHidden/>
          </w:rPr>
          <w:fldChar w:fldCharType="separate"/>
        </w:r>
        <w:r w:rsidR="00D71290">
          <w:rPr>
            <w:noProof/>
            <w:webHidden/>
          </w:rPr>
          <w:t>36</w:t>
        </w:r>
        <w:r w:rsidR="00D71290">
          <w:rPr>
            <w:noProof/>
            <w:webHidden/>
          </w:rPr>
          <w:fldChar w:fldCharType="end"/>
        </w:r>
      </w:hyperlink>
    </w:p>
    <w:p w14:paraId="00CF1EF8" w14:textId="08ABEACF" w:rsidR="00D71290" w:rsidRDefault="00216AC3">
      <w:pPr>
        <w:pStyle w:val="TOC2"/>
        <w:tabs>
          <w:tab w:val="left" w:pos="864"/>
          <w:tab w:val="right" w:leader="dot" w:pos="9350"/>
        </w:tabs>
        <w:rPr>
          <w:rFonts w:asciiTheme="minorHAnsi" w:eastAsiaTheme="minorEastAsia" w:hAnsiTheme="minorHAnsi" w:cstheme="minorBidi"/>
          <w:bCs w:val="0"/>
          <w:noProof/>
          <w:sz w:val="22"/>
          <w:szCs w:val="22"/>
        </w:rPr>
      </w:pPr>
      <w:hyperlink w:anchor="_Toc15401853" w:history="1">
        <w:r w:rsidR="00D71290" w:rsidRPr="000C2F3D">
          <w:rPr>
            <w:rStyle w:val="Hyperlink"/>
            <w:noProof/>
          </w:rPr>
          <w:t>F.</w:t>
        </w:r>
        <w:r w:rsidR="00D71290">
          <w:rPr>
            <w:rFonts w:asciiTheme="minorHAnsi" w:eastAsiaTheme="minorEastAsia" w:hAnsiTheme="minorHAnsi" w:cstheme="minorBidi"/>
            <w:bCs w:val="0"/>
            <w:noProof/>
            <w:sz w:val="22"/>
            <w:szCs w:val="22"/>
          </w:rPr>
          <w:tab/>
        </w:r>
        <w:r w:rsidR="00D71290" w:rsidRPr="000C2F3D">
          <w:rPr>
            <w:rStyle w:val="Hyperlink"/>
            <w:noProof/>
          </w:rPr>
          <w:t>Alternate Dispute Resolution (ADR) Services</w:t>
        </w:r>
        <w:r w:rsidR="00D71290">
          <w:rPr>
            <w:noProof/>
            <w:webHidden/>
          </w:rPr>
          <w:tab/>
        </w:r>
        <w:r w:rsidR="00D71290">
          <w:rPr>
            <w:noProof/>
            <w:webHidden/>
          </w:rPr>
          <w:fldChar w:fldCharType="begin"/>
        </w:r>
        <w:r w:rsidR="00D71290">
          <w:rPr>
            <w:noProof/>
            <w:webHidden/>
          </w:rPr>
          <w:instrText xml:space="preserve"> PAGEREF _Toc15401853 \h </w:instrText>
        </w:r>
        <w:r w:rsidR="00D71290">
          <w:rPr>
            <w:noProof/>
            <w:webHidden/>
          </w:rPr>
        </w:r>
        <w:r w:rsidR="00D71290">
          <w:rPr>
            <w:noProof/>
            <w:webHidden/>
          </w:rPr>
          <w:fldChar w:fldCharType="separate"/>
        </w:r>
        <w:r w:rsidR="00D71290">
          <w:rPr>
            <w:noProof/>
            <w:webHidden/>
          </w:rPr>
          <w:t>37</w:t>
        </w:r>
        <w:r w:rsidR="00D71290">
          <w:rPr>
            <w:noProof/>
            <w:webHidden/>
          </w:rPr>
          <w:fldChar w:fldCharType="end"/>
        </w:r>
      </w:hyperlink>
    </w:p>
    <w:p w14:paraId="24E3C333" w14:textId="046AF521" w:rsidR="00D71290" w:rsidRDefault="00216AC3">
      <w:pPr>
        <w:pStyle w:val="TOC2"/>
        <w:tabs>
          <w:tab w:val="left" w:pos="864"/>
          <w:tab w:val="right" w:leader="dot" w:pos="9350"/>
        </w:tabs>
        <w:rPr>
          <w:rStyle w:val="Hyperlink"/>
          <w:noProof/>
        </w:rPr>
      </w:pPr>
      <w:hyperlink w:anchor="_Toc15401854" w:history="1">
        <w:r w:rsidR="00D71290" w:rsidRPr="000C2F3D">
          <w:rPr>
            <w:rStyle w:val="Hyperlink"/>
            <w:noProof/>
          </w:rPr>
          <w:t>G.</w:t>
        </w:r>
        <w:r w:rsidR="00D71290">
          <w:rPr>
            <w:rFonts w:asciiTheme="minorHAnsi" w:eastAsiaTheme="minorEastAsia" w:hAnsiTheme="minorHAnsi" w:cstheme="minorBidi"/>
            <w:bCs w:val="0"/>
            <w:noProof/>
            <w:sz w:val="22"/>
            <w:szCs w:val="22"/>
          </w:rPr>
          <w:tab/>
        </w:r>
        <w:r w:rsidR="00D71290" w:rsidRPr="000C2F3D">
          <w:rPr>
            <w:rStyle w:val="Hyperlink"/>
            <w:noProof/>
          </w:rPr>
          <w:t>Record Retention</w:t>
        </w:r>
        <w:r w:rsidR="00D71290">
          <w:rPr>
            <w:noProof/>
            <w:webHidden/>
          </w:rPr>
          <w:tab/>
        </w:r>
        <w:r w:rsidR="00D71290">
          <w:rPr>
            <w:noProof/>
            <w:webHidden/>
          </w:rPr>
          <w:fldChar w:fldCharType="begin"/>
        </w:r>
        <w:r w:rsidR="00D71290">
          <w:rPr>
            <w:noProof/>
            <w:webHidden/>
          </w:rPr>
          <w:instrText xml:space="preserve"> PAGEREF _Toc15401854 \h </w:instrText>
        </w:r>
        <w:r w:rsidR="00D71290">
          <w:rPr>
            <w:noProof/>
            <w:webHidden/>
          </w:rPr>
        </w:r>
        <w:r w:rsidR="00D71290">
          <w:rPr>
            <w:noProof/>
            <w:webHidden/>
          </w:rPr>
          <w:fldChar w:fldCharType="separate"/>
        </w:r>
        <w:r w:rsidR="00D71290">
          <w:rPr>
            <w:noProof/>
            <w:webHidden/>
          </w:rPr>
          <w:t>37</w:t>
        </w:r>
        <w:r w:rsidR="00D71290">
          <w:rPr>
            <w:noProof/>
            <w:webHidden/>
          </w:rPr>
          <w:fldChar w:fldCharType="end"/>
        </w:r>
      </w:hyperlink>
    </w:p>
    <w:p w14:paraId="50C4415B" w14:textId="028D10A8" w:rsidR="00D71290" w:rsidRDefault="00216AC3">
      <w:pPr>
        <w:pStyle w:val="TOC1"/>
        <w:tabs>
          <w:tab w:val="right" w:leader="dot" w:pos="9350"/>
        </w:tabs>
        <w:rPr>
          <w:rStyle w:val="Hyperlink"/>
          <w:noProof/>
        </w:rPr>
      </w:pPr>
      <w:hyperlink w:anchor="_Toc15401855" w:history="1">
        <w:r w:rsidR="00D71290" w:rsidRPr="000C2F3D">
          <w:rPr>
            <w:rStyle w:val="Hyperlink"/>
            <w:noProof/>
          </w:rPr>
          <w:t>VI. Equal Opportunity Training Requirements</w:t>
        </w:r>
        <w:r w:rsidR="00D71290">
          <w:rPr>
            <w:noProof/>
            <w:webHidden/>
          </w:rPr>
          <w:tab/>
        </w:r>
        <w:r w:rsidR="00D71290">
          <w:rPr>
            <w:noProof/>
            <w:webHidden/>
          </w:rPr>
          <w:fldChar w:fldCharType="begin"/>
        </w:r>
        <w:r w:rsidR="00D71290">
          <w:rPr>
            <w:noProof/>
            <w:webHidden/>
          </w:rPr>
          <w:instrText xml:space="preserve"> PAGEREF _Toc15401855 \h </w:instrText>
        </w:r>
        <w:r w:rsidR="00D71290">
          <w:rPr>
            <w:noProof/>
            <w:webHidden/>
          </w:rPr>
        </w:r>
        <w:r w:rsidR="00D71290">
          <w:rPr>
            <w:noProof/>
            <w:webHidden/>
          </w:rPr>
          <w:fldChar w:fldCharType="separate"/>
        </w:r>
        <w:r w:rsidR="00D71290">
          <w:rPr>
            <w:noProof/>
            <w:webHidden/>
          </w:rPr>
          <w:t>38</w:t>
        </w:r>
        <w:r w:rsidR="00D71290">
          <w:rPr>
            <w:noProof/>
            <w:webHidden/>
          </w:rPr>
          <w:fldChar w:fldCharType="end"/>
        </w:r>
      </w:hyperlink>
    </w:p>
    <w:p w14:paraId="12306535" w14:textId="4D7C1F94" w:rsidR="00D71290" w:rsidRDefault="00216AC3">
      <w:pPr>
        <w:pStyle w:val="TOC1"/>
        <w:tabs>
          <w:tab w:val="right" w:leader="dot" w:pos="9350"/>
        </w:tabs>
        <w:rPr>
          <w:rFonts w:asciiTheme="minorHAnsi" w:eastAsiaTheme="minorEastAsia" w:hAnsiTheme="minorHAnsi" w:cstheme="minorBidi"/>
          <w:b w:val="0"/>
          <w:bCs w:val="0"/>
          <w:caps w:val="0"/>
          <w:noProof/>
          <w:sz w:val="22"/>
          <w:szCs w:val="22"/>
        </w:rPr>
      </w:pPr>
      <w:hyperlink w:anchor="_Toc15401860" w:history="1">
        <w:r w:rsidR="00D71290" w:rsidRPr="000C2F3D">
          <w:rPr>
            <w:rStyle w:val="Hyperlink"/>
            <w:noProof/>
          </w:rPr>
          <w:t>VII. Appendix</w:t>
        </w:r>
        <w:r w:rsidR="00D71290">
          <w:rPr>
            <w:noProof/>
            <w:webHidden/>
          </w:rPr>
          <w:tab/>
        </w:r>
        <w:r w:rsidR="00D71290">
          <w:rPr>
            <w:noProof/>
            <w:webHidden/>
          </w:rPr>
          <w:fldChar w:fldCharType="begin"/>
        </w:r>
        <w:r w:rsidR="00D71290">
          <w:rPr>
            <w:noProof/>
            <w:webHidden/>
          </w:rPr>
          <w:instrText xml:space="preserve"> PAGEREF _Toc15401860 \h </w:instrText>
        </w:r>
        <w:r w:rsidR="00D71290">
          <w:rPr>
            <w:noProof/>
            <w:webHidden/>
          </w:rPr>
        </w:r>
        <w:r w:rsidR="00D71290">
          <w:rPr>
            <w:noProof/>
            <w:webHidden/>
          </w:rPr>
          <w:fldChar w:fldCharType="separate"/>
        </w:r>
        <w:r w:rsidR="00D71290">
          <w:rPr>
            <w:noProof/>
            <w:webHidden/>
          </w:rPr>
          <w:t>39</w:t>
        </w:r>
        <w:r w:rsidR="00D71290">
          <w:rPr>
            <w:noProof/>
            <w:webHidden/>
          </w:rPr>
          <w:fldChar w:fldCharType="end"/>
        </w:r>
      </w:hyperlink>
    </w:p>
    <w:p w14:paraId="7D39188B" w14:textId="018FD16E" w:rsidR="00D71290" w:rsidRDefault="00216AC3">
      <w:pPr>
        <w:pStyle w:val="TOC3"/>
        <w:tabs>
          <w:tab w:val="right" w:leader="dot" w:pos="9350"/>
        </w:tabs>
        <w:rPr>
          <w:rFonts w:asciiTheme="minorHAnsi" w:eastAsiaTheme="minorEastAsia" w:hAnsiTheme="minorHAnsi" w:cstheme="minorBidi"/>
          <w:noProof/>
          <w:sz w:val="22"/>
          <w:szCs w:val="22"/>
        </w:rPr>
      </w:pPr>
      <w:hyperlink w:anchor="_Toc15401864" w:history="1">
        <w:r w:rsidR="00D71290" w:rsidRPr="000C2F3D">
          <w:rPr>
            <w:rStyle w:val="Hyperlink"/>
            <w:rFonts w:ascii="Arial" w:hAnsi="Arial" w:cs="Arial"/>
            <w:noProof/>
          </w:rPr>
          <w:t>Employee Acknowledgement of WIOA EO is the Law Notice</w:t>
        </w:r>
        <w:r w:rsidR="00D71290">
          <w:rPr>
            <w:noProof/>
            <w:webHidden/>
          </w:rPr>
          <w:tab/>
        </w:r>
      </w:hyperlink>
    </w:p>
    <w:p w14:paraId="126F917F" w14:textId="46E8C408" w:rsidR="00D71290" w:rsidRDefault="00216AC3">
      <w:pPr>
        <w:pStyle w:val="TOC3"/>
        <w:tabs>
          <w:tab w:val="right" w:leader="dot" w:pos="9350"/>
        </w:tabs>
        <w:rPr>
          <w:rFonts w:asciiTheme="minorHAnsi" w:eastAsiaTheme="minorEastAsia" w:hAnsiTheme="minorHAnsi" w:cstheme="minorBidi"/>
          <w:noProof/>
          <w:sz w:val="22"/>
          <w:szCs w:val="22"/>
        </w:rPr>
      </w:pPr>
      <w:hyperlink w:anchor="_Toc15401865" w:history="1">
        <w:r w:rsidR="00D71290" w:rsidRPr="000C2F3D">
          <w:rPr>
            <w:rStyle w:val="Hyperlink"/>
            <w:rFonts w:ascii="Arial" w:hAnsi="Arial" w:cs="Arial"/>
            <w:noProof/>
          </w:rPr>
          <w:t xml:space="preserve">Accessibility Guidelines </w:t>
        </w:r>
        <w:r w:rsidR="00D71290">
          <w:rPr>
            <w:noProof/>
            <w:webHidden/>
          </w:rPr>
          <w:tab/>
        </w:r>
      </w:hyperlink>
    </w:p>
    <w:p w14:paraId="3474854A" w14:textId="35A833A5" w:rsidR="00D71290" w:rsidRDefault="00216AC3">
      <w:pPr>
        <w:pStyle w:val="TOC3"/>
        <w:tabs>
          <w:tab w:val="right" w:leader="dot" w:pos="9350"/>
        </w:tabs>
        <w:rPr>
          <w:rFonts w:asciiTheme="minorHAnsi" w:eastAsiaTheme="minorEastAsia" w:hAnsiTheme="minorHAnsi" w:cstheme="minorBidi"/>
          <w:noProof/>
          <w:sz w:val="22"/>
          <w:szCs w:val="22"/>
        </w:rPr>
      </w:pPr>
      <w:hyperlink w:anchor="_Toc15401867" w:history="1">
        <w:r w:rsidR="00D71290" w:rsidRPr="000C2F3D">
          <w:rPr>
            <w:rStyle w:val="Hyperlink"/>
            <w:rFonts w:ascii="Arial" w:hAnsi="Arial" w:cs="Arial"/>
            <w:noProof/>
          </w:rPr>
          <w:t>Checklist for Establishing Jurisdiction for WIOA EO Discrimination Complaints</w:t>
        </w:r>
        <w:r w:rsidR="00D71290">
          <w:rPr>
            <w:noProof/>
            <w:webHidden/>
          </w:rPr>
          <w:tab/>
        </w:r>
      </w:hyperlink>
    </w:p>
    <w:p w14:paraId="752A49F6" w14:textId="10D2053E" w:rsidR="00D71290" w:rsidRDefault="00216AC3">
      <w:pPr>
        <w:pStyle w:val="TOC3"/>
        <w:tabs>
          <w:tab w:val="right" w:leader="dot" w:pos="9350"/>
        </w:tabs>
        <w:rPr>
          <w:rFonts w:asciiTheme="minorHAnsi" w:eastAsiaTheme="minorEastAsia" w:hAnsiTheme="minorHAnsi" w:cstheme="minorBidi"/>
          <w:noProof/>
          <w:sz w:val="22"/>
          <w:szCs w:val="22"/>
        </w:rPr>
      </w:pPr>
      <w:hyperlink w:anchor="_Toc15401868" w:history="1">
        <w:r w:rsidR="00D71290" w:rsidRPr="000C2F3D">
          <w:rPr>
            <w:rStyle w:val="Hyperlink"/>
            <w:rFonts w:ascii="Arial" w:hAnsi="Arial" w:cs="Arial"/>
            <w:noProof/>
          </w:rPr>
          <w:t>Initial Notice – Jurisdiction</w:t>
        </w:r>
        <w:r w:rsidR="00D71290">
          <w:rPr>
            <w:noProof/>
            <w:webHidden/>
          </w:rPr>
          <w:tab/>
        </w:r>
      </w:hyperlink>
    </w:p>
    <w:p w14:paraId="726459A6" w14:textId="641FD178" w:rsidR="00D71290" w:rsidRDefault="00216AC3">
      <w:pPr>
        <w:pStyle w:val="TOC3"/>
        <w:tabs>
          <w:tab w:val="right" w:leader="dot" w:pos="9350"/>
        </w:tabs>
        <w:rPr>
          <w:rFonts w:asciiTheme="minorHAnsi" w:eastAsiaTheme="minorEastAsia" w:hAnsiTheme="minorHAnsi" w:cstheme="minorBidi"/>
          <w:noProof/>
          <w:sz w:val="22"/>
          <w:szCs w:val="22"/>
        </w:rPr>
      </w:pPr>
      <w:hyperlink w:anchor="_Toc15401869" w:history="1">
        <w:r w:rsidR="00D71290" w:rsidRPr="000C2F3D">
          <w:rPr>
            <w:rStyle w:val="Hyperlink"/>
            <w:rFonts w:ascii="Arial" w:hAnsi="Arial" w:cs="Arial"/>
            <w:noProof/>
          </w:rPr>
          <w:t>Initial Notice – No Jurisdiction</w:t>
        </w:r>
        <w:r w:rsidR="00D71290">
          <w:rPr>
            <w:noProof/>
            <w:webHidden/>
          </w:rPr>
          <w:tab/>
        </w:r>
      </w:hyperlink>
    </w:p>
    <w:p w14:paraId="0ED03C1B" w14:textId="33B3E068" w:rsidR="00D71290" w:rsidRDefault="00216AC3">
      <w:pPr>
        <w:pStyle w:val="TOC3"/>
        <w:tabs>
          <w:tab w:val="right" w:leader="dot" w:pos="9350"/>
        </w:tabs>
        <w:rPr>
          <w:rFonts w:asciiTheme="minorHAnsi" w:eastAsiaTheme="minorEastAsia" w:hAnsiTheme="minorHAnsi" w:cstheme="minorBidi"/>
          <w:noProof/>
          <w:sz w:val="22"/>
          <w:szCs w:val="22"/>
        </w:rPr>
      </w:pPr>
      <w:hyperlink w:anchor="_Toc15401870" w:history="1">
        <w:r w:rsidR="00D71290" w:rsidRPr="000C2F3D">
          <w:rPr>
            <w:rStyle w:val="Hyperlink"/>
            <w:rFonts w:ascii="Arial" w:hAnsi="Arial" w:cs="Arial"/>
            <w:noProof/>
          </w:rPr>
          <w:t>Notice of Final Action –Probable Violation</w:t>
        </w:r>
        <w:r w:rsidR="00D71290">
          <w:rPr>
            <w:noProof/>
            <w:webHidden/>
          </w:rPr>
          <w:tab/>
        </w:r>
      </w:hyperlink>
    </w:p>
    <w:p w14:paraId="659E8297" w14:textId="16B4BA45" w:rsidR="00D71290" w:rsidRDefault="00216AC3">
      <w:pPr>
        <w:pStyle w:val="TOC3"/>
        <w:tabs>
          <w:tab w:val="right" w:leader="dot" w:pos="9350"/>
        </w:tabs>
        <w:rPr>
          <w:rFonts w:asciiTheme="minorHAnsi" w:eastAsiaTheme="minorEastAsia" w:hAnsiTheme="minorHAnsi" w:cstheme="minorBidi"/>
          <w:noProof/>
          <w:sz w:val="22"/>
          <w:szCs w:val="22"/>
        </w:rPr>
      </w:pPr>
      <w:hyperlink w:anchor="_Toc15401871" w:history="1">
        <w:r w:rsidR="00D71290" w:rsidRPr="000C2F3D">
          <w:rPr>
            <w:rStyle w:val="Hyperlink"/>
            <w:rFonts w:ascii="Arial" w:hAnsi="Arial" w:cs="Arial"/>
            <w:noProof/>
          </w:rPr>
          <w:t>Notice of Final Action – No Probable Violation</w:t>
        </w:r>
        <w:r w:rsidR="00D71290">
          <w:rPr>
            <w:noProof/>
            <w:webHidden/>
          </w:rPr>
          <w:tab/>
        </w:r>
      </w:hyperlink>
    </w:p>
    <w:p w14:paraId="18740348" w14:textId="07F27982" w:rsidR="007075D0" w:rsidRDefault="006B3187" w:rsidP="007075D0">
      <w:pPr>
        <w:pStyle w:val="Heading1"/>
      </w:pPr>
      <w:r>
        <w:rPr>
          <w:sz w:val="24"/>
          <w:szCs w:val="24"/>
        </w:rPr>
        <w:fldChar w:fldCharType="end"/>
      </w:r>
      <w:r w:rsidR="00605E37" w:rsidRPr="00681412">
        <w:rPr>
          <w:sz w:val="24"/>
          <w:szCs w:val="24"/>
        </w:rPr>
        <w:br w:type="page"/>
      </w:r>
      <w:bookmarkStart w:id="0" w:name="_Toc15401799"/>
      <w:r w:rsidR="007075D0">
        <w:lastRenderedPageBreak/>
        <w:t>I.  Standard</w:t>
      </w:r>
      <w:bookmarkEnd w:id="0"/>
      <w:r w:rsidR="007075D0" w:rsidRPr="00F81F58">
        <w:t xml:space="preserve"> </w:t>
      </w:r>
    </w:p>
    <w:p w14:paraId="35AE9E99" w14:textId="77777777" w:rsidR="007075D0" w:rsidRPr="004B2638" w:rsidRDefault="007075D0" w:rsidP="007075D0"/>
    <w:p w14:paraId="07072B54" w14:textId="0AD712D2" w:rsidR="007075D0" w:rsidRDefault="007075D0" w:rsidP="007075D0">
      <w:pPr>
        <w:ind w:right="-270"/>
        <w:rPr>
          <w:snapToGrid w:val="0"/>
        </w:rPr>
      </w:pPr>
      <w:r w:rsidRPr="006C07CF">
        <w:rPr>
          <w:snapToGrid w:val="0"/>
        </w:rPr>
        <w:t xml:space="preserve">Workforce Solutions </w:t>
      </w:r>
      <w:r>
        <w:rPr>
          <w:snapToGrid w:val="0"/>
        </w:rPr>
        <w:t>upholds</w:t>
      </w:r>
      <w:r w:rsidRPr="006C07CF">
        <w:rPr>
          <w:snapToGrid w:val="0"/>
        </w:rPr>
        <w:t xml:space="preserve"> the highest standard</w:t>
      </w:r>
      <w:r>
        <w:rPr>
          <w:snapToGrid w:val="0"/>
        </w:rPr>
        <w:t xml:space="preserve"> of equal opportunity and access to service for all its customers.</w:t>
      </w:r>
    </w:p>
    <w:p w14:paraId="703D86B0" w14:textId="77777777" w:rsidR="00B2284A" w:rsidRDefault="00B2284A" w:rsidP="007075D0">
      <w:pPr>
        <w:ind w:right="-270"/>
        <w:rPr>
          <w:snapToGrid w:val="0"/>
        </w:rPr>
      </w:pPr>
    </w:p>
    <w:p w14:paraId="16E05DBC" w14:textId="54C6F8A4" w:rsidR="007075D0" w:rsidRDefault="007075D0" w:rsidP="007075D0">
      <w:pPr>
        <w:ind w:right="-270"/>
        <w:rPr>
          <w:snapToGrid w:val="0"/>
        </w:rPr>
      </w:pPr>
      <w:r>
        <w:rPr>
          <w:snapToGrid w:val="0"/>
        </w:rPr>
        <w:t>Workforce Solutions strives to deliver high-quality and valuable service for each of its customers</w:t>
      </w:r>
      <w:r w:rsidRPr="006C07CF">
        <w:rPr>
          <w:snapToGrid w:val="0"/>
        </w:rPr>
        <w:t xml:space="preserve"> in the most integrated setting appropriate to the</w:t>
      </w:r>
      <w:r>
        <w:rPr>
          <w:snapToGrid w:val="0"/>
        </w:rPr>
        <w:t>ir needs.  As the public workforce system, funded with taxpayer dollars, we</w:t>
      </w:r>
      <w:r w:rsidRPr="006C07CF">
        <w:rPr>
          <w:snapToGrid w:val="0"/>
        </w:rPr>
        <w:t xml:space="preserve"> adhere to and </w:t>
      </w:r>
      <w:r>
        <w:rPr>
          <w:snapToGrid w:val="0"/>
        </w:rPr>
        <w:t>can</w:t>
      </w:r>
      <w:r w:rsidRPr="006C07CF">
        <w:rPr>
          <w:snapToGrid w:val="0"/>
        </w:rPr>
        <w:t xml:space="preserve"> provide</w:t>
      </w:r>
      <w:r>
        <w:rPr>
          <w:snapToGrid w:val="0"/>
        </w:rPr>
        <w:t xml:space="preserve"> upon request</w:t>
      </w:r>
      <w:r w:rsidRPr="006C07CF">
        <w:rPr>
          <w:snapToGrid w:val="0"/>
        </w:rPr>
        <w:t xml:space="preserve"> information concerning the requirements of federal and state</w:t>
      </w:r>
      <w:r>
        <w:rPr>
          <w:snapToGrid w:val="0"/>
        </w:rPr>
        <w:t xml:space="preserve"> equal opportunity, </w:t>
      </w:r>
      <w:r w:rsidR="008860EE">
        <w:rPr>
          <w:snapToGrid w:val="0"/>
        </w:rPr>
        <w:t>nondiscrimination</w:t>
      </w:r>
      <w:r>
        <w:rPr>
          <w:snapToGrid w:val="0"/>
        </w:rPr>
        <w:t>, and</w:t>
      </w:r>
      <w:r w:rsidRPr="006C07CF">
        <w:rPr>
          <w:snapToGrid w:val="0"/>
        </w:rPr>
        <w:t xml:space="preserve"> disability laws. </w:t>
      </w:r>
    </w:p>
    <w:p w14:paraId="3878B908" w14:textId="77777777" w:rsidR="007075D0" w:rsidRDefault="007075D0" w:rsidP="007075D0">
      <w:pPr>
        <w:ind w:right="-270"/>
        <w:rPr>
          <w:snapToGrid w:val="0"/>
        </w:rPr>
      </w:pPr>
    </w:p>
    <w:p w14:paraId="0A5F498B" w14:textId="1EF8C8D2" w:rsidR="007075D0" w:rsidRDefault="007075D0" w:rsidP="007075D0">
      <w:pPr>
        <w:ind w:right="-270"/>
        <w:rPr>
          <w:snapToGrid w:val="0"/>
        </w:rPr>
      </w:pPr>
      <w:r w:rsidRPr="006C07CF">
        <w:rPr>
          <w:snapToGrid w:val="0"/>
        </w:rPr>
        <w:t xml:space="preserve">These </w:t>
      </w:r>
      <w:r w:rsidRPr="00595D3E">
        <w:rPr>
          <w:i/>
          <w:snapToGrid w:val="0"/>
        </w:rPr>
        <w:t>Equal Opportunity Standards and Guidelines</w:t>
      </w:r>
      <w:r w:rsidRPr="006C07CF">
        <w:rPr>
          <w:snapToGrid w:val="0"/>
        </w:rPr>
        <w:t xml:space="preserve"> establish local procedures and are not intended to supersede any other applicable laws, regulations, or organizationally specific requirements. </w:t>
      </w:r>
      <w:r>
        <w:rPr>
          <w:snapToGrid w:val="0"/>
        </w:rPr>
        <w:t xml:space="preserve">Workforce Solutions’ </w:t>
      </w:r>
      <w:r w:rsidRPr="006C07CF">
        <w:rPr>
          <w:snapToGrid w:val="0"/>
        </w:rPr>
        <w:t xml:space="preserve">contractor </w:t>
      </w:r>
      <w:r>
        <w:rPr>
          <w:snapToGrid w:val="0"/>
        </w:rPr>
        <w:t xml:space="preserve">procedures must </w:t>
      </w:r>
      <w:r w:rsidRPr="006C07CF">
        <w:rPr>
          <w:snapToGrid w:val="0"/>
        </w:rPr>
        <w:t xml:space="preserve">contain </w:t>
      </w:r>
      <w:r w:rsidR="00FA43B5">
        <w:rPr>
          <w:snapToGrid w:val="0"/>
        </w:rPr>
        <w:t xml:space="preserve">at a minimum </w:t>
      </w:r>
      <w:r w:rsidRPr="006C07CF">
        <w:rPr>
          <w:snapToGrid w:val="0"/>
        </w:rPr>
        <w:t>these same mandates and can provide add</w:t>
      </w:r>
      <w:r w:rsidR="00FA43B5">
        <w:rPr>
          <w:snapToGrid w:val="0"/>
        </w:rPr>
        <w:t>itional protections</w:t>
      </w:r>
      <w:r w:rsidRPr="006C07CF">
        <w:rPr>
          <w:snapToGrid w:val="0"/>
        </w:rPr>
        <w:t>.</w:t>
      </w:r>
    </w:p>
    <w:p w14:paraId="0495009D" w14:textId="77777777" w:rsidR="007075D0" w:rsidRPr="006C07CF" w:rsidRDefault="007075D0" w:rsidP="007075D0">
      <w:pPr>
        <w:rPr>
          <w:snapToGrid w:val="0"/>
        </w:rPr>
      </w:pPr>
    </w:p>
    <w:p w14:paraId="63453377" w14:textId="045B26F4" w:rsidR="007075D0" w:rsidRDefault="007075D0" w:rsidP="007075D0">
      <w:pPr>
        <w:rPr>
          <w:snapToGrid w:val="0"/>
        </w:rPr>
      </w:pPr>
      <w:r>
        <w:rPr>
          <w:snapToGrid w:val="0"/>
        </w:rPr>
        <w:t>Thi</w:t>
      </w:r>
      <w:r w:rsidRPr="006C07CF">
        <w:rPr>
          <w:snapToGrid w:val="0"/>
        </w:rPr>
        <w:t>s polic</w:t>
      </w:r>
      <w:r>
        <w:rPr>
          <w:snapToGrid w:val="0"/>
        </w:rPr>
        <w:t>y is</w:t>
      </w:r>
      <w:r w:rsidRPr="006C07CF">
        <w:rPr>
          <w:snapToGrid w:val="0"/>
        </w:rPr>
        <w:t xml:space="preserve"> written to comply with </w:t>
      </w:r>
      <w:r w:rsidRPr="006C07CF">
        <w:t xml:space="preserve">all applicable </w:t>
      </w:r>
      <w:r w:rsidR="008860EE">
        <w:t>nondiscrimination</w:t>
      </w:r>
      <w:r>
        <w:t xml:space="preserve"> </w:t>
      </w:r>
      <w:r w:rsidRPr="006C07CF">
        <w:t>laws</w:t>
      </w:r>
      <w:r w:rsidRPr="006C07CF">
        <w:rPr>
          <w:snapToGrid w:val="0"/>
        </w:rPr>
        <w:t xml:space="preserve"> </w:t>
      </w:r>
      <w:r>
        <w:rPr>
          <w:snapToGrid w:val="0"/>
        </w:rPr>
        <w:t>including</w:t>
      </w:r>
      <w:r w:rsidRPr="006C07CF">
        <w:rPr>
          <w:snapToGrid w:val="0"/>
        </w:rPr>
        <w:t xml:space="preserve">: </w:t>
      </w:r>
    </w:p>
    <w:p w14:paraId="70D4516A" w14:textId="77777777" w:rsidR="007075D0" w:rsidRPr="006C07CF" w:rsidRDefault="007075D0" w:rsidP="007075D0">
      <w:pPr>
        <w:rPr>
          <w:snapToGrid w:val="0"/>
        </w:rPr>
      </w:pPr>
    </w:p>
    <w:p w14:paraId="1C445302" w14:textId="77777777" w:rsidR="007075D0" w:rsidRPr="00605107" w:rsidRDefault="007075D0" w:rsidP="007075D0">
      <w:pPr>
        <w:pStyle w:val="ListParagraph"/>
        <w:numPr>
          <w:ilvl w:val="0"/>
          <w:numId w:val="2"/>
        </w:numPr>
        <w:spacing w:after="120"/>
        <w:rPr>
          <w:snapToGrid w:val="0"/>
        </w:rPr>
      </w:pPr>
      <w:r w:rsidRPr="006C07CF">
        <w:t xml:space="preserve">Section 188 of the Workforce Innovation and Opportunity Act (WIOA) and the implementing regulations found in 29 Code of Federal Regulations (CFR) Part </w:t>
      </w:r>
      <w:proofErr w:type="gramStart"/>
      <w:r w:rsidR="00A93DE8" w:rsidRPr="006C07CF">
        <w:t>3</w:t>
      </w:r>
      <w:r w:rsidR="00A93DE8">
        <w:t>8</w:t>
      </w:r>
      <w:r w:rsidRPr="006C07CF">
        <w:t>;</w:t>
      </w:r>
      <w:proofErr w:type="gramEnd"/>
      <w:r w:rsidRPr="006C07CF">
        <w:t xml:space="preserve"> </w:t>
      </w:r>
    </w:p>
    <w:p w14:paraId="0431452D" w14:textId="77777777" w:rsidR="007075D0" w:rsidRPr="00605107" w:rsidRDefault="007075D0" w:rsidP="007075D0">
      <w:pPr>
        <w:pStyle w:val="ListParagraph"/>
        <w:numPr>
          <w:ilvl w:val="0"/>
          <w:numId w:val="2"/>
        </w:numPr>
        <w:spacing w:after="120"/>
        <w:rPr>
          <w:snapToGrid w:val="0"/>
        </w:rPr>
      </w:pPr>
      <w:r w:rsidRPr="00605107">
        <w:rPr>
          <w:snapToGrid w:val="0"/>
        </w:rPr>
        <w:t>Americans with Disabilities Act (ADA) of 1990</w:t>
      </w:r>
      <w:r w:rsidR="00B74053">
        <w:rPr>
          <w:snapToGrid w:val="0"/>
        </w:rPr>
        <w:t xml:space="preserve"> and the ADA Amendments Act of 2008</w:t>
      </w:r>
      <w:r w:rsidRPr="00605107">
        <w:rPr>
          <w:snapToGrid w:val="0"/>
        </w:rPr>
        <w:t xml:space="preserve">, which prohibits employers and social service agencies from discriminating against qualified individuals with physical or mental disabilities on any </w:t>
      </w:r>
      <w:proofErr w:type="gramStart"/>
      <w:r w:rsidRPr="00605107">
        <w:rPr>
          <w:snapToGrid w:val="0"/>
        </w:rPr>
        <w:t>basis;</w:t>
      </w:r>
      <w:proofErr w:type="gramEnd"/>
      <w:r w:rsidRPr="00605107">
        <w:rPr>
          <w:snapToGrid w:val="0"/>
        </w:rPr>
        <w:t xml:space="preserve"> </w:t>
      </w:r>
    </w:p>
    <w:p w14:paraId="713793D4" w14:textId="77777777" w:rsidR="007075D0" w:rsidRPr="00605107" w:rsidRDefault="007075D0" w:rsidP="007075D0">
      <w:pPr>
        <w:pStyle w:val="ListParagraph"/>
        <w:numPr>
          <w:ilvl w:val="0"/>
          <w:numId w:val="2"/>
        </w:numPr>
        <w:spacing w:after="120"/>
        <w:rPr>
          <w:snapToGrid w:val="0"/>
        </w:rPr>
      </w:pPr>
      <w:r w:rsidRPr="00605107">
        <w:rPr>
          <w:snapToGrid w:val="0"/>
        </w:rPr>
        <w:t>Section 504 of the Rehabilitation Act of 1973, as amended, and the implementing regulations found in 29 CFR Part 32, which prohibits discrimination against persons with a physical, sensory or mental disability in programs receiving or benefiting from f</w:t>
      </w:r>
      <w:r w:rsidR="00192F61">
        <w:rPr>
          <w:snapToGrid w:val="0"/>
        </w:rPr>
        <w:t xml:space="preserve">ederal financial </w:t>
      </w:r>
      <w:proofErr w:type="gramStart"/>
      <w:r w:rsidR="00192F61">
        <w:rPr>
          <w:snapToGrid w:val="0"/>
        </w:rPr>
        <w:t>assistance;</w:t>
      </w:r>
      <w:proofErr w:type="gramEnd"/>
    </w:p>
    <w:p w14:paraId="7C2F2CF7" w14:textId="7516510F" w:rsidR="00B4231A" w:rsidRPr="003B4844" w:rsidRDefault="00B4231A" w:rsidP="007075D0">
      <w:pPr>
        <w:pStyle w:val="ListParagraph"/>
        <w:numPr>
          <w:ilvl w:val="0"/>
          <w:numId w:val="2"/>
        </w:numPr>
        <w:spacing w:after="120"/>
        <w:rPr>
          <w:snapToGrid w:val="0"/>
        </w:rPr>
      </w:pPr>
      <w:r w:rsidRPr="003B4844">
        <w:rPr>
          <w:snapToGrid w:val="0"/>
        </w:rPr>
        <w:t>Title VI of the Civil Rights Act of 1964, as amended</w:t>
      </w:r>
      <w:r w:rsidR="00544577" w:rsidRPr="003B4844">
        <w:rPr>
          <w:snapToGrid w:val="0"/>
        </w:rPr>
        <w:t>, which prohibits discrimination</w:t>
      </w:r>
      <w:r w:rsidR="00717FB1" w:rsidRPr="003B4844">
        <w:rPr>
          <w:snapToGrid w:val="0"/>
        </w:rPr>
        <w:t xml:space="preserve"> on the bases of race, color, and national </w:t>
      </w:r>
      <w:proofErr w:type="gramStart"/>
      <w:r w:rsidR="00717FB1" w:rsidRPr="003B4844">
        <w:rPr>
          <w:snapToGrid w:val="0"/>
        </w:rPr>
        <w:t>origin</w:t>
      </w:r>
      <w:r w:rsidR="00192F61" w:rsidRPr="003B4844">
        <w:rPr>
          <w:snapToGrid w:val="0"/>
        </w:rPr>
        <w:t>;</w:t>
      </w:r>
      <w:proofErr w:type="gramEnd"/>
    </w:p>
    <w:p w14:paraId="38DCF0CC" w14:textId="29836028" w:rsidR="00B74053" w:rsidRPr="003B4844" w:rsidRDefault="00B74053" w:rsidP="007075D0">
      <w:pPr>
        <w:pStyle w:val="ListParagraph"/>
        <w:numPr>
          <w:ilvl w:val="0"/>
          <w:numId w:val="2"/>
        </w:numPr>
        <w:spacing w:after="120"/>
        <w:rPr>
          <w:snapToGrid w:val="0"/>
        </w:rPr>
      </w:pPr>
      <w:r w:rsidRPr="003B4844">
        <w:rPr>
          <w:snapToGrid w:val="0"/>
        </w:rPr>
        <w:t>The Age Discrimination Act of 1975, as amended</w:t>
      </w:r>
      <w:r w:rsidR="00717FB1" w:rsidRPr="003B4844">
        <w:rPr>
          <w:snapToGrid w:val="0"/>
        </w:rPr>
        <w:t xml:space="preserve"> which prohibits discrimination on the basis of </w:t>
      </w:r>
      <w:proofErr w:type="gramStart"/>
      <w:r w:rsidR="00717FB1" w:rsidRPr="003B4844">
        <w:rPr>
          <w:snapToGrid w:val="0"/>
        </w:rPr>
        <w:t>age</w:t>
      </w:r>
      <w:r w:rsidR="00192F61" w:rsidRPr="003B4844">
        <w:rPr>
          <w:snapToGrid w:val="0"/>
        </w:rPr>
        <w:t>;</w:t>
      </w:r>
      <w:proofErr w:type="gramEnd"/>
    </w:p>
    <w:p w14:paraId="0F0E9FB3" w14:textId="72FB1731" w:rsidR="00B74053" w:rsidRPr="003B4844" w:rsidRDefault="00B74053" w:rsidP="007075D0">
      <w:pPr>
        <w:pStyle w:val="ListParagraph"/>
        <w:numPr>
          <w:ilvl w:val="0"/>
          <w:numId w:val="2"/>
        </w:numPr>
        <w:spacing w:after="120"/>
        <w:rPr>
          <w:snapToGrid w:val="0"/>
        </w:rPr>
      </w:pPr>
      <w:r w:rsidRPr="003B4844">
        <w:rPr>
          <w:snapToGrid w:val="0"/>
        </w:rPr>
        <w:t xml:space="preserve">Title </w:t>
      </w:r>
      <w:r w:rsidR="00192F61" w:rsidRPr="003B4844">
        <w:rPr>
          <w:snapToGrid w:val="0"/>
        </w:rPr>
        <w:t xml:space="preserve">IX of the Education Amendments </w:t>
      </w:r>
      <w:r w:rsidRPr="003B4844">
        <w:rPr>
          <w:snapToGrid w:val="0"/>
        </w:rPr>
        <w:t>of 1972, as amended</w:t>
      </w:r>
      <w:r w:rsidR="00717FB1" w:rsidRPr="003B4844">
        <w:rPr>
          <w:snapToGrid w:val="0"/>
        </w:rPr>
        <w:t xml:space="preserve"> which prohibits discrimination </w:t>
      </w:r>
      <w:proofErr w:type="gramStart"/>
      <w:r w:rsidR="00717FB1" w:rsidRPr="003B4844">
        <w:rPr>
          <w:snapToGrid w:val="0"/>
        </w:rPr>
        <w:t>on the bas</w:t>
      </w:r>
      <w:r w:rsidR="004C7FB5" w:rsidRPr="003B4844">
        <w:rPr>
          <w:snapToGrid w:val="0"/>
        </w:rPr>
        <w:t>i</w:t>
      </w:r>
      <w:r w:rsidR="00717FB1" w:rsidRPr="003B4844">
        <w:rPr>
          <w:snapToGrid w:val="0"/>
        </w:rPr>
        <w:t>s of</w:t>
      </w:r>
      <w:proofErr w:type="gramEnd"/>
      <w:r w:rsidR="00717FB1" w:rsidRPr="003B4844">
        <w:rPr>
          <w:snapToGrid w:val="0"/>
        </w:rPr>
        <w:t xml:space="preserve"> sex</w:t>
      </w:r>
      <w:r w:rsidR="004C7FB5" w:rsidRPr="003B4844">
        <w:rPr>
          <w:snapToGrid w:val="0"/>
        </w:rPr>
        <w:t xml:space="preserve"> in educational programs</w:t>
      </w:r>
      <w:r w:rsidR="00192F61" w:rsidRPr="003B4844">
        <w:rPr>
          <w:snapToGrid w:val="0"/>
        </w:rPr>
        <w:t>; and</w:t>
      </w:r>
    </w:p>
    <w:p w14:paraId="3F11447C" w14:textId="77777777" w:rsidR="007075D0" w:rsidRPr="003B4844" w:rsidRDefault="007075D0" w:rsidP="007075D0">
      <w:pPr>
        <w:pStyle w:val="ListParagraph"/>
        <w:numPr>
          <w:ilvl w:val="0"/>
          <w:numId w:val="2"/>
        </w:numPr>
        <w:spacing w:after="120"/>
        <w:rPr>
          <w:snapToGrid w:val="0"/>
        </w:rPr>
      </w:pPr>
      <w:r w:rsidRPr="003B4844">
        <w:rPr>
          <w:snapToGrid w:val="0"/>
        </w:rPr>
        <w:t>Texas State law for accessibility requirements.</w:t>
      </w:r>
    </w:p>
    <w:p w14:paraId="147D1434" w14:textId="77777777" w:rsidR="00591929" w:rsidRPr="00B620D0" w:rsidRDefault="00591929" w:rsidP="007075D0">
      <w:pPr>
        <w:rPr>
          <w:snapToGrid w:val="0"/>
        </w:rPr>
      </w:pPr>
    </w:p>
    <w:p w14:paraId="1D7CC97D" w14:textId="77777777" w:rsidR="007075D0" w:rsidRDefault="007075D0">
      <w:pPr>
        <w:rPr>
          <w:b/>
          <w:snapToGrid w:val="0"/>
          <w:sz w:val="26"/>
          <w:szCs w:val="26"/>
        </w:rPr>
      </w:pPr>
      <w:r>
        <w:br w:type="page"/>
      </w:r>
    </w:p>
    <w:p w14:paraId="574A7589" w14:textId="77777777" w:rsidR="00B620D0" w:rsidRDefault="00B620D0" w:rsidP="00462285">
      <w:pPr>
        <w:pStyle w:val="Heading2"/>
        <w:numPr>
          <w:ilvl w:val="0"/>
          <w:numId w:val="18"/>
        </w:numPr>
      </w:pPr>
      <w:bookmarkStart w:id="1" w:name="_Toc15401800"/>
      <w:r w:rsidRPr="00114653">
        <w:lastRenderedPageBreak/>
        <w:t xml:space="preserve">Workforce Solutions </w:t>
      </w:r>
      <w:r w:rsidR="007075D0">
        <w:t xml:space="preserve">Equal Opportunity </w:t>
      </w:r>
      <w:r w:rsidRPr="00114653">
        <w:t>Requirements</w:t>
      </w:r>
      <w:bookmarkEnd w:id="1"/>
    </w:p>
    <w:p w14:paraId="5E8BDA4A" w14:textId="77777777" w:rsidR="00320115" w:rsidRPr="00320115" w:rsidRDefault="00320115" w:rsidP="00320115"/>
    <w:p w14:paraId="36423AB3" w14:textId="77777777" w:rsidR="00BF62A1" w:rsidRPr="00B620D0" w:rsidRDefault="00BF62A1" w:rsidP="006452D3">
      <w:pPr>
        <w:ind w:left="360"/>
        <w:contextualSpacing/>
        <w:rPr>
          <w:snapToGrid w:val="0"/>
          <w:szCs w:val="24"/>
        </w:rPr>
      </w:pPr>
      <w:r w:rsidRPr="00B620D0">
        <w:rPr>
          <w:snapToGrid w:val="0"/>
          <w:szCs w:val="24"/>
        </w:rPr>
        <w:t xml:space="preserve">All staff of Workforce Solutions and partnering agencies are responsible for adherence to </w:t>
      </w:r>
      <w:r w:rsidR="00B620D0">
        <w:rPr>
          <w:snapToGrid w:val="0"/>
          <w:szCs w:val="24"/>
        </w:rPr>
        <w:t>these requirements.</w:t>
      </w:r>
    </w:p>
    <w:p w14:paraId="25D2BB7F" w14:textId="77777777" w:rsidR="00BF62A1" w:rsidRPr="00B620D0" w:rsidRDefault="00BF62A1" w:rsidP="006452D3">
      <w:pPr>
        <w:ind w:left="360"/>
        <w:contextualSpacing/>
        <w:rPr>
          <w:b/>
          <w:szCs w:val="24"/>
        </w:rPr>
      </w:pPr>
    </w:p>
    <w:p w14:paraId="206FC224" w14:textId="77777777" w:rsidR="00B620D0" w:rsidRPr="00B620D0" w:rsidRDefault="00B620D0" w:rsidP="006452D3">
      <w:pPr>
        <w:pStyle w:val="ListParagraph"/>
        <w:numPr>
          <w:ilvl w:val="0"/>
          <w:numId w:val="4"/>
        </w:numPr>
        <w:ind w:left="1080" w:right="-270"/>
        <w:rPr>
          <w:snapToGrid w:val="0"/>
          <w:szCs w:val="24"/>
        </w:rPr>
      </w:pPr>
      <w:r w:rsidRPr="00B620D0">
        <w:rPr>
          <w:snapToGrid w:val="0"/>
          <w:szCs w:val="24"/>
        </w:rPr>
        <w:t xml:space="preserve">Workforce Solutions does not discriminate against individuals or classes of individuals </w:t>
      </w:r>
      <w:proofErr w:type="gramStart"/>
      <w:r w:rsidRPr="00B620D0">
        <w:rPr>
          <w:snapToGrid w:val="0"/>
          <w:szCs w:val="24"/>
        </w:rPr>
        <w:t>on the basis of</w:t>
      </w:r>
      <w:proofErr w:type="gramEnd"/>
      <w:r w:rsidRPr="00B620D0">
        <w:rPr>
          <w:snapToGrid w:val="0"/>
          <w:szCs w:val="24"/>
        </w:rPr>
        <w:t xml:space="preserve"> a physical, mental, or sensory disability when providing assistance, benefits, and services.</w:t>
      </w:r>
    </w:p>
    <w:p w14:paraId="7A77B218" w14:textId="77777777" w:rsidR="00B620D0" w:rsidRPr="00B620D0" w:rsidRDefault="00B620D0" w:rsidP="006452D3">
      <w:pPr>
        <w:pStyle w:val="ListParagraph"/>
        <w:ind w:left="1080"/>
        <w:rPr>
          <w:snapToGrid w:val="0"/>
          <w:szCs w:val="24"/>
        </w:rPr>
      </w:pPr>
    </w:p>
    <w:p w14:paraId="5CF84CCF" w14:textId="77777777" w:rsidR="00A93DE8" w:rsidRDefault="00A93DE8" w:rsidP="00A93DE8">
      <w:pPr>
        <w:pStyle w:val="ListParagraph"/>
        <w:numPr>
          <w:ilvl w:val="0"/>
          <w:numId w:val="4"/>
        </w:numPr>
        <w:ind w:left="1080"/>
        <w:rPr>
          <w:szCs w:val="24"/>
        </w:rPr>
      </w:pPr>
      <w:r w:rsidRPr="00B620D0">
        <w:rPr>
          <w:szCs w:val="24"/>
        </w:rPr>
        <w:t xml:space="preserve">All services offered at Workforce Solutions sites shall be </w:t>
      </w:r>
      <w:r w:rsidR="000C523C">
        <w:rPr>
          <w:szCs w:val="24"/>
        </w:rPr>
        <w:t>accessible</w:t>
      </w:r>
      <w:r w:rsidRPr="00B620D0">
        <w:rPr>
          <w:szCs w:val="24"/>
        </w:rPr>
        <w:t xml:space="preserve"> to all qualified customers, regardless of disability.</w:t>
      </w:r>
    </w:p>
    <w:p w14:paraId="3CA79869" w14:textId="77777777" w:rsidR="00A93DE8" w:rsidRPr="00A93DE8" w:rsidRDefault="00A93DE8" w:rsidP="00A93DE8">
      <w:pPr>
        <w:rPr>
          <w:szCs w:val="24"/>
        </w:rPr>
      </w:pPr>
    </w:p>
    <w:p w14:paraId="048ECD9D" w14:textId="77777777" w:rsidR="00B620D0" w:rsidRPr="00B620D0" w:rsidRDefault="00B620D0" w:rsidP="006452D3">
      <w:pPr>
        <w:pStyle w:val="ListParagraph"/>
        <w:numPr>
          <w:ilvl w:val="0"/>
          <w:numId w:val="4"/>
        </w:numPr>
        <w:ind w:left="1080"/>
        <w:rPr>
          <w:snapToGrid w:val="0"/>
          <w:szCs w:val="24"/>
        </w:rPr>
      </w:pPr>
      <w:r w:rsidRPr="00B620D0">
        <w:rPr>
          <w:snapToGrid w:val="0"/>
          <w:szCs w:val="24"/>
        </w:rPr>
        <w:t>Workforce Solutions assures that communications with beneficiaries, applicants, registrants, eligible applicants</w:t>
      </w:r>
      <w:r w:rsidR="006803B5">
        <w:rPr>
          <w:snapToGrid w:val="0"/>
          <w:szCs w:val="24"/>
        </w:rPr>
        <w:t>/</w:t>
      </w:r>
      <w:r w:rsidRPr="00B620D0">
        <w:rPr>
          <w:snapToGrid w:val="0"/>
          <w:szCs w:val="24"/>
        </w:rPr>
        <w:t xml:space="preserve">registrants, customers, employees or applicants for employment, and members of the public are effective for individuals with or without disabilities. </w:t>
      </w:r>
    </w:p>
    <w:p w14:paraId="7572AEDD" w14:textId="77777777" w:rsidR="00B620D0" w:rsidRPr="00B620D0" w:rsidRDefault="00B620D0" w:rsidP="00B620D0">
      <w:pPr>
        <w:pStyle w:val="ListParagraph"/>
        <w:rPr>
          <w:snapToGrid w:val="0"/>
          <w:szCs w:val="24"/>
        </w:rPr>
      </w:pPr>
    </w:p>
    <w:p w14:paraId="4BAB4248" w14:textId="77777777" w:rsidR="00B620D0" w:rsidRPr="00B620D0" w:rsidRDefault="00B620D0" w:rsidP="001B52C0">
      <w:pPr>
        <w:pStyle w:val="ListParagraph"/>
        <w:numPr>
          <w:ilvl w:val="0"/>
          <w:numId w:val="4"/>
        </w:numPr>
        <w:ind w:left="1080"/>
        <w:rPr>
          <w:snapToGrid w:val="0"/>
          <w:szCs w:val="24"/>
        </w:rPr>
      </w:pPr>
      <w:r w:rsidRPr="00B620D0">
        <w:rPr>
          <w:snapToGrid w:val="0"/>
          <w:szCs w:val="24"/>
        </w:rPr>
        <w:t xml:space="preserve">No customer shall </w:t>
      </w:r>
      <w:proofErr w:type="gramStart"/>
      <w:r w:rsidR="00DF113E">
        <w:rPr>
          <w:snapToGrid w:val="0"/>
          <w:szCs w:val="24"/>
        </w:rPr>
        <w:t>on the basis of</w:t>
      </w:r>
      <w:proofErr w:type="gramEnd"/>
      <w:r w:rsidR="00DF113E">
        <w:rPr>
          <w:snapToGrid w:val="0"/>
          <w:szCs w:val="24"/>
        </w:rPr>
        <w:t xml:space="preserve"> a disability, be </w:t>
      </w:r>
      <w:r w:rsidR="00DF113E" w:rsidRPr="00B620D0">
        <w:rPr>
          <w:snapToGrid w:val="0"/>
          <w:szCs w:val="24"/>
        </w:rPr>
        <w:t>excluded</w:t>
      </w:r>
      <w:r w:rsidR="00DF113E">
        <w:rPr>
          <w:snapToGrid w:val="0"/>
          <w:szCs w:val="24"/>
        </w:rPr>
        <w:t xml:space="preserve"> </w:t>
      </w:r>
      <w:r w:rsidRPr="00B620D0">
        <w:rPr>
          <w:snapToGrid w:val="0"/>
          <w:szCs w:val="24"/>
        </w:rPr>
        <w:t xml:space="preserve">from participation in, denied the benefit of, subjected to discrimination under, or </w:t>
      </w:r>
      <w:r w:rsidR="003E79D7">
        <w:rPr>
          <w:snapToGrid w:val="0"/>
          <w:szCs w:val="24"/>
        </w:rPr>
        <w:t xml:space="preserve">be </w:t>
      </w:r>
      <w:r w:rsidRPr="00B620D0">
        <w:rPr>
          <w:snapToGrid w:val="0"/>
          <w:szCs w:val="24"/>
        </w:rPr>
        <w:t xml:space="preserve">denied services, access to services or programs and/or facilities, in the administration of, or in connection with, any program or activity financially assisted in whole, or in part under </w:t>
      </w:r>
      <w:r w:rsidR="008172EB">
        <w:rPr>
          <w:snapToGrid w:val="0"/>
          <w:szCs w:val="24"/>
        </w:rPr>
        <w:t>Workforce Solutions</w:t>
      </w:r>
      <w:r w:rsidR="00DF113E">
        <w:rPr>
          <w:snapToGrid w:val="0"/>
          <w:szCs w:val="24"/>
        </w:rPr>
        <w:t>.</w:t>
      </w:r>
      <w:r w:rsidRPr="00B620D0">
        <w:rPr>
          <w:snapToGrid w:val="0"/>
          <w:szCs w:val="24"/>
        </w:rPr>
        <w:t xml:space="preserve"> </w:t>
      </w:r>
    </w:p>
    <w:p w14:paraId="041A9083" w14:textId="77777777" w:rsidR="00F1266E" w:rsidRPr="00F1266E" w:rsidRDefault="00F1266E" w:rsidP="001B52C0">
      <w:pPr>
        <w:pStyle w:val="ListParagraph"/>
        <w:ind w:left="1080" w:hanging="360"/>
        <w:rPr>
          <w:snapToGrid w:val="0"/>
          <w:szCs w:val="24"/>
        </w:rPr>
      </w:pPr>
    </w:p>
    <w:p w14:paraId="0A26A897" w14:textId="77777777" w:rsidR="00A93DE8" w:rsidRPr="00A93DE8" w:rsidRDefault="00B620D0" w:rsidP="00A93DE8">
      <w:pPr>
        <w:pStyle w:val="ListParagraph"/>
        <w:numPr>
          <w:ilvl w:val="0"/>
          <w:numId w:val="4"/>
        </w:numPr>
        <w:ind w:left="1080"/>
        <w:rPr>
          <w:szCs w:val="24"/>
        </w:rPr>
      </w:pPr>
      <w:r w:rsidRPr="00A93DE8">
        <w:rPr>
          <w:szCs w:val="24"/>
        </w:rPr>
        <w:t>The need to provide a reasonable accommodation or modification will not be a factor in the selection of a customer for program participation, or for any opportunity which may have an impact on the customer’s career development.</w:t>
      </w:r>
      <w:r w:rsidR="00A93DE8" w:rsidRPr="00A93DE8">
        <w:t xml:space="preserve"> </w:t>
      </w:r>
      <w:r w:rsidR="00A93DE8" w:rsidRPr="00A93DE8">
        <w:rPr>
          <w:szCs w:val="24"/>
        </w:rPr>
        <w:t xml:space="preserve">Workforce Solutions staff will provide reasonable accommodations and modifications for customers with disabilities and will comply with all applicable accessibility requirements (see </w:t>
      </w:r>
      <w:r w:rsidR="00A93DE8" w:rsidRPr="00A93DE8">
        <w:rPr>
          <w:i/>
          <w:szCs w:val="24"/>
        </w:rPr>
        <w:t>Providing Accommodations</w:t>
      </w:r>
      <w:r w:rsidR="00A93DE8" w:rsidRPr="00A93DE8">
        <w:rPr>
          <w:szCs w:val="24"/>
        </w:rPr>
        <w:t>).</w:t>
      </w:r>
    </w:p>
    <w:p w14:paraId="081E68C6" w14:textId="77777777" w:rsidR="00B620D0" w:rsidRPr="00B620D0" w:rsidRDefault="00B620D0" w:rsidP="001B52C0">
      <w:pPr>
        <w:pStyle w:val="ListParagraph"/>
        <w:ind w:left="1080" w:hanging="360"/>
        <w:rPr>
          <w:szCs w:val="24"/>
        </w:rPr>
      </w:pPr>
    </w:p>
    <w:p w14:paraId="11A62516" w14:textId="5C631DEE" w:rsidR="00B620D0" w:rsidRPr="00B620D0" w:rsidRDefault="00B620D0" w:rsidP="001B52C0">
      <w:pPr>
        <w:pStyle w:val="ListParagraph"/>
        <w:numPr>
          <w:ilvl w:val="0"/>
          <w:numId w:val="4"/>
        </w:numPr>
        <w:ind w:left="1080"/>
        <w:rPr>
          <w:szCs w:val="24"/>
        </w:rPr>
      </w:pPr>
      <w:r w:rsidRPr="00B620D0">
        <w:rPr>
          <w:szCs w:val="24"/>
        </w:rPr>
        <w:t xml:space="preserve">Workforce Solutions staff must be compliant with all applicable disability </w:t>
      </w:r>
      <w:r w:rsidR="008860EE">
        <w:rPr>
          <w:szCs w:val="24"/>
        </w:rPr>
        <w:t>nondiscrimination</w:t>
      </w:r>
      <w:r w:rsidR="00020829">
        <w:rPr>
          <w:szCs w:val="24"/>
        </w:rPr>
        <w:t xml:space="preserve"> </w:t>
      </w:r>
      <w:r w:rsidRPr="00B620D0">
        <w:rPr>
          <w:szCs w:val="24"/>
        </w:rPr>
        <w:t>laws including: the ADA, relevant portions of Section 188 of WIOA and its implementing regulations found in 29 CFR Part 3</w:t>
      </w:r>
      <w:r w:rsidR="00A93DE8">
        <w:rPr>
          <w:szCs w:val="24"/>
        </w:rPr>
        <w:t>8</w:t>
      </w:r>
      <w:r w:rsidRPr="00B620D0">
        <w:rPr>
          <w:szCs w:val="24"/>
        </w:rPr>
        <w:t>, Section 504 and the implementing regulations found in 29 CFR Part 32, and other applicable laws.</w:t>
      </w:r>
    </w:p>
    <w:p w14:paraId="2DE97677" w14:textId="77777777" w:rsidR="00B620D0" w:rsidRPr="00B620D0" w:rsidRDefault="00B620D0" w:rsidP="001B52C0">
      <w:pPr>
        <w:ind w:left="1080" w:hanging="360"/>
        <w:rPr>
          <w:szCs w:val="24"/>
        </w:rPr>
      </w:pPr>
    </w:p>
    <w:p w14:paraId="707272EB" w14:textId="3F0C7FC3" w:rsidR="00BF62A1" w:rsidRPr="00B620D0" w:rsidRDefault="00BF62A1" w:rsidP="001B52C0">
      <w:pPr>
        <w:pStyle w:val="ListParagraph"/>
        <w:numPr>
          <w:ilvl w:val="0"/>
          <w:numId w:val="4"/>
        </w:numPr>
        <w:ind w:left="1080"/>
        <w:rPr>
          <w:szCs w:val="24"/>
        </w:rPr>
      </w:pPr>
      <w:r w:rsidRPr="00B620D0">
        <w:rPr>
          <w:szCs w:val="24"/>
        </w:rPr>
        <w:t xml:space="preserve">Workforce Solutions staff </w:t>
      </w:r>
      <w:r w:rsidR="00833839">
        <w:rPr>
          <w:szCs w:val="24"/>
        </w:rPr>
        <w:t>must</w:t>
      </w:r>
      <w:r w:rsidRPr="00B620D0">
        <w:rPr>
          <w:szCs w:val="24"/>
        </w:rPr>
        <w:t xml:space="preserve"> attend </w:t>
      </w:r>
      <w:r w:rsidR="00833839">
        <w:rPr>
          <w:szCs w:val="24"/>
        </w:rPr>
        <w:t>the applicable</w:t>
      </w:r>
      <w:r w:rsidR="000C523C">
        <w:rPr>
          <w:szCs w:val="24"/>
        </w:rPr>
        <w:t xml:space="preserve"> equal opportunity </w:t>
      </w:r>
      <w:r w:rsidRPr="00B620D0">
        <w:rPr>
          <w:szCs w:val="24"/>
        </w:rPr>
        <w:t>training</w:t>
      </w:r>
      <w:r w:rsidR="00504A2C">
        <w:rPr>
          <w:szCs w:val="24"/>
        </w:rPr>
        <w:t>s</w:t>
      </w:r>
      <w:r w:rsidRPr="00B620D0">
        <w:rPr>
          <w:szCs w:val="24"/>
        </w:rPr>
        <w:t xml:space="preserve"> </w:t>
      </w:r>
      <w:r w:rsidR="000C523C">
        <w:rPr>
          <w:szCs w:val="24"/>
        </w:rPr>
        <w:t>listed in Section VI of this standard</w:t>
      </w:r>
      <w:r w:rsidR="00B620D0">
        <w:rPr>
          <w:szCs w:val="24"/>
        </w:rPr>
        <w:t xml:space="preserve">. </w:t>
      </w:r>
      <w:r w:rsidR="00E715E8">
        <w:rPr>
          <w:szCs w:val="24"/>
        </w:rPr>
        <w:t>Workforce Solutions contractors must maintain r</w:t>
      </w:r>
      <w:r w:rsidRPr="00B620D0">
        <w:rPr>
          <w:szCs w:val="24"/>
        </w:rPr>
        <w:t xml:space="preserve">ecords of </w:t>
      </w:r>
      <w:r w:rsidR="00F1693D">
        <w:rPr>
          <w:szCs w:val="24"/>
        </w:rPr>
        <w:t>attendance at applicable trainings for review</w:t>
      </w:r>
      <w:r w:rsidRPr="00B620D0">
        <w:rPr>
          <w:szCs w:val="24"/>
        </w:rPr>
        <w:t xml:space="preserve"> upon request. </w:t>
      </w:r>
    </w:p>
    <w:p w14:paraId="71AF8A58" w14:textId="77777777" w:rsidR="00BF62A1" w:rsidRPr="00B620D0" w:rsidRDefault="00BF62A1" w:rsidP="001B52C0">
      <w:pPr>
        <w:ind w:left="1080" w:hanging="360"/>
        <w:rPr>
          <w:szCs w:val="24"/>
        </w:rPr>
      </w:pPr>
    </w:p>
    <w:p w14:paraId="765B3E3D" w14:textId="77777777" w:rsidR="00BF62A1" w:rsidRPr="00B620D0" w:rsidRDefault="00BF62A1" w:rsidP="001B52C0">
      <w:pPr>
        <w:pStyle w:val="ListParagraph"/>
        <w:numPr>
          <w:ilvl w:val="0"/>
          <w:numId w:val="4"/>
        </w:numPr>
        <w:ind w:left="1080"/>
        <w:rPr>
          <w:szCs w:val="24"/>
        </w:rPr>
      </w:pPr>
      <w:r w:rsidRPr="00B620D0">
        <w:rPr>
          <w:szCs w:val="24"/>
        </w:rPr>
        <w:lastRenderedPageBreak/>
        <w:t xml:space="preserve">Workforce Solutions sites shall </w:t>
      </w:r>
      <w:r w:rsidR="00B620D0">
        <w:rPr>
          <w:szCs w:val="24"/>
        </w:rPr>
        <w:t>be</w:t>
      </w:r>
      <w:r w:rsidRPr="00B620D0">
        <w:rPr>
          <w:szCs w:val="24"/>
        </w:rPr>
        <w:t xml:space="preserve"> architecturally barrier free. When determining a site or location of a facility, Workforce Solutions’ selection process will be made in a manner that does not have a discriminatory effect.</w:t>
      </w:r>
    </w:p>
    <w:p w14:paraId="256F9622" w14:textId="77777777" w:rsidR="00BF62A1" w:rsidRPr="00B620D0" w:rsidRDefault="00BF62A1" w:rsidP="008215DA">
      <w:pPr>
        <w:rPr>
          <w:szCs w:val="24"/>
        </w:rPr>
      </w:pPr>
    </w:p>
    <w:p w14:paraId="44DF6673" w14:textId="0EB81B0A" w:rsidR="00BF62A1" w:rsidRPr="003B4844" w:rsidRDefault="00BF62A1" w:rsidP="001B52C0">
      <w:pPr>
        <w:pStyle w:val="ListParagraph"/>
        <w:numPr>
          <w:ilvl w:val="0"/>
          <w:numId w:val="4"/>
        </w:numPr>
        <w:ind w:left="1080"/>
        <w:rPr>
          <w:szCs w:val="24"/>
        </w:rPr>
      </w:pPr>
      <w:r w:rsidRPr="003B4844">
        <w:rPr>
          <w:szCs w:val="24"/>
        </w:rPr>
        <w:t>All Workforce Solutions publications, brochures, and broadcasts must include</w:t>
      </w:r>
      <w:r w:rsidR="008215DA" w:rsidRPr="003B4844">
        <w:rPr>
          <w:szCs w:val="24"/>
        </w:rPr>
        <w:t xml:space="preserve"> </w:t>
      </w:r>
      <w:r w:rsidR="000F4A13" w:rsidRPr="003B4844">
        <w:rPr>
          <w:szCs w:val="24"/>
        </w:rPr>
        <w:t xml:space="preserve">the following taglines </w:t>
      </w:r>
      <w:r w:rsidR="00A93DE8" w:rsidRPr="003B4844">
        <w:rPr>
          <w:szCs w:val="24"/>
        </w:rPr>
        <w:t>(29 CFR 38.38)</w:t>
      </w:r>
      <w:r w:rsidR="003E79D7" w:rsidRPr="003B4844">
        <w:rPr>
          <w:szCs w:val="24"/>
        </w:rPr>
        <w:t>:</w:t>
      </w:r>
    </w:p>
    <w:p w14:paraId="2544BA45" w14:textId="77777777" w:rsidR="003B4844" w:rsidRPr="003B4844" w:rsidRDefault="003B4844" w:rsidP="00A57852">
      <w:pPr>
        <w:ind w:left="1080"/>
        <w:rPr>
          <w:szCs w:val="24"/>
        </w:rPr>
      </w:pPr>
    </w:p>
    <w:p w14:paraId="74F393E6" w14:textId="6B374943" w:rsidR="00A57852" w:rsidRPr="003B4844" w:rsidRDefault="00A57852" w:rsidP="00A57852">
      <w:pPr>
        <w:ind w:left="1080"/>
        <w:rPr>
          <w:szCs w:val="24"/>
        </w:rPr>
      </w:pPr>
      <w:r w:rsidRPr="003B4844">
        <w:rPr>
          <w:szCs w:val="24"/>
        </w:rPr>
        <w:t xml:space="preserve">Workforce Solutions is an equal opportunity employer/program. Auxiliary aids and services are available upon request to individuals with disabilities. (Please request reasonable accommodations </w:t>
      </w:r>
      <w:r w:rsidR="004C4BF4" w:rsidRPr="003B4844">
        <w:rPr>
          <w:szCs w:val="24"/>
        </w:rPr>
        <w:t>a minimum of two business day</w:t>
      </w:r>
      <w:r w:rsidR="00A15805" w:rsidRPr="003B4844">
        <w:rPr>
          <w:szCs w:val="24"/>
        </w:rPr>
        <w:t>s</w:t>
      </w:r>
      <w:r w:rsidRPr="003B4844">
        <w:rPr>
          <w:szCs w:val="24"/>
        </w:rPr>
        <w:t xml:space="preserve"> in advance.) Relay Texas Numbers: 1-800-735-2989 (TDD) 1-800-735-2988 (Voice) or 711</w:t>
      </w:r>
    </w:p>
    <w:p w14:paraId="19D53FBC" w14:textId="1FAC615C" w:rsidR="00BF62A1" w:rsidRPr="003B4844" w:rsidRDefault="00BF62A1" w:rsidP="001B52C0">
      <w:pPr>
        <w:pStyle w:val="ListParagraph"/>
        <w:ind w:left="1080" w:hanging="360"/>
        <w:rPr>
          <w:szCs w:val="24"/>
        </w:rPr>
      </w:pPr>
    </w:p>
    <w:p w14:paraId="331FC391" w14:textId="1C2F052A" w:rsidR="00591598" w:rsidRPr="003B4844" w:rsidRDefault="00591598" w:rsidP="002303D3">
      <w:pPr>
        <w:pStyle w:val="ListParagraph"/>
        <w:numPr>
          <w:ilvl w:val="0"/>
          <w:numId w:val="4"/>
        </w:numPr>
        <w:ind w:left="1080"/>
        <w:rPr>
          <w:szCs w:val="24"/>
        </w:rPr>
      </w:pPr>
      <w:r w:rsidRPr="003B4844">
        <w:rPr>
          <w:szCs w:val="24"/>
        </w:rPr>
        <w:t xml:space="preserve">All Workforce Solutions </w:t>
      </w:r>
      <w:r w:rsidR="002303D3" w:rsidRPr="003B4844">
        <w:rPr>
          <w:szCs w:val="24"/>
        </w:rPr>
        <w:t xml:space="preserve">forms, letters, </w:t>
      </w:r>
      <w:r w:rsidR="00FE0DAF" w:rsidRPr="003B4844">
        <w:rPr>
          <w:szCs w:val="24"/>
        </w:rPr>
        <w:t>publications, brochures, and broadcasts that contain vital information about requirements, rights, determinations, and/or responsibilities for accessing workforce system services must include the following Babel notice:</w:t>
      </w:r>
    </w:p>
    <w:p w14:paraId="52E5CF22" w14:textId="6115F03D" w:rsidR="00FE0DAF" w:rsidRPr="003B4844" w:rsidRDefault="00FE0DAF" w:rsidP="00FE0DAF">
      <w:pPr>
        <w:rPr>
          <w:szCs w:val="24"/>
        </w:rPr>
      </w:pPr>
    </w:p>
    <w:p w14:paraId="68EDBCE2" w14:textId="7C211A77" w:rsidR="0037052F" w:rsidRPr="003B4844" w:rsidRDefault="00663F27" w:rsidP="007C526A">
      <w:pPr>
        <w:pStyle w:val="Default"/>
        <w:ind w:left="1080"/>
        <w:rPr>
          <w:b/>
          <w:bCs/>
          <w:color w:val="auto"/>
        </w:rPr>
      </w:pPr>
      <w:r w:rsidRPr="003B4844">
        <w:rPr>
          <w:b/>
          <w:bCs/>
          <w:color w:val="auto"/>
        </w:rPr>
        <w:t>Language Assistance</w:t>
      </w:r>
      <w:r w:rsidR="0037052F" w:rsidRPr="003B4844">
        <w:rPr>
          <w:b/>
          <w:bCs/>
          <w:color w:val="auto"/>
        </w:rPr>
        <w:t xml:space="preserve"> </w:t>
      </w:r>
    </w:p>
    <w:p w14:paraId="03741853" w14:textId="77777777" w:rsidR="0037052F" w:rsidRPr="003B4844" w:rsidRDefault="0037052F" w:rsidP="007C526A">
      <w:pPr>
        <w:pStyle w:val="Default"/>
        <w:ind w:left="1080"/>
        <w:rPr>
          <w:color w:val="auto"/>
        </w:rPr>
      </w:pPr>
      <w:r w:rsidRPr="003B4844">
        <w:rPr>
          <w:color w:val="auto"/>
        </w:rPr>
        <w:t xml:space="preserve">This document contains vital information about requirements, rights, determinations, and/or responsibilities for accessing workforce system services. Language services, including the interpretation/translation of this document, are available free of charge upon request. </w:t>
      </w:r>
    </w:p>
    <w:p w14:paraId="17D5E30C" w14:textId="77777777" w:rsidR="0037052F" w:rsidRPr="003B4844" w:rsidRDefault="0037052F" w:rsidP="007C526A">
      <w:pPr>
        <w:pStyle w:val="Default"/>
        <w:ind w:left="1080"/>
        <w:rPr>
          <w:color w:val="auto"/>
        </w:rPr>
      </w:pPr>
    </w:p>
    <w:p w14:paraId="0D954E97" w14:textId="77777777" w:rsidR="005E2F4B" w:rsidRPr="003B4844" w:rsidRDefault="005E2F4B" w:rsidP="007C526A">
      <w:pPr>
        <w:pStyle w:val="Default"/>
        <w:ind w:left="1080"/>
        <w:rPr>
          <w:b/>
          <w:bCs/>
          <w:color w:val="auto"/>
        </w:rPr>
      </w:pPr>
      <w:proofErr w:type="spellStart"/>
      <w:r w:rsidRPr="003B4844">
        <w:rPr>
          <w:b/>
          <w:bCs/>
          <w:color w:val="auto"/>
        </w:rPr>
        <w:t>Asistencia</w:t>
      </w:r>
      <w:proofErr w:type="spellEnd"/>
      <w:r w:rsidRPr="003B4844">
        <w:rPr>
          <w:b/>
          <w:bCs/>
          <w:color w:val="auto"/>
        </w:rPr>
        <w:t xml:space="preserve"> de </w:t>
      </w:r>
      <w:proofErr w:type="spellStart"/>
      <w:r w:rsidRPr="003B4844">
        <w:rPr>
          <w:b/>
          <w:bCs/>
          <w:color w:val="auto"/>
        </w:rPr>
        <w:t>Idiomas</w:t>
      </w:r>
      <w:proofErr w:type="spellEnd"/>
    </w:p>
    <w:p w14:paraId="173DCE76" w14:textId="58F01653" w:rsidR="0037052F" w:rsidRPr="003B4844" w:rsidRDefault="0037052F" w:rsidP="007C526A">
      <w:pPr>
        <w:pStyle w:val="Default"/>
        <w:ind w:left="1080"/>
        <w:rPr>
          <w:color w:val="auto"/>
        </w:rPr>
      </w:pPr>
      <w:r w:rsidRPr="003B4844">
        <w:rPr>
          <w:color w:val="auto"/>
        </w:rPr>
        <w:t xml:space="preserve">Este </w:t>
      </w:r>
      <w:proofErr w:type="spellStart"/>
      <w:r w:rsidRPr="003B4844">
        <w:rPr>
          <w:color w:val="auto"/>
        </w:rPr>
        <w:t>documento</w:t>
      </w:r>
      <w:proofErr w:type="spellEnd"/>
      <w:r w:rsidRPr="003B4844">
        <w:rPr>
          <w:color w:val="auto"/>
        </w:rPr>
        <w:t xml:space="preserve"> </w:t>
      </w:r>
      <w:proofErr w:type="spellStart"/>
      <w:r w:rsidRPr="003B4844">
        <w:rPr>
          <w:color w:val="auto"/>
        </w:rPr>
        <w:t>contiene</w:t>
      </w:r>
      <w:proofErr w:type="spellEnd"/>
      <w:r w:rsidRPr="003B4844">
        <w:rPr>
          <w:color w:val="auto"/>
        </w:rPr>
        <w:t xml:space="preserve"> </w:t>
      </w:r>
      <w:proofErr w:type="spellStart"/>
      <w:r w:rsidRPr="003B4844">
        <w:rPr>
          <w:color w:val="auto"/>
        </w:rPr>
        <w:t>información</w:t>
      </w:r>
      <w:proofErr w:type="spellEnd"/>
      <w:r w:rsidRPr="003B4844">
        <w:rPr>
          <w:color w:val="auto"/>
        </w:rPr>
        <w:t xml:space="preserve"> </w:t>
      </w:r>
      <w:proofErr w:type="spellStart"/>
      <w:r w:rsidRPr="003B4844">
        <w:rPr>
          <w:color w:val="auto"/>
        </w:rPr>
        <w:t>importante</w:t>
      </w:r>
      <w:proofErr w:type="spellEnd"/>
      <w:r w:rsidRPr="003B4844">
        <w:rPr>
          <w:color w:val="auto"/>
        </w:rPr>
        <w:t xml:space="preserve"> </w:t>
      </w:r>
      <w:proofErr w:type="spellStart"/>
      <w:r w:rsidRPr="003B4844">
        <w:rPr>
          <w:color w:val="auto"/>
        </w:rPr>
        <w:t>sobre</w:t>
      </w:r>
      <w:proofErr w:type="spellEnd"/>
      <w:r w:rsidRPr="003B4844">
        <w:rPr>
          <w:color w:val="auto"/>
        </w:rPr>
        <w:t xml:space="preserve"> los </w:t>
      </w:r>
      <w:proofErr w:type="spellStart"/>
      <w:r w:rsidRPr="003B4844">
        <w:rPr>
          <w:color w:val="auto"/>
        </w:rPr>
        <w:t>requisitos</w:t>
      </w:r>
      <w:proofErr w:type="spellEnd"/>
      <w:r w:rsidRPr="003B4844">
        <w:rPr>
          <w:color w:val="auto"/>
        </w:rPr>
        <w:t xml:space="preserve">, los derechos, las </w:t>
      </w:r>
      <w:proofErr w:type="spellStart"/>
      <w:r w:rsidRPr="003B4844">
        <w:rPr>
          <w:color w:val="auto"/>
        </w:rPr>
        <w:t>determinaciones</w:t>
      </w:r>
      <w:proofErr w:type="spellEnd"/>
      <w:r w:rsidRPr="003B4844">
        <w:rPr>
          <w:color w:val="auto"/>
        </w:rPr>
        <w:t xml:space="preserve"> y las </w:t>
      </w:r>
      <w:proofErr w:type="spellStart"/>
      <w:r w:rsidRPr="003B4844">
        <w:rPr>
          <w:color w:val="auto"/>
        </w:rPr>
        <w:t>responsabilidades</w:t>
      </w:r>
      <w:proofErr w:type="spellEnd"/>
      <w:r w:rsidRPr="003B4844">
        <w:rPr>
          <w:color w:val="auto"/>
        </w:rPr>
        <w:t xml:space="preserve"> del </w:t>
      </w:r>
      <w:proofErr w:type="spellStart"/>
      <w:r w:rsidRPr="003B4844">
        <w:rPr>
          <w:color w:val="auto"/>
        </w:rPr>
        <w:t>acceso</w:t>
      </w:r>
      <w:proofErr w:type="spellEnd"/>
      <w:r w:rsidRPr="003B4844">
        <w:rPr>
          <w:color w:val="auto"/>
        </w:rPr>
        <w:t xml:space="preserve"> a los </w:t>
      </w:r>
      <w:proofErr w:type="spellStart"/>
      <w:r w:rsidRPr="003B4844">
        <w:rPr>
          <w:color w:val="auto"/>
        </w:rPr>
        <w:t>servicios</w:t>
      </w:r>
      <w:proofErr w:type="spellEnd"/>
      <w:r w:rsidRPr="003B4844">
        <w:rPr>
          <w:color w:val="auto"/>
        </w:rPr>
        <w:t xml:space="preserve"> del </w:t>
      </w:r>
      <w:proofErr w:type="spellStart"/>
      <w:r w:rsidRPr="003B4844">
        <w:rPr>
          <w:color w:val="auto"/>
        </w:rPr>
        <w:t>sistema</w:t>
      </w:r>
      <w:proofErr w:type="spellEnd"/>
      <w:r w:rsidRPr="003B4844">
        <w:rPr>
          <w:color w:val="auto"/>
        </w:rPr>
        <w:t xml:space="preserve"> de la </w:t>
      </w:r>
      <w:proofErr w:type="spellStart"/>
      <w:r w:rsidRPr="003B4844">
        <w:rPr>
          <w:color w:val="auto"/>
        </w:rPr>
        <w:t>fuerza</w:t>
      </w:r>
      <w:proofErr w:type="spellEnd"/>
      <w:r w:rsidRPr="003B4844">
        <w:rPr>
          <w:color w:val="auto"/>
        </w:rPr>
        <w:t xml:space="preserve"> </w:t>
      </w:r>
      <w:proofErr w:type="spellStart"/>
      <w:r w:rsidRPr="003B4844">
        <w:rPr>
          <w:color w:val="auto"/>
        </w:rPr>
        <w:t>laboral</w:t>
      </w:r>
      <w:proofErr w:type="spellEnd"/>
      <w:r w:rsidRPr="003B4844">
        <w:rPr>
          <w:color w:val="auto"/>
        </w:rPr>
        <w:t xml:space="preserve">. Hay </w:t>
      </w:r>
      <w:proofErr w:type="spellStart"/>
      <w:r w:rsidRPr="003B4844">
        <w:rPr>
          <w:color w:val="auto"/>
        </w:rPr>
        <w:t>disponibles</w:t>
      </w:r>
      <w:proofErr w:type="spellEnd"/>
      <w:r w:rsidRPr="003B4844">
        <w:rPr>
          <w:color w:val="auto"/>
        </w:rPr>
        <w:t xml:space="preserve"> </w:t>
      </w:r>
      <w:proofErr w:type="spellStart"/>
      <w:r w:rsidRPr="003B4844">
        <w:rPr>
          <w:color w:val="auto"/>
        </w:rPr>
        <w:t>servicios</w:t>
      </w:r>
      <w:proofErr w:type="spellEnd"/>
      <w:r w:rsidRPr="003B4844">
        <w:rPr>
          <w:color w:val="auto"/>
        </w:rPr>
        <w:t xml:space="preserve"> de </w:t>
      </w:r>
      <w:proofErr w:type="spellStart"/>
      <w:r w:rsidRPr="003B4844">
        <w:rPr>
          <w:color w:val="auto"/>
        </w:rPr>
        <w:t>idioma</w:t>
      </w:r>
      <w:proofErr w:type="spellEnd"/>
      <w:r w:rsidRPr="003B4844">
        <w:rPr>
          <w:color w:val="auto"/>
        </w:rPr>
        <w:t xml:space="preserve">, </w:t>
      </w:r>
      <w:proofErr w:type="spellStart"/>
      <w:r w:rsidRPr="003B4844">
        <w:rPr>
          <w:color w:val="auto"/>
        </w:rPr>
        <w:t>incluida</w:t>
      </w:r>
      <w:proofErr w:type="spellEnd"/>
      <w:r w:rsidRPr="003B4844">
        <w:rPr>
          <w:color w:val="auto"/>
        </w:rPr>
        <w:t xml:space="preserve"> la </w:t>
      </w:r>
      <w:proofErr w:type="spellStart"/>
      <w:r w:rsidRPr="003B4844">
        <w:rPr>
          <w:color w:val="auto"/>
        </w:rPr>
        <w:t>interpretación</w:t>
      </w:r>
      <w:proofErr w:type="spellEnd"/>
      <w:r w:rsidRPr="003B4844">
        <w:rPr>
          <w:color w:val="auto"/>
        </w:rPr>
        <w:t xml:space="preserve"> y la </w:t>
      </w:r>
      <w:proofErr w:type="spellStart"/>
      <w:r w:rsidRPr="003B4844">
        <w:rPr>
          <w:color w:val="auto"/>
        </w:rPr>
        <w:t>traducción</w:t>
      </w:r>
      <w:proofErr w:type="spellEnd"/>
      <w:r w:rsidRPr="003B4844">
        <w:rPr>
          <w:color w:val="auto"/>
        </w:rPr>
        <w:t xml:space="preserve"> de </w:t>
      </w:r>
      <w:proofErr w:type="spellStart"/>
      <w:r w:rsidRPr="003B4844">
        <w:rPr>
          <w:color w:val="auto"/>
        </w:rPr>
        <w:t>documentos</w:t>
      </w:r>
      <w:proofErr w:type="spellEnd"/>
      <w:r w:rsidRPr="003B4844">
        <w:rPr>
          <w:color w:val="auto"/>
        </w:rPr>
        <w:t xml:space="preserve">, sin </w:t>
      </w:r>
      <w:proofErr w:type="spellStart"/>
      <w:r w:rsidRPr="003B4844">
        <w:rPr>
          <w:color w:val="auto"/>
        </w:rPr>
        <w:t>ningún</w:t>
      </w:r>
      <w:proofErr w:type="spellEnd"/>
      <w:r w:rsidRPr="003B4844">
        <w:rPr>
          <w:color w:val="auto"/>
        </w:rPr>
        <w:t xml:space="preserve"> </w:t>
      </w:r>
      <w:proofErr w:type="spellStart"/>
      <w:r w:rsidRPr="003B4844">
        <w:rPr>
          <w:color w:val="auto"/>
        </w:rPr>
        <w:t>costo</w:t>
      </w:r>
      <w:proofErr w:type="spellEnd"/>
      <w:r w:rsidRPr="003B4844">
        <w:rPr>
          <w:color w:val="auto"/>
        </w:rPr>
        <w:t xml:space="preserve"> y a </w:t>
      </w:r>
      <w:proofErr w:type="spellStart"/>
      <w:r w:rsidRPr="003B4844">
        <w:rPr>
          <w:color w:val="auto"/>
        </w:rPr>
        <w:t>solicitud</w:t>
      </w:r>
      <w:proofErr w:type="spellEnd"/>
      <w:r w:rsidRPr="003B4844">
        <w:rPr>
          <w:color w:val="auto"/>
        </w:rPr>
        <w:t xml:space="preserve">. </w:t>
      </w:r>
    </w:p>
    <w:p w14:paraId="392651D2" w14:textId="77777777" w:rsidR="0037052F" w:rsidRPr="003B4844" w:rsidRDefault="0037052F" w:rsidP="007C526A">
      <w:pPr>
        <w:pStyle w:val="Default"/>
        <w:ind w:left="1080"/>
        <w:rPr>
          <w:color w:val="auto"/>
        </w:rPr>
      </w:pPr>
    </w:p>
    <w:p w14:paraId="0E1DADAC" w14:textId="6A4E55B5" w:rsidR="0037052F" w:rsidRPr="003B4844" w:rsidRDefault="00CE19AB" w:rsidP="007C526A">
      <w:pPr>
        <w:pStyle w:val="Default"/>
        <w:ind w:left="1080"/>
        <w:rPr>
          <w:b/>
          <w:bCs/>
          <w:color w:val="auto"/>
        </w:rPr>
      </w:pPr>
      <w:proofErr w:type="spellStart"/>
      <w:r w:rsidRPr="003B4844">
        <w:rPr>
          <w:b/>
          <w:bCs/>
          <w:color w:val="auto"/>
        </w:rPr>
        <w:t>Hỗ</w:t>
      </w:r>
      <w:proofErr w:type="spellEnd"/>
      <w:r w:rsidRPr="003B4844">
        <w:rPr>
          <w:b/>
          <w:bCs/>
          <w:color w:val="auto"/>
        </w:rPr>
        <w:t xml:space="preserve"> </w:t>
      </w:r>
      <w:proofErr w:type="spellStart"/>
      <w:r w:rsidRPr="003B4844">
        <w:rPr>
          <w:b/>
          <w:bCs/>
          <w:color w:val="auto"/>
        </w:rPr>
        <w:t>trợ</w:t>
      </w:r>
      <w:proofErr w:type="spellEnd"/>
      <w:r w:rsidRPr="003B4844">
        <w:rPr>
          <w:b/>
          <w:bCs/>
          <w:color w:val="auto"/>
        </w:rPr>
        <w:t xml:space="preserve"> </w:t>
      </w:r>
      <w:proofErr w:type="spellStart"/>
      <w:r w:rsidRPr="003B4844">
        <w:rPr>
          <w:b/>
          <w:bCs/>
          <w:color w:val="auto"/>
        </w:rPr>
        <w:t>ngôn</w:t>
      </w:r>
      <w:proofErr w:type="spellEnd"/>
      <w:r w:rsidRPr="003B4844">
        <w:rPr>
          <w:b/>
          <w:bCs/>
          <w:color w:val="auto"/>
        </w:rPr>
        <w:t xml:space="preserve"> </w:t>
      </w:r>
      <w:proofErr w:type="spellStart"/>
      <w:r w:rsidRPr="003B4844">
        <w:rPr>
          <w:b/>
          <w:bCs/>
          <w:color w:val="auto"/>
        </w:rPr>
        <w:t>ngữ</w:t>
      </w:r>
      <w:proofErr w:type="spellEnd"/>
      <w:r w:rsidR="0037052F" w:rsidRPr="003B4844">
        <w:rPr>
          <w:b/>
          <w:bCs/>
          <w:color w:val="auto"/>
        </w:rPr>
        <w:t xml:space="preserve"> </w:t>
      </w:r>
    </w:p>
    <w:p w14:paraId="21AE3E56" w14:textId="3F5C9F5B" w:rsidR="00FE0DAF" w:rsidRPr="003B4844" w:rsidRDefault="0037052F" w:rsidP="007C526A">
      <w:pPr>
        <w:ind w:left="1080"/>
        <w:rPr>
          <w:szCs w:val="24"/>
        </w:rPr>
      </w:pPr>
      <w:proofErr w:type="spellStart"/>
      <w:r w:rsidRPr="003B4844">
        <w:rPr>
          <w:szCs w:val="24"/>
        </w:rPr>
        <w:t>Tài</w:t>
      </w:r>
      <w:proofErr w:type="spellEnd"/>
      <w:r w:rsidRPr="003B4844">
        <w:rPr>
          <w:szCs w:val="24"/>
        </w:rPr>
        <w:t xml:space="preserve"> </w:t>
      </w:r>
      <w:proofErr w:type="spellStart"/>
      <w:r w:rsidRPr="003B4844">
        <w:rPr>
          <w:szCs w:val="24"/>
        </w:rPr>
        <w:t>liệu</w:t>
      </w:r>
      <w:proofErr w:type="spellEnd"/>
      <w:r w:rsidRPr="003B4844">
        <w:rPr>
          <w:szCs w:val="24"/>
        </w:rPr>
        <w:t xml:space="preserve"> </w:t>
      </w:r>
      <w:proofErr w:type="spellStart"/>
      <w:r w:rsidRPr="003B4844">
        <w:rPr>
          <w:szCs w:val="24"/>
        </w:rPr>
        <w:t>này</w:t>
      </w:r>
      <w:proofErr w:type="spellEnd"/>
      <w:r w:rsidRPr="003B4844">
        <w:rPr>
          <w:szCs w:val="24"/>
        </w:rPr>
        <w:t xml:space="preserve"> </w:t>
      </w:r>
      <w:proofErr w:type="spellStart"/>
      <w:r w:rsidRPr="003B4844">
        <w:rPr>
          <w:szCs w:val="24"/>
        </w:rPr>
        <w:t>có</w:t>
      </w:r>
      <w:proofErr w:type="spellEnd"/>
      <w:r w:rsidRPr="003B4844">
        <w:rPr>
          <w:szCs w:val="24"/>
        </w:rPr>
        <w:t xml:space="preserve"> </w:t>
      </w:r>
      <w:proofErr w:type="spellStart"/>
      <w:r w:rsidRPr="003B4844">
        <w:rPr>
          <w:szCs w:val="24"/>
        </w:rPr>
        <w:t>thông</w:t>
      </w:r>
      <w:proofErr w:type="spellEnd"/>
      <w:r w:rsidRPr="003B4844">
        <w:rPr>
          <w:szCs w:val="24"/>
        </w:rPr>
        <w:t xml:space="preserve"> tin </w:t>
      </w:r>
      <w:proofErr w:type="spellStart"/>
      <w:r w:rsidRPr="003B4844">
        <w:rPr>
          <w:szCs w:val="24"/>
        </w:rPr>
        <w:t>quan</w:t>
      </w:r>
      <w:proofErr w:type="spellEnd"/>
      <w:r w:rsidRPr="003B4844">
        <w:rPr>
          <w:szCs w:val="24"/>
        </w:rPr>
        <w:t xml:space="preserve"> </w:t>
      </w:r>
      <w:proofErr w:type="spellStart"/>
      <w:r w:rsidRPr="003B4844">
        <w:rPr>
          <w:szCs w:val="24"/>
        </w:rPr>
        <w:t>trọng</w:t>
      </w:r>
      <w:proofErr w:type="spellEnd"/>
      <w:r w:rsidRPr="003B4844">
        <w:rPr>
          <w:szCs w:val="24"/>
        </w:rPr>
        <w:t xml:space="preserve"> </w:t>
      </w:r>
      <w:proofErr w:type="spellStart"/>
      <w:r w:rsidRPr="003B4844">
        <w:rPr>
          <w:szCs w:val="24"/>
        </w:rPr>
        <w:t>về</w:t>
      </w:r>
      <w:proofErr w:type="spellEnd"/>
      <w:r w:rsidRPr="003B4844">
        <w:rPr>
          <w:szCs w:val="24"/>
        </w:rPr>
        <w:t xml:space="preserve"> </w:t>
      </w:r>
      <w:proofErr w:type="spellStart"/>
      <w:r w:rsidRPr="003B4844">
        <w:rPr>
          <w:szCs w:val="24"/>
        </w:rPr>
        <w:t>các</w:t>
      </w:r>
      <w:proofErr w:type="spellEnd"/>
      <w:r w:rsidRPr="003B4844">
        <w:rPr>
          <w:szCs w:val="24"/>
        </w:rPr>
        <w:t xml:space="preserve"> </w:t>
      </w:r>
      <w:proofErr w:type="spellStart"/>
      <w:r w:rsidRPr="003B4844">
        <w:rPr>
          <w:szCs w:val="24"/>
        </w:rPr>
        <w:t>yêu</w:t>
      </w:r>
      <w:proofErr w:type="spellEnd"/>
      <w:r w:rsidRPr="003B4844">
        <w:rPr>
          <w:szCs w:val="24"/>
        </w:rPr>
        <w:t xml:space="preserve"> </w:t>
      </w:r>
      <w:proofErr w:type="spellStart"/>
      <w:r w:rsidRPr="003B4844">
        <w:rPr>
          <w:szCs w:val="24"/>
        </w:rPr>
        <w:t>cầu</w:t>
      </w:r>
      <w:proofErr w:type="spellEnd"/>
      <w:r w:rsidRPr="003B4844">
        <w:rPr>
          <w:szCs w:val="24"/>
        </w:rPr>
        <w:t xml:space="preserve">, </w:t>
      </w:r>
      <w:proofErr w:type="spellStart"/>
      <w:r w:rsidRPr="003B4844">
        <w:rPr>
          <w:szCs w:val="24"/>
        </w:rPr>
        <w:t>quyền</w:t>
      </w:r>
      <w:proofErr w:type="spellEnd"/>
      <w:r w:rsidRPr="003B4844">
        <w:rPr>
          <w:szCs w:val="24"/>
        </w:rPr>
        <w:t xml:space="preserve"> </w:t>
      </w:r>
      <w:proofErr w:type="spellStart"/>
      <w:r w:rsidRPr="003B4844">
        <w:rPr>
          <w:szCs w:val="24"/>
        </w:rPr>
        <w:t>hạn</w:t>
      </w:r>
      <w:proofErr w:type="spellEnd"/>
      <w:r w:rsidRPr="003B4844">
        <w:rPr>
          <w:szCs w:val="24"/>
        </w:rPr>
        <w:t xml:space="preserve">, </w:t>
      </w:r>
      <w:proofErr w:type="spellStart"/>
      <w:r w:rsidRPr="003B4844">
        <w:rPr>
          <w:szCs w:val="24"/>
        </w:rPr>
        <w:t>quyết</w:t>
      </w:r>
      <w:proofErr w:type="spellEnd"/>
      <w:r w:rsidRPr="003B4844">
        <w:rPr>
          <w:szCs w:val="24"/>
        </w:rPr>
        <w:t xml:space="preserve"> </w:t>
      </w:r>
      <w:proofErr w:type="spellStart"/>
      <w:r w:rsidRPr="003B4844">
        <w:rPr>
          <w:szCs w:val="24"/>
        </w:rPr>
        <w:t>định</w:t>
      </w:r>
      <w:proofErr w:type="spellEnd"/>
      <w:r w:rsidRPr="003B4844">
        <w:rPr>
          <w:szCs w:val="24"/>
        </w:rPr>
        <w:t xml:space="preserve">, </w:t>
      </w:r>
      <w:proofErr w:type="spellStart"/>
      <w:r w:rsidRPr="003B4844">
        <w:rPr>
          <w:szCs w:val="24"/>
        </w:rPr>
        <w:t>và</w:t>
      </w:r>
      <w:proofErr w:type="spellEnd"/>
      <w:r w:rsidRPr="003B4844">
        <w:rPr>
          <w:szCs w:val="24"/>
        </w:rPr>
        <w:t>/</w:t>
      </w:r>
      <w:proofErr w:type="spellStart"/>
      <w:r w:rsidRPr="003B4844">
        <w:rPr>
          <w:szCs w:val="24"/>
        </w:rPr>
        <w:t>hoặc</w:t>
      </w:r>
      <w:proofErr w:type="spellEnd"/>
      <w:r w:rsidRPr="003B4844">
        <w:rPr>
          <w:szCs w:val="24"/>
        </w:rPr>
        <w:t xml:space="preserve"> </w:t>
      </w:r>
      <w:proofErr w:type="spellStart"/>
      <w:r w:rsidRPr="003B4844">
        <w:rPr>
          <w:szCs w:val="24"/>
        </w:rPr>
        <w:t>trách</w:t>
      </w:r>
      <w:proofErr w:type="spellEnd"/>
      <w:r w:rsidRPr="003B4844">
        <w:rPr>
          <w:szCs w:val="24"/>
        </w:rPr>
        <w:t xml:space="preserve"> </w:t>
      </w:r>
      <w:proofErr w:type="spellStart"/>
      <w:r w:rsidRPr="003B4844">
        <w:rPr>
          <w:szCs w:val="24"/>
        </w:rPr>
        <w:t>nhiệm</w:t>
      </w:r>
      <w:proofErr w:type="spellEnd"/>
      <w:r w:rsidRPr="003B4844">
        <w:rPr>
          <w:szCs w:val="24"/>
        </w:rPr>
        <w:t xml:space="preserve"> </w:t>
      </w:r>
      <w:proofErr w:type="spellStart"/>
      <w:r w:rsidRPr="003B4844">
        <w:rPr>
          <w:szCs w:val="24"/>
        </w:rPr>
        <w:t>để</w:t>
      </w:r>
      <w:proofErr w:type="spellEnd"/>
      <w:r w:rsidRPr="003B4844">
        <w:rPr>
          <w:szCs w:val="24"/>
        </w:rPr>
        <w:t xml:space="preserve"> </w:t>
      </w:r>
      <w:proofErr w:type="spellStart"/>
      <w:r w:rsidRPr="003B4844">
        <w:rPr>
          <w:szCs w:val="24"/>
        </w:rPr>
        <w:t>sử</w:t>
      </w:r>
      <w:proofErr w:type="spellEnd"/>
      <w:r w:rsidRPr="003B4844">
        <w:rPr>
          <w:szCs w:val="24"/>
        </w:rPr>
        <w:t xml:space="preserve"> </w:t>
      </w:r>
      <w:proofErr w:type="spellStart"/>
      <w:r w:rsidRPr="003B4844">
        <w:rPr>
          <w:szCs w:val="24"/>
        </w:rPr>
        <w:t>dụng</w:t>
      </w:r>
      <w:proofErr w:type="spellEnd"/>
      <w:r w:rsidRPr="003B4844">
        <w:rPr>
          <w:szCs w:val="24"/>
        </w:rPr>
        <w:t xml:space="preserve"> </w:t>
      </w:r>
      <w:proofErr w:type="spellStart"/>
      <w:r w:rsidRPr="003B4844">
        <w:rPr>
          <w:szCs w:val="24"/>
        </w:rPr>
        <w:t>các</w:t>
      </w:r>
      <w:proofErr w:type="spellEnd"/>
      <w:r w:rsidRPr="003B4844">
        <w:rPr>
          <w:szCs w:val="24"/>
        </w:rPr>
        <w:t xml:space="preserve"> </w:t>
      </w:r>
      <w:proofErr w:type="spellStart"/>
      <w:r w:rsidRPr="003B4844">
        <w:rPr>
          <w:szCs w:val="24"/>
        </w:rPr>
        <w:t>dịch</w:t>
      </w:r>
      <w:proofErr w:type="spellEnd"/>
      <w:r w:rsidRPr="003B4844">
        <w:rPr>
          <w:szCs w:val="24"/>
        </w:rPr>
        <w:t xml:space="preserve"> </w:t>
      </w:r>
      <w:proofErr w:type="spellStart"/>
      <w:r w:rsidRPr="003B4844">
        <w:rPr>
          <w:szCs w:val="24"/>
        </w:rPr>
        <w:t>vụ</w:t>
      </w:r>
      <w:proofErr w:type="spellEnd"/>
      <w:r w:rsidRPr="003B4844">
        <w:rPr>
          <w:szCs w:val="24"/>
        </w:rPr>
        <w:t xml:space="preserve"> </w:t>
      </w:r>
      <w:proofErr w:type="spellStart"/>
      <w:r w:rsidRPr="003B4844">
        <w:rPr>
          <w:szCs w:val="24"/>
        </w:rPr>
        <w:t>của</w:t>
      </w:r>
      <w:proofErr w:type="spellEnd"/>
      <w:r w:rsidRPr="003B4844">
        <w:rPr>
          <w:szCs w:val="24"/>
        </w:rPr>
        <w:t xml:space="preserve"> </w:t>
      </w:r>
      <w:proofErr w:type="spellStart"/>
      <w:r w:rsidRPr="003B4844">
        <w:rPr>
          <w:szCs w:val="24"/>
        </w:rPr>
        <w:t>hệ</w:t>
      </w:r>
      <w:proofErr w:type="spellEnd"/>
      <w:r w:rsidRPr="003B4844">
        <w:rPr>
          <w:szCs w:val="24"/>
        </w:rPr>
        <w:t xml:space="preserve"> </w:t>
      </w:r>
      <w:proofErr w:type="spellStart"/>
      <w:r w:rsidRPr="003B4844">
        <w:rPr>
          <w:szCs w:val="24"/>
        </w:rPr>
        <w:t>thống</w:t>
      </w:r>
      <w:proofErr w:type="spellEnd"/>
      <w:r w:rsidRPr="003B4844">
        <w:rPr>
          <w:szCs w:val="24"/>
        </w:rPr>
        <w:t xml:space="preserve"> </w:t>
      </w:r>
      <w:proofErr w:type="spellStart"/>
      <w:r w:rsidRPr="003B4844">
        <w:rPr>
          <w:szCs w:val="24"/>
        </w:rPr>
        <w:t>nhân</w:t>
      </w:r>
      <w:proofErr w:type="spellEnd"/>
      <w:r w:rsidRPr="003B4844">
        <w:rPr>
          <w:szCs w:val="24"/>
        </w:rPr>
        <w:t xml:space="preserve"> </w:t>
      </w:r>
      <w:proofErr w:type="spellStart"/>
      <w:r w:rsidRPr="003B4844">
        <w:rPr>
          <w:szCs w:val="24"/>
        </w:rPr>
        <w:t>lực</w:t>
      </w:r>
      <w:proofErr w:type="spellEnd"/>
      <w:r w:rsidRPr="003B4844">
        <w:rPr>
          <w:szCs w:val="24"/>
        </w:rPr>
        <w:t xml:space="preserve">. </w:t>
      </w:r>
      <w:proofErr w:type="spellStart"/>
      <w:r w:rsidRPr="003B4844">
        <w:rPr>
          <w:szCs w:val="24"/>
        </w:rPr>
        <w:t>Các</w:t>
      </w:r>
      <w:proofErr w:type="spellEnd"/>
      <w:r w:rsidRPr="003B4844">
        <w:rPr>
          <w:szCs w:val="24"/>
        </w:rPr>
        <w:t xml:space="preserve"> </w:t>
      </w:r>
      <w:proofErr w:type="spellStart"/>
      <w:r w:rsidRPr="003B4844">
        <w:rPr>
          <w:szCs w:val="24"/>
        </w:rPr>
        <w:t>dịch</w:t>
      </w:r>
      <w:proofErr w:type="spellEnd"/>
      <w:r w:rsidRPr="003B4844">
        <w:rPr>
          <w:szCs w:val="24"/>
        </w:rPr>
        <w:t xml:space="preserve"> </w:t>
      </w:r>
      <w:proofErr w:type="spellStart"/>
      <w:r w:rsidRPr="003B4844">
        <w:rPr>
          <w:szCs w:val="24"/>
        </w:rPr>
        <w:t>vụ</w:t>
      </w:r>
      <w:proofErr w:type="spellEnd"/>
      <w:r w:rsidRPr="003B4844">
        <w:rPr>
          <w:szCs w:val="24"/>
        </w:rPr>
        <w:t xml:space="preserve"> </w:t>
      </w:r>
      <w:proofErr w:type="spellStart"/>
      <w:r w:rsidRPr="003B4844">
        <w:rPr>
          <w:szCs w:val="24"/>
        </w:rPr>
        <w:t>trợ</w:t>
      </w:r>
      <w:proofErr w:type="spellEnd"/>
      <w:r w:rsidRPr="003B4844">
        <w:rPr>
          <w:szCs w:val="24"/>
        </w:rPr>
        <w:t xml:space="preserve"> </w:t>
      </w:r>
      <w:proofErr w:type="spellStart"/>
      <w:r w:rsidRPr="003B4844">
        <w:rPr>
          <w:szCs w:val="24"/>
        </w:rPr>
        <w:t>giúp</w:t>
      </w:r>
      <w:proofErr w:type="spellEnd"/>
      <w:r w:rsidRPr="003B4844">
        <w:rPr>
          <w:szCs w:val="24"/>
        </w:rPr>
        <w:t xml:space="preserve"> </w:t>
      </w:r>
      <w:proofErr w:type="spellStart"/>
      <w:r w:rsidRPr="003B4844">
        <w:rPr>
          <w:szCs w:val="24"/>
        </w:rPr>
        <w:t>ngôn</w:t>
      </w:r>
      <w:proofErr w:type="spellEnd"/>
      <w:r w:rsidRPr="003B4844">
        <w:rPr>
          <w:szCs w:val="24"/>
        </w:rPr>
        <w:t xml:space="preserve"> </w:t>
      </w:r>
      <w:proofErr w:type="spellStart"/>
      <w:r w:rsidRPr="003B4844">
        <w:rPr>
          <w:szCs w:val="24"/>
        </w:rPr>
        <w:t>ngữ</w:t>
      </w:r>
      <w:proofErr w:type="spellEnd"/>
      <w:r w:rsidRPr="003B4844">
        <w:rPr>
          <w:szCs w:val="24"/>
        </w:rPr>
        <w:t xml:space="preserve">, bao </w:t>
      </w:r>
      <w:proofErr w:type="spellStart"/>
      <w:r w:rsidRPr="003B4844">
        <w:rPr>
          <w:szCs w:val="24"/>
        </w:rPr>
        <w:t>gồm</w:t>
      </w:r>
      <w:proofErr w:type="spellEnd"/>
      <w:r w:rsidRPr="003B4844">
        <w:rPr>
          <w:szCs w:val="24"/>
        </w:rPr>
        <w:t xml:space="preserve"> </w:t>
      </w:r>
      <w:proofErr w:type="spellStart"/>
      <w:r w:rsidRPr="003B4844">
        <w:rPr>
          <w:szCs w:val="24"/>
        </w:rPr>
        <w:t>thông</w:t>
      </w:r>
      <w:proofErr w:type="spellEnd"/>
      <w:r w:rsidRPr="003B4844">
        <w:rPr>
          <w:szCs w:val="24"/>
        </w:rPr>
        <w:t xml:space="preserve"> </w:t>
      </w:r>
      <w:proofErr w:type="spellStart"/>
      <w:r w:rsidRPr="003B4844">
        <w:rPr>
          <w:szCs w:val="24"/>
        </w:rPr>
        <w:t>dịch</w:t>
      </w:r>
      <w:proofErr w:type="spellEnd"/>
      <w:r w:rsidRPr="003B4844">
        <w:rPr>
          <w:szCs w:val="24"/>
        </w:rPr>
        <w:t>/</w:t>
      </w:r>
      <w:proofErr w:type="spellStart"/>
      <w:r w:rsidRPr="003B4844">
        <w:rPr>
          <w:szCs w:val="24"/>
        </w:rPr>
        <w:t>chuyển</w:t>
      </w:r>
      <w:proofErr w:type="spellEnd"/>
      <w:r w:rsidRPr="003B4844">
        <w:rPr>
          <w:szCs w:val="24"/>
        </w:rPr>
        <w:t xml:space="preserve"> </w:t>
      </w:r>
      <w:proofErr w:type="spellStart"/>
      <w:r w:rsidRPr="003B4844">
        <w:rPr>
          <w:szCs w:val="24"/>
        </w:rPr>
        <w:t>ngữ</w:t>
      </w:r>
      <w:proofErr w:type="spellEnd"/>
      <w:r w:rsidRPr="003B4844">
        <w:rPr>
          <w:szCs w:val="24"/>
        </w:rPr>
        <w:t xml:space="preserve"> </w:t>
      </w:r>
      <w:proofErr w:type="spellStart"/>
      <w:r w:rsidRPr="003B4844">
        <w:rPr>
          <w:szCs w:val="24"/>
        </w:rPr>
        <w:t>tài</w:t>
      </w:r>
      <w:proofErr w:type="spellEnd"/>
      <w:r w:rsidRPr="003B4844">
        <w:rPr>
          <w:szCs w:val="24"/>
        </w:rPr>
        <w:t xml:space="preserve"> </w:t>
      </w:r>
      <w:proofErr w:type="spellStart"/>
      <w:r w:rsidRPr="003B4844">
        <w:rPr>
          <w:szCs w:val="24"/>
        </w:rPr>
        <w:t>liệu</w:t>
      </w:r>
      <w:proofErr w:type="spellEnd"/>
      <w:r w:rsidRPr="003B4844">
        <w:rPr>
          <w:szCs w:val="24"/>
        </w:rPr>
        <w:t xml:space="preserve"> </w:t>
      </w:r>
      <w:proofErr w:type="spellStart"/>
      <w:r w:rsidRPr="003B4844">
        <w:rPr>
          <w:szCs w:val="24"/>
        </w:rPr>
        <w:t>này</w:t>
      </w:r>
      <w:proofErr w:type="spellEnd"/>
      <w:r w:rsidRPr="003B4844">
        <w:rPr>
          <w:szCs w:val="24"/>
        </w:rPr>
        <w:t xml:space="preserve">, </w:t>
      </w:r>
      <w:proofErr w:type="spellStart"/>
      <w:r w:rsidRPr="003B4844">
        <w:rPr>
          <w:szCs w:val="24"/>
        </w:rPr>
        <w:t>có</w:t>
      </w:r>
      <w:proofErr w:type="spellEnd"/>
      <w:r w:rsidRPr="003B4844">
        <w:rPr>
          <w:szCs w:val="24"/>
        </w:rPr>
        <w:t xml:space="preserve"> </w:t>
      </w:r>
      <w:proofErr w:type="spellStart"/>
      <w:r w:rsidRPr="003B4844">
        <w:rPr>
          <w:szCs w:val="24"/>
        </w:rPr>
        <w:t>sẵn</w:t>
      </w:r>
      <w:proofErr w:type="spellEnd"/>
      <w:r w:rsidRPr="003B4844">
        <w:rPr>
          <w:szCs w:val="24"/>
        </w:rPr>
        <w:t xml:space="preserve"> </w:t>
      </w:r>
      <w:proofErr w:type="spellStart"/>
      <w:r w:rsidRPr="003B4844">
        <w:rPr>
          <w:szCs w:val="24"/>
        </w:rPr>
        <w:t>miễn</w:t>
      </w:r>
      <w:proofErr w:type="spellEnd"/>
      <w:r w:rsidRPr="003B4844">
        <w:rPr>
          <w:szCs w:val="24"/>
        </w:rPr>
        <w:t xml:space="preserve"> </w:t>
      </w:r>
      <w:proofErr w:type="spellStart"/>
      <w:r w:rsidRPr="003B4844">
        <w:rPr>
          <w:szCs w:val="24"/>
        </w:rPr>
        <w:t>phí</w:t>
      </w:r>
      <w:proofErr w:type="spellEnd"/>
      <w:r w:rsidRPr="003B4844">
        <w:rPr>
          <w:szCs w:val="24"/>
        </w:rPr>
        <w:t xml:space="preserve"> </w:t>
      </w:r>
      <w:proofErr w:type="spellStart"/>
      <w:r w:rsidRPr="003B4844">
        <w:rPr>
          <w:szCs w:val="24"/>
        </w:rPr>
        <w:t>khi</w:t>
      </w:r>
      <w:proofErr w:type="spellEnd"/>
      <w:r w:rsidRPr="003B4844">
        <w:rPr>
          <w:szCs w:val="24"/>
        </w:rPr>
        <w:t xml:space="preserve"> </w:t>
      </w:r>
      <w:proofErr w:type="spellStart"/>
      <w:r w:rsidRPr="003B4844">
        <w:rPr>
          <w:szCs w:val="24"/>
        </w:rPr>
        <w:t>quý</w:t>
      </w:r>
      <w:proofErr w:type="spellEnd"/>
      <w:r w:rsidRPr="003B4844">
        <w:rPr>
          <w:szCs w:val="24"/>
        </w:rPr>
        <w:t xml:space="preserve"> </w:t>
      </w:r>
      <w:proofErr w:type="spellStart"/>
      <w:r w:rsidRPr="003B4844">
        <w:rPr>
          <w:szCs w:val="24"/>
        </w:rPr>
        <w:t>vị</w:t>
      </w:r>
      <w:proofErr w:type="spellEnd"/>
      <w:r w:rsidRPr="003B4844">
        <w:rPr>
          <w:szCs w:val="24"/>
        </w:rPr>
        <w:t xml:space="preserve"> </w:t>
      </w:r>
      <w:proofErr w:type="spellStart"/>
      <w:r w:rsidRPr="003B4844">
        <w:rPr>
          <w:szCs w:val="24"/>
        </w:rPr>
        <w:t>yêu</w:t>
      </w:r>
      <w:proofErr w:type="spellEnd"/>
      <w:r w:rsidRPr="003B4844">
        <w:rPr>
          <w:szCs w:val="24"/>
        </w:rPr>
        <w:t xml:space="preserve"> </w:t>
      </w:r>
      <w:proofErr w:type="spellStart"/>
      <w:r w:rsidRPr="003B4844">
        <w:rPr>
          <w:szCs w:val="24"/>
        </w:rPr>
        <w:t>cầu</w:t>
      </w:r>
      <w:proofErr w:type="spellEnd"/>
      <w:r w:rsidRPr="003B4844">
        <w:rPr>
          <w:szCs w:val="24"/>
        </w:rPr>
        <w:t>.</w:t>
      </w:r>
    </w:p>
    <w:p w14:paraId="5F5A48BD" w14:textId="77777777" w:rsidR="00930F6E" w:rsidRPr="003B4844" w:rsidRDefault="00930F6E" w:rsidP="007C526A">
      <w:pPr>
        <w:ind w:left="1080"/>
        <w:rPr>
          <w:szCs w:val="24"/>
        </w:rPr>
      </w:pPr>
    </w:p>
    <w:p w14:paraId="50177F1F" w14:textId="77777777" w:rsidR="003538B8" w:rsidRPr="003B4844" w:rsidRDefault="003538B8" w:rsidP="003538B8">
      <w:pPr>
        <w:pStyle w:val="ListParagraph"/>
        <w:ind w:left="1080"/>
        <w:rPr>
          <w:b/>
          <w:bCs/>
          <w:szCs w:val="24"/>
        </w:rPr>
      </w:pPr>
      <w:proofErr w:type="spellStart"/>
      <w:r w:rsidRPr="003B4844">
        <w:rPr>
          <w:rFonts w:ascii="PMingLiU" w:eastAsia="PMingLiU" w:hAnsi="PMingLiU" w:cs="PMingLiU" w:hint="eastAsia"/>
          <w:b/>
          <w:bCs/>
          <w:szCs w:val="24"/>
        </w:rPr>
        <w:t>语言协助</w:t>
      </w:r>
      <w:proofErr w:type="spellEnd"/>
    </w:p>
    <w:p w14:paraId="24FAD488" w14:textId="307497C3" w:rsidR="00BF62A1" w:rsidRPr="002303D3" w:rsidRDefault="003538B8" w:rsidP="003538B8">
      <w:pPr>
        <w:pStyle w:val="ListParagraph"/>
        <w:ind w:left="1080"/>
        <w:rPr>
          <w:b/>
          <w:color w:val="00B0F0"/>
          <w:szCs w:val="24"/>
        </w:rPr>
      </w:pPr>
      <w:proofErr w:type="spellStart"/>
      <w:r w:rsidRPr="003B4844">
        <w:rPr>
          <w:rFonts w:ascii="MS Mincho" w:eastAsia="MS Mincho" w:hAnsi="MS Mincho" w:cs="MS Mincho" w:hint="eastAsia"/>
          <w:b/>
          <w:bCs/>
          <w:szCs w:val="24"/>
        </w:rPr>
        <w:t>此文档包含</w:t>
      </w:r>
      <w:r w:rsidRPr="003B4844">
        <w:rPr>
          <w:rFonts w:ascii="PMingLiU" w:eastAsia="PMingLiU" w:hAnsi="PMingLiU" w:cs="PMingLiU" w:hint="eastAsia"/>
          <w:b/>
          <w:bCs/>
          <w:szCs w:val="24"/>
        </w:rPr>
        <w:t>对于获得劳务系统服务的要求、权利、决心和责任义务的重要信息。包含对此文档的翻译等语言协助服务会根据需求免费提供</w:t>
      </w:r>
      <w:proofErr w:type="spellEnd"/>
      <w:r w:rsidRPr="003B4844">
        <w:rPr>
          <w:rFonts w:ascii="MS Mincho" w:eastAsia="MS Mincho" w:hAnsi="MS Mincho" w:cs="MS Mincho" w:hint="eastAsia"/>
          <w:b/>
          <w:bCs/>
          <w:szCs w:val="24"/>
        </w:rPr>
        <w:t>。</w:t>
      </w:r>
      <w:r w:rsidR="00BF62A1" w:rsidRPr="002303D3">
        <w:rPr>
          <w:color w:val="00B0F0"/>
          <w:szCs w:val="24"/>
        </w:rPr>
        <w:br w:type="page"/>
      </w:r>
    </w:p>
    <w:p w14:paraId="45B838F4" w14:textId="77777777" w:rsidR="006C07CF" w:rsidRDefault="006F5295" w:rsidP="00462285">
      <w:pPr>
        <w:pStyle w:val="Heading2"/>
        <w:numPr>
          <w:ilvl w:val="0"/>
          <w:numId w:val="18"/>
        </w:numPr>
      </w:pPr>
      <w:bookmarkStart w:id="2" w:name="_Toc15401801"/>
      <w:r w:rsidRPr="00114653">
        <w:lastRenderedPageBreak/>
        <w:t>Prohibited</w:t>
      </w:r>
      <w:r w:rsidR="006C07CF" w:rsidRPr="00114653">
        <w:t xml:space="preserve"> Discriminatory Actions</w:t>
      </w:r>
      <w:bookmarkEnd w:id="2"/>
    </w:p>
    <w:p w14:paraId="476DB06C" w14:textId="77777777" w:rsidR="00FC752B" w:rsidRDefault="00FC752B" w:rsidP="00896D51">
      <w:pPr>
        <w:ind w:left="360"/>
        <w:rPr>
          <w:snapToGrid w:val="0"/>
        </w:rPr>
      </w:pPr>
    </w:p>
    <w:p w14:paraId="5615F986" w14:textId="77777777" w:rsidR="006C07CF" w:rsidRPr="006C07CF" w:rsidRDefault="006C07CF" w:rsidP="006452D3">
      <w:pPr>
        <w:ind w:left="360"/>
        <w:rPr>
          <w:snapToGrid w:val="0"/>
          <w:sz w:val="22"/>
          <w:szCs w:val="22"/>
        </w:rPr>
      </w:pPr>
      <w:r w:rsidRPr="006C07CF">
        <w:rPr>
          <w:snapToGrid w:val="0"/>
        </w:rPr>
        <w:t xml:space="preserve">Actions that </w:t>
      </w:r>
      <w:r w:rsidR="00470910">
        <w:rPr>
          <w:snapToGrid w:val="0"/>
        </w:rPr>
        <w:t>Workforce Solutions</w:t>
      </w:r>
      <w:r w:rsidRPr="006C07CF">
        <w:rPr>
          <w:snapToGrid w:val="0"/>
        </w:rPr>
        <w:t xml:space="preserve"> </w:t>
      </w:r>
      <w:r w:rsidR="005F7FA1">
        <w:rPr>
          <w:snapToGrid w:val="0"/>
        </w:rPr>
        <w:t xml:space="preserve">prohibits, because they are </w:t>
      </w:r>
      <w:r w:rsidRPr="006C07CF">
        <w:rPr>
          <w:snapToGrid w:val="0"/>
        </w:rPr>
        <w:t>consider</w:t>
      </w:r>
      <w:r w:rsidR="005F7FA1">
        <w:rPr>
          <w:snapToGrid w:val="0"/>
        </w:rPr>
        <w:t>ed</w:t>
      </w:r>
      <w:r w:rsidRPr="006C07CF">
        <w:rPr>
          <w:snapToGrid w:val="0"/>
        </w:rPr>
        <w:t xml:space="preserve"> discriminatory </w:t>
      </w:r>
      <w:r w:rsidR="005F7FA1">
        <w:rPr>
          <w:snapToGrid w:val="0"/>
        </w:rPr>
        <w:t xml:space="preserve">based on a disability, </w:t>
      </w:r>
      <w:r w:rsidRPr="006C07CF">
        <w:rPr>
          <w:snapToGrid w:val="0"/>
        </w:rPr>
        <w:t>include but are not limited to:</w:t>
      </w:r>
      <w:r w:rsidRPr="006C07CF">
        <w:rPr>
          <w:snapToGrid w:val="0"/>
        </w:rPr>
        <w:br/>
      </w:r>
    </w:p>
    <w:p w14:paraId="24125ECD" w14:textId="77777777" w:rsidR="008215DA" w:rsidRPr="00BD42C4" w:rsidRDefault="008215DA" w:rsidP="008215DA">
      <w:pPr>
        <w:pStyle w:val="ListParagraph"/>
        <w:numPr>
          <w:ilvl w:val="0"/>
          <w:numId w:val="3"/>
        </w:numPr>
        <w:ind w:left="1080"/>
        <w:rPr>
          <w:snapToGrid w:val="0"/>
          <w:sz w:val="22"/>
          <w:szCs w:val="22"/>
        </w:rPr>
      </w:pPr>
      <w:r w:rsidRPr="00BD42C4">
        <w:rPr>
          <w:snapToGrid w:val="0"/>
          <w:sz w:val="22"/>
          <w:szCs w:val="22"/>
        </w:rPr>
        <w:t xml:space="preserve">Having/imposing eligibility criteria that screens out or tends to screen out an individual with a disability or class of individuals with disabilities unless such criteria can be shown to be necessary for the provision of aid, benefit, service, training, </w:t>
      </w:r>
      <w:proofErr w:type="gramStart"/>
      <w:r w:rsidRPr="00BD42C4">
        <w:rPr>
          <w:snapToGrid w:val="0"/>
          <w:sz w:val="22"/>
          <w:szCs w:val="22"/>
        </w:rPr>
        <w:t>pr</w:t>
      </w:r>
      <w:r>
        <w:rPr>
          <w:snapToGrid w:val="0"/>
          <w:sz w:val="22"/>
          <w:szCs w:val="22"/>
        </w:rPr>
        <w:t>ogram</w:t>
      </w:r>
      <w:proofErr w:type="gramEnd"/>
      <w:r>
        <w:rPr>
          <w:snapToGrid w:val="0"/>
          <w:sz w:val="22"/>
          <w:szCs w:val="22"/>
        </w:rPr>
        <w:t xml:space="preserve"> or activity being offered</w:t>
      </w:r>
    </w:p>
    <w:p w14:paraId="6FCB9F22" w14:textId="77777777" w:rsidR="008215DA" w:rsidRDefault="008215DA" w:rsidP="008215DA">
      <w:pPr>
        <w:pStyle w:val="ListParagraph"/>
        <w:ind w:left="1080"/>
        <w:rPr>
          <w:snapToGrid w:val="0"/>
          <w:sz w:val="22"/>
          <w:szCs w:val="22"/>
        </w:rPr>
      </w:pPr>
    </w:p>
    <w:p w14:paraId="71A4D22F" w14:textId="77777777" w:rsidR="008215DA" w:rsidRPr="00BD42C4" w:rsidRDefault="008215DA" w:rsidP="008215DA">
      <w:pPr>
        <w:pStyle w:val="ListParagraph"/>
        <w:numPr>
          <w:ilvl w:val="0"/>
          <w:numId w:val="3"/>
        </w:numPr>
        <w:ind w:left="1080"/>
        <w:rPr>
          <w:snapToGrid w:val="0"/>
          <w:sz w:val="22"/>
          <w:szCs w:val="22"/>
        </w:rPr>
      </w:pPr>
      <w:r w:rsidRPr="00BD42C4">
        <w:rPr>
          <w:snapToGrid w:val="0"/>
          <w:sz w:val="22"/>
          <w:szCs w:val="22"/>
        </w:rPr>
        <w:t>Denying a qualified person with a disability the opportunity to participate in, or benefit from, the same program or act</w:t>
      </w:r>
      <w:r>
        <w:rPr>
          <w:snapToGrid w:val="0"/>
          <w:sz w:val="22"/>
          <w:szCs w:val="22"/>
        </w:rPr>
        <w:t>ivity afforded to other persons</w:t>
      </w:r>
    </w:p>
    <w:p w14:paraId="5B205892" w14:textId="77777777" w:rsidR="008215DA" w:rsidRPr="006C07CF" w:rsidRDefault="008215DA" w:rsidP="008215DA">
      <w:pPr>
        <w:ind w:left="360"/>
        <w:rPr>
          <w:snapToGrid w:val="0"/>
          <w:sz w:val="22"/>
          <w:szCs w:val="22"/>
        </w:rPr>
      </w:pPr>
    </w:p>
    <w:p w14:paraId="02F2D0DA" w14:textId="77777777" w:rsidR="008215DA" w:rsidRPr="00BD42C4" w:rsidRDefault="008215DA" w:rsidP="008215DA">
      <w:pPr>
        <w:pStyle w:val="ListParagraph"/>
        <w:numPr>
          <w:ilvl w:val="0"/>
          <w:numId w:val="3"/>
        </w:numPr>
        <w:ind w:left="1080"/>
        <w:rPr>
          <w:snapToGrid w:val="0"/>
          <w:sz w:val="22"/>
          <w:szCs w:val="22"/>
        </w:rPr>
      </w:pPr>
      <w:r w:rsidRPr="00BD42C4">
        <w:rPr>
          <w:snapToGrid w:val="0"/>
          <w:sz w:val="22"/>
          <w:szCs w:val="22"/>
        </w:rPr>
        <w:t>Failing to give a qualified person with a disability an equal opportunity to get the same results or benefits from a program or activity that peop</w:t>
      </w:r>
      <w:r>
        <w:rPr>
          <w:snapToGrid w:val="0"/>
          <w:sz w:val="22"/>
          <w:szCs w:val="22"/>
        </w:rPr>
        <w:t>le without disabilities receive</w:t>
      </w:r>
    </w:p>
    <w:p w14:paraId="3842FFAE" w14:textId="77777777" w:rsidR="008215DA" w:rsidRPr="006C07CF" w:rsidRDefault="008215DA" w:rsidP="008215DA">
      <w:pPr>
        <w:ind w:left="360"/>
        <w:rPr>
          <w:snapToGrid w:val="0"/>
          <w:sz w:val="22"/>
          <w:szCs w:val="22"/>
        </w:rPr>
      </w:pPr>
    </w:p>
    <w:p w14:paraId="7D5790CC" w14:textId="77777777" w:rsidR="00C42A24" w:rsidRDefault="00C42A24" w:rsidP="00C42A24">
      <w:pPr>
        <w:pStyle w:val="ListParagraph"/>
        <w:numPr>
          <w:ilvl w:val="0"/>
          <w:numId w:val="3"/>
        </w:numPr>
        <w:ind w:left="1080"/>
        <w:rPr>
          <w:snapToGrid w:val="0"/>
          <w:sz w:val="22"/>
          <w:szCs w:val="22"/>
        </w:rPr>
      </w:pPr>
      <w:r w:rsidRPr="00BD42C4">
        <w:rPr>
          <w:snapToGrid w:val="0"/>
          <w:sz w:val="22"/>
          <w:szCs w:val="22"/>
        </w:rPr>
        <w:t xml:space="preserve">Referring qualified persons with disabilities to different programs, activities, </w:t>
      </w:r>
      <w:proofErr w:type="gramStart"/>
      <w:r w:rsidRPr="00BD42C4">
        <w:rPr>
          <w:snapToGrid w:val="0"/>
          <w:sz w:val="22"/>
          <w:szCs w:val="22"/>
        </w:rPr>
        <w:t>employers</w:t>
      </w:r>
      <w:proofErr w:type="gramEnd"/>
      <w:r w:rsidRPr="00BD42C4">
        <w:rPr>
          <w:snapToGrid w:val="0"/>
          <w:sz w:val="22"/>
          <w:szCs w:val="22"/>
        </w:rPr>
        <w:t xml:space="preserve"> or types of jo</w:t>
      </w:r>
      <w:r>
        <w:rPr>
          <w:snapToGrid w:val="0"/>
          <w:sz w:val="22"/>
          <w:szCs w:val="22"/>
        </w:rPr>
        <w:t>bs than other qualified people</w:t>
      </w:r>
    </w:p>
    <w:p w14:paraId="235AEA1B" w14:textId="77777777" w:rsidR="00C42A24" w:rsidRPr="008215DA" w:rsidRDefault="00C42A24" w:rsidP="00C42A24">
      <w:pPr>
        <w:pStyle w:val="ListParagraph"/>
        <w:rPr>
          <w:snapToGrid w:val="0"/>
          <w:sz w:val="22"/>
          <w:szCs w:val="22"/>
        </w:rPr>
      </w:pPr>
    </w:p>
    <w:p w14:paraId="71D3DB5B" w14:textId="77777777" w:rsidR="008215DA" w:rsidRPr="00BD42C4" w:rsidRDefault="008215DA" w:rsidP="008215DA">
      <w:pPr>
        <w:pStyle w:val="ListParagraph"/>
        <w:numPr>
          <w:ilvl w:val="0"/>
          <w:numId w:val="3"/>
        </w:numPr>
        <w:ind w:left="1080"/>
        <w:rPr>
          <w:snapToGrid w:val="0"/>
          <w:sz w:val="22"/>
          <w:szCs w:val="22"/>
        </w:rPr>
      </w:pPr>
      <w:r w:rsidRPr="00BD42C4">
        <w:rPr>
          <w:snapToGrid w:val="0"/>
          <w:sz w:val="22"/>
          <w:szCs w:val="22"/>
        </w:rPr>
        <w:t>Providing segregated or different services or training t</w:t>
      </w:r>
      <w:r>
        <w:rPr>
          <w:snapToGrid w:val="0"/>
          <w:sz w:val="22"/>
          <w:szCs w:val="22"/>
        </w:rPr>
        <w:t>o individuals with disabilities</w:t>
      </w:r>
    </w:p>
    <w:p w14:paraId="6793322F" w14:textId="77777777" w:rsidR="008215DA" w:rsidRDefault="008215DA" w:rsidP="008215DA">
      <w:pPr>
        <w:pStyle w:val="ListParagraph"/>
        <w:ind w:left="1080"/>
        <w:rPr>
          <w:snapToGrid w:val="0"/>
          <w:sz w:val="22"/>
          <w:szCs w:val="22"/>
        </w:rPr>
      </w:pPr>
    </w:p>
    <w:p w14:paraId="14F9264B" w14:textId="77777777" w:rsidR="008215DA" w:rsidRPr="00BD42C4" w:rsidRDefault="008215DA" w:rsidP="008215DA">
      <w:pPr>
        <w:pStyle w:val="ListParagraph"/>
        <w:numPr>
          <w:ilvl w:val="0"/>
          <w:numId w:val="3"/>
        </w:numPr>
        <w:ind w:left="1080"/>
        <w:rPr>
          <w:snapToGrid w:val="0"/>
          <w:sz w:val="22"/>
          <w:szCs w:val="22"/>
        </w:rPr>
      </w:pPr>
      <w:r w:rsidRPr="00BD42C4">
        <w:rPr>
          <w:snapToGrid w:val="0"/>
          <w:sz w:val="22"/>
          <w:szCs w:val="22"/>
        </w:rPr>
        <w:t>Administering certification and licensing programs in a manner that discrimin</w:t>
      </w:r>
      <w:r>
        <w:rPr>
          <w:snapToGrid w:val="0"/>
          <w:sz w:val="22"/>
          <w:szCs w:val="22"/>
        </w:rPr>
        <w:t xml:space="preserve">ates </w:t>
      </w:r>
      <w:proofErr w:type="gramStart"/>
      <w:r>
        <w:rPr>
          <w:snapToGrid w:val="0"/>
          <w:sz w:val="22"/>
          <w:szCs w:val="22"/>
        </w:rPr>
        <w:t>on the basis of</w:t>
      </w:r>
      <w:proofErr w:type="gramEnd"/>
      <w:r>
        <w:rPr>
          <w:snapToGrid w:val="0"/>
          <w:sz w:val="22"/>
          <w:szCs w:val="22"/>
        </w:rPr>
        <w:t xml:space="preserve"> disability</w:t>
      </w:r>
    </w:p>
    <w:p w14:paraId="353ED055" w14:textId="77777777" w:rsidR="008215DA" w:rsidRDefault="008215DA" w:rsidP="008215DA">
      <w:pPr>
        <w:pStyle w:val="ListParagraph"/>
        <w:ind w:left="1080"/>
        <w:rPr>
          <w:snapToGrid w:val="0"/>
          <w:sz w:val="22"/>
          <w:szCs w:val="22"/>
        </w:rPr>
      </w:pPr>
    </w:p>
    <w:p w14:paraId="45CB127D" w14:textId="77777777" w:rsidR="00BF62A1" w:rsidRPr="00BD42C4" w:rsidRDefault="00BF62A1" w:rsidP="006452D3">
      <w:pPr>
        <w:pStyle w:val="ListParagraph"/>
        <w:numPr>
          <w:ilvl w:val="0"/>
          <w:numId w:val="3"/>
        </w:numPr>
        <w:ind w:left="1080"/>
        <w:rPr>
          <w:snapToGrid w:val="0"/>
          <w:sz w:val="22"/>
          <w:szCs w:val="22"/>
        </w:rPr>
      </w:pPr>
      <w:r w:rsidRPr="00BD42C4">
        <w:rPr>
          <w:snapToGrid w:val="0"/>
          <w:sz w:val="22"/>
          <w:szCs w:val="22"/>
        </w:rPr>
        <w:t>Failing to provide a reasonable accommodation or modification, or failing to take appropriate steps to ensure that communications with persons with disabilities are as effectiv</w:t>
      </w:r>
      <w:r>
        <w:rPr>
          <w:snapToGrid w:val="0"/>
          <w:sz w:val="22"/>
          <w:szCs w:val="22"/>
        </w:rPr>
        <w:t>e as communications with others</w:t>
      </w:r>
    </w:p>
    <w:p w14:paraId="1A911570" w14:textId="77777777" w:rsidR="00BF62A1" w:rsidRDefault="00BF62A1" w:rsidP="006452D3">
      <w:pPr>
        <w:pStyle w:val="ListParagraph"/>
        <w:ind w:left="1080"/>
        <w:rPr>
          <w:snapToGrid w:val="0"/>
          <w:sz w:val="22"/>
          <w:szCs w:val="22"/>
        </w:rPr>
      </w:pPr>
    </w:p>
    <w:p w14:paraId="4AF01CDD" w14:textId="77777777" w:rsidR="008215DA" w:rsidRPr="00BD42C4" w:rsidRDefault="008215DA" w:rsidP="008215DA">
      <w:pPr>
        <w:pStyle w:val="ListParagraph"/>
        <w:numPr>
          <w:ilvl w:val="0"/>
          <w:numId w:val="3"/>
        </w:numPr>
        <w:ind w:left="1080"/>
        <w:rPr>
          <w:snapToGrid w:val="0"/>
          <w:sz w:val="22"/>
          <w:szCs w:val="22"/>
        </w:rPr>
      </w:pPr>
      <w:r w:rsidRPr="00BD42C4">
        <w:rPr>
          <w:snapToGrid w:val="0"/>
          <w:sz w:val="22"/>
          <w:szCs w:val="22"/>
        </w:rPr>
        <w:t xml:space="preserve">Charging a particular person with a disability a surcharge fee to cover costs </w:t>
      </w:r>
      <w:r>
        <w:rPr>
          <w:snapToGrid w:val="0"/>
          <w:sz w:val="22"/>
          <w:szCs w:val="22"/>
        </w:rPr>
        <w:t>of accommodating the disability</w:t>
      </w:r>
    </w:p>
    <w:p w14:paraId="78902672" w14:textId="77777777" w:rsidR="008215DA" w:rsidRPr="006C07CF" w:rsidRDefault="008215DA" w:rsidP="008215DA">
      <w:pPr>
        <w:ind w:left="360"/>
        <w:rPr>
          <w:snapToGrid w:val="0"/>
          <w:sz w:val="22"/>
          <w:szCs w:val="22"/>
        </w:rPr>
      </w:pPr>
    </w:p>
    <w:p w14:paraId="4D1FCD4A" w14:textId="77777777" w:rsidR="00612BE8" w:rsidRPr="00BD42C4" w:rsidRDefault="00612BE8" w:rsidP="006452D3">
      <w:pPr>
        <w:pStyle w:val="ListParagraph"/>
        <w:numPr>
          <w:ilvl w:val="0"/>
          <w:numId w:val="3"/>
        </w:numPr>
        <w:ind w:left="1080"/>
        <w:rPr>
          <w:snapToGrid w:val="0"/>
          <w:sz w:val="22"/>
          <w:szCs w:val="22"/>
        </w:rPr>
      </w:pPr>
      <w:r w:rsidRPr="00BD42C4">
        <w:rPr>
          <w:snapToGrid w:val="0"/>
          <w:sz w:val="22"/>
          <w:szCs w:val="22"/>
        </w:rPr>
        <w:t>Accepting any job orders from an employer that will not accept applications from qual</w:t>
      </w:r>
      <w:r>
        <w:rPr>
          <w:snapToGrid w:val="0"/>
          <w:sz w:val="22"/>
          <w:szCs w:val="22"/>
        </w:rPr>
        <w:t>ified persons with disabilities</w:t>
      </w:r>
    </w:p>
    <w:p w14:paraId="58135CAF" w14:textId="77777777" w:rsidR="00612BE8" w:rsidRPr="006C07CF" w:rsidRDefault="00612BE8" w:rsidP="006452D3">
      <w:pPr>
        <w:ind w:left="360"/>
        <w:rPr>
          <w:snapToGrid w:val="0"/>
          <w:sz w:val="22"/>
          <w:szCs w:val="22"/>
        </w:rPr>
      </w:pPr>
    </w:p>
    <w:p w14:paraId="79D78661" w14:textId="77777777" w:rsidR="00612BE8" w:rsidRPr="00BD42C4" w:rsidRDefault="00612BE8" w:rsidP="006452D3">
      <w:pPr>
        <w:pStyle w:val="ListParagraph"/>
        <w:numPr>
          <w:ilvl w:val="0"/>
          <w:numId w:val="3"/>
        </w:numPr>
        <w:ind w:left="1080"/>
        <w:rPr>
          <w:snapToGrid w:val="0"/>
          <w:sz w:val="22"/>
          <w:szCs w:val="22"/>
        </w:rPr>
      </w:pPr>
      <w:r w:rsidRPr="00BD42C4">
        <w:rPr>
          <w:snapToGrid w:val="0"/>
          <w:sz w:val="22"/>
          <w:szCs w:val="22"/>
        </w:rPr>
        <w:t xml:space="preserve">Perpetuating discrimination by providing significant assistance to, or contracting with, an agency, organization or business that discriminates </w:t>
      </w:r>
      <w:proofErr w:type="gramStart"/>
      <w:r w:rsidRPr="00BD42C4">
        <w:rPr>
          <w:snapToGrid w:val="0"/>
          <w:sz w:val="22"/>
          <w:szCs w:val="22"/>
        </w:rPr>
        <w:t xml:space="preserve">on the basis </w:t>
      </w:r>
      <w:r>
        <w:rPr>
          <w:snapToGrid w:val="0"/>
          <w:sz w:val="22"/>
          <w:szCs w:val="22"/>
        </w:rPr>
        <w:t>of</w:t>
      </w:r>
      <w:proofErr w:type="gramEnd"/>
      <w:r>
        <w:rPr>
          <w:snapToGrid w:val="0"/>
          <w:sz w:val="22"/>
          <w:szCs w:val="22"/>
        </w:rPr>
        <w:t xml:space="preserve"> a person’s disability status</w:t>
      </w:r>
    </w:p>
    <w:p w14:paraId="5C4B2B27" w14:textId="77777777" w:rsidR="00612BE8" w:rsidRDefault="00612BE8" w:rsidP="006452D3">
      <w:pPr>
        <w:pStyle w:val="ListParagraph"/>
        <w:ind w:left="1080"/>
        <w:rPr>
          <w:snapToGrid w:val="0"/>
          <w:sz w:val="22"/>
          <w:szCs w:val="22"/>
        </w:rPr>
      </w:pPr>
    </w:p>
    <w:p w14:paraId="4AC35102" w14:textId="77777777" w:rsidR="00612BE8" w:rsidRPr="00BD42C4" w:rsidRDefault="00612BE8" w:rsidP="006452D3">
      <w:pPr>
        <w:pStyle w:val="ListParagraph"/>
        <w:numPr>
          <w:ilvl w:val="0"/>
          <w:numId w:val="3"/>
        </w:numPr>
        <w:ind w:left="1080"/>
        <w:rPr>
          <w:snapToGrid w:val="0"/>
          <w:sz w:val="22"/>
          <w:szCs w:val="22"/>
        </w:rPr>
      </w:pPr>
      <w:r w:rsidRPr="00BD42C4">
        <w:rPr>
          <w:snapToGrid w:val="0"/>
          <w:sz w:val="22"/>
          <w:szCs w:val="22"/>
        </w:rPr>
        <w:t>Using tests or other assessment processes that measure the impairments of persons with disabilities,</w:t>
      </w:r>
      <w:r>
        <w:rPr>
          <w:snapToGrid w:val="0"/>
          <w:sz w:val="22"/>
          <w:szCs w:val="22"/>
        </w:rPr>
        <w:t xml:space="preserve"> not their skills and abilities</w:t>
      </w:r>
    </w:p>
    <w:p w14:paraId="42078B66" w14:textId="77777777" w:rsidR="00612BE8" w:rsidRDefault="00612BE8" w:rsidP="006452D3">
      <w:pPr>
        <w:pStyle w:val="ListParagraph"/>
        <w:ind w:left="1080"/>
        <w:rPr>
          <w:snapToGrid w:val="0"/>
          <w:sz w:val="22"/>
          <w:szCs w:val="22"/>
        </w:rPr>
      </w:pPr>
    </w:p>
    <w:p w14:paraId="367BA172" w14:textId="77777777" w:rsidR="006C07CF" w:rsidRPr="00BD42C4" w:rsidRDefault="006C07CF" w:rsidP="006452D3">
      <w:pPr>
        <w:pStyle w:val="ListParagraph"/>
        <w:numPr>
          <w:ilvl w:val="0"/>
          <w:numId w:val="3"/>
        </w:numPr>
        <w:ind w:left="1080"/>
        <w:rPr>
          <w:snapToGrid w:val="0"/>
          <w:sz w:val="22"/>
          <w:szCs w:val="22"/>
        </w:rPr>
      </w:pPr>
      <w:r w:rsidRPr="00BD42C4">
        <w:rPr>
          <w:snapToGrid w:val="0"/>
          <w:sz w:val="22"/>
          <w:szCs w:val="22"/>
        </w:rPr>
        <w:t xml:space="preserve">Stereotyping people with disabilities when evaluating their skills, </w:t>
      </w:r>
      <w:r w:rsidR="00612BE8">
        <w:rPr>
          <w:snapToGrid w:val="0"/>
          <w:sz w:val="22"/>
          <w:szCs w:val="22"/>
        </w:rPr>
        <w:t>needs, abilities, and interests</w:t>
      </w:r>
    </w:p>
    <w:p w14:paraId="3FED60A4" w14:textId="77777777" w:rsidR="006C07CF" w:rsidRPr="006C07CF" w:rsidRDefault="006C07CF" w:rsidP="006452D3">
      <w:pPr>
        <w:ind w:left="360"/>
        <w:rPr>
          <w:snapToGrid w:val="0"/>
          <w:sz w:val="22"/>
          <w:szCs w:val="22"/>
        </w:rPr>
      </w:pPr>
    </w:p>
    <w:p w14:paraId="10A13F55" w14:textId="77777777" w:rsidR="008215DA" w:rsidRPr="008215DA" w:rsidRDefault="008215DA" w:rsidP="008215DA">
      <w:pPr>
        <w:pStyle w:val="ListParagraph"/>
        <w:numPr>
          <w:ilvl w:val="0"/>
          <w:numId w:val="3"/>
        </w:numPr>
        <w:ind w:left="1080"/>
        <w:rPr>
          <w:snapToGrid w:val="0"/>
          <w:sz w:val="22"/>
          <w:szCs w:val="22"/>
        </w:rPr>
      </w:pPr>
      <w:r w:rsidRPr="00BD42C4">
        <w:rPr>
          <w:snapToGrid w:val="0"/>
          <w:sz w:val="22"/>
          <w:szCs w:val="22"/>
        </w:rPr>
        <w:t>Denying a qualified individual with a disability the opportunity to participate as a member</w:t>
      </w:r>
      <w:r>
        <w:rPr>
          <w:snapToGrid w:val="0"/>
          <w:sz w:val="22"/>
          <w:szCs w:val="22"/>
        </w:rPr>
        <w:t xml:space="preserve"> of planning or advisory boards</w:t>
      </w:r>
    </w:p>
    <w:p w14:paraId="15076BDC" w14:textId="0D08E0EB" w:rsidR="00114653" w:rsidRDefault="006452D3" w:rsidP="00462285">
      <w:pPr>
        <w:pStyle w:val="Heading2"/>
        <w:numPr>
          <w:ilvl w:val="0"/>
          <w:numId w:val="18"/>
        </w:numPr>
        <w:rPr>
          <w:rFonts w:eastAsia="Calibri"/>
        </w:rPr>
      </w:pPr>
      <w:r>
        <w:rPr>
          <w:rFonts w:eastAsia="Calibri"/>
        </w:rPr>
        <w:lastRenderedPageBreak/>
        <w:t xml:space="preserve"> </w:t>
      </w:r>
      <w:bookmarkStart w:id="3" w:name="_Toc15401802"/>
      <w:r w:rsidR="008860EE">
        <w:rPr>
          <w:rFonts w:eastAsia="Calibri"/>
        </w:rPr>
        <w:t>Nondiscrimination</w:t>
      </w:r>
      <w:r w:rsidR="00C42A24">
        <w:rPr>
          <w:rFonts w:eastAsia="Calibri"/>
        </w:rPr>
        <w:t xml:space="preserve"> Plan</w:t>
      </w:r>
      <w:bookmarkEnd w:id="3"/>
    </w:p>
    <w:p w14:paraId="58C19171" w14:textId="77777777" w:rsidR="005B1921" w:rsidRPr="00896D51" w:rsidRDefault="005B1921" w:rsidP="00E02C8B">
      <w:pPr>
        <w:ind w:left="360" w:right="-1080"/>
        <w:rPr>
          <w:rFonts w:eastAsia="Calibri"/>
          <w:szCs w:val="24"/>
        </w:rPr>
      </w:pPr>
    </w:p>
    <w:p w14:paraId="45AB07D6" w14:textId="43026E93" w:rsidR="0048456B" w:rsidRPr="00AC2574" w:rsidRDefault="0048456B" w:rsidP="0048456B">
      <w:pPr>
        <w:pStyle w:val="Heading3"/>
        <w:ind w:left="360"/>
        <w:rPr>
          <w:rFonts w:eastAsia="Calibri"/>
        </w:rPr>
      </w:pPr>
      <w:bookmarkStart w:id="4" w:name="_Toc15401803"/>
      <w:r w:rsidRPr="00AC2574">
        <w:rPr>
          <w:rFonts w:eastAsia="Calibri"/>
        </w:rPr>
        <w:t>Assurances</w:t>
      </w:r>
      <w:bookmarkEnd w:id="4"/>
    </w:p>
    <w:p w14:paraId="7A8FEB16" w14:textId="77777777" w:rsidR="00556346" w:rsidRPr="003B4844" w:rsidRDefault="0048456B" w:rsidP="0048456B">
      <w:pPr>
        <w:ind w:left="360"/>
        <w:rPr>
          <w:rFonts w:eastAsia="Calibri"/>
          <w:szCs w:val="24"/>
        </w:rPr>
      </w:pPr>
      <w:r w:rsidRPr="00AC2574">
        <w:rPr>
          <w:rFonts w:eastAsia="Calibri"/>
          <w:szCs w:val="24"/>
        </w:rPr>
        <w:t>Workforce Solutions complies with the requirements of 29 CFR 3</w:t>
      </w:r>
      <w:r>
        <w:rPr>
          <w:rFonts w:eastAsia="Calibri"/>
          <w:szCs w:val="24"/>
        </w:rPr>
        <w:t>8</w:t>
      </w:r>
      <w:r w:rsidRPr="00AC2574">
        <w:rPr>
          <w:rFonts w:eastAsia="Calibri"/>
          <w:szCs w:val="24"/>
        </w:rPr>
        <w:t>.2</w:t>
      </w:r>
      <w:r>
        <w:rPr>
          <w:rFonts w:eastAsia="Calibri"/>
          <w:szCs w:val="24"/>
        </w:rPr>
        <w:t>5</w:t>
      </w:r>
      <w:r w:rsidRPr="00AC2574">
        <w:rPr>
          <w:rFonts w:eastAsia="Calibri"/>
          <w:szCs w:val="24"/>
        </w:rPr>
        <w:t xml:space="preserve"> through 29 CFR 3</w:t>
      </w:r>
      <w:r>
        <w:rPr>
          <w:rFonts w:eastAsia="Calibri"/>
          <w:szCs w:val="24"/>
        </w:rPr>
        <w:t>8</w:t>
      </w:r>
      <w:r w:rsidRPr="00AC2574">
        <w:rPr>
          <w:rFonts w:eastAsia="Calibri"/>
          <w:szCs w:val="24"/>
        </w:rPr>
        <w:t>.2</w:t>
      </w:r>
      <w:r>
        <w:rPr>
          <w:rFonts w:eastAsia="Calibri"/>
          <w:szCs w:val="24"/>
        </w:rPr>
        <w:t>7</w:t>
      </w:r>
      <w:r w:rsidRPr="00AC2574">
        <w:rPr>
          <w:rFonts w:eastAsia="Calibri"/>
          <w:szCs w:val="24"/>
        </w:rPr>
        <w:t xml:space="preserve"> related to the review of assurances, job training plans, contracts, and policies and procedures.  </w:t>
      </w:r>
      <w:r w:rsidRPr="003B4844">
        <w:rPr>
          <w:rFonts w:eastAsia="Calibri"/>
          <w:szCs w:val="24"/>
        </w:rPr>
        <w:t xml:space="preserve">Each request for proposal, proposal, and application for financial assistance under WIOA Title I shall contain the current required assurances. </w:t>
      </w:r>
      <w:r w:rsidR="00F62F4D" w:rsidRPr="003B4844">
        <w:rPr>
          <w:rFonts w:eastAsia="Calibri"/>
          <w:szCs w:val="24"/>
        </w:rPr>
        <w:t>The assurances are deemed incorporated</w:t>
      </w:r>
      <w:r w:rsidR="001E0427" w:rsidRPr="003B4844">
        <w:rPr>
          <w:rFonts w:eastAsia="Calibri"/>
          <w:szCs w:val="24"/>
        </w:rPr>
        <w:t xml:space="preserve"> into contracts and other agreements even if not physically incorporated. </w:t>
      </w:r>
    </w:p>
    <w:p w14:paraId="2925CD2D" w14:textId="2A3CF6AA" w:rsidR="00556346" w:rsidRPr="003B4844" w:rsidRDefault="00556346" w:rsidP="00081D60">
      <w:pPr>
        <w:ind w:left="360"/>
        <w:rPr>
          <w:rFonts w:eastAsia="Calibri"/>
          <w:szCs w:val="24"/>
        </w:rPr>
      </w:pPr>
    </w:p>
    <w:p w14:paraId="3E7005D3" w14:textId="77777777" w:rsidR="00CF622F" w:rsidRPr="003B4844" w:rsidRDefault="00CF622F" w:rsidP="00081D60">
      <w:pPr>
        <w:pStyle w:val="Blockquote"/>
        <w:tabs>
          <w:tab w:val="left" w:pos="900"/>
        </w:tabs>
        <w:spacing w:before="0" w:after="0"/>
        <w:ind w:left="900"/>
        <w:rPr>
          <w:sz w:val="22"/>
        </w:rPr>
      </w:pPr>
      <w:r w:rsidRPr="003B4844">
        <w:rPr>
          <w:sz w:val="22"/>
        </w:rPr>
        <w:t xml:space="preserve">As a condition to the award of financial assistance from the Department of Labor under Title I of WIOA, the grant applicant assures that it </w:t>
      </w:r>
      <w:proofErr w:type="gramStart"/>
      <w:r w:rsidRPr="003B4844">
        <w:rPr>
          <w:sz w:val="22"/>
        </w:rPr>
        <w:t>has the ability to</w:t>
      </w:r>
      <w:proofErr w:type="gramEnd"/>
      <w:r w:rsidRPr="003B4844">
        <w:rPr>
          <w:sz w:val="22"/>
        </w:rPr>
        <w:t xml:space="preserve"> comply with the nondiscrimination and equal opportunity provisions of the following laws and will remain in compliance for the duration of the award of federal financial assistance:</w:t>
      </w:r>
    </w:p>
    <w:p w14:paraId="6A9C582D" w14:textId="77777777" w:rsidR="00CF622F" w:rsidRPr="003B4844" w:rsidRDefault="00CF622F" w:rsidP="00E8682D">
      <w:pPr>
        <w:pStyle w:val="Blockquote"/>
        <w:numPr>
          <w:ilvl w:val="0"/>
          <w:numId w:val="37"/>
        </w:numPr>
        <w:tabs>
          <w:tab w:val="left" w:pos="900"/>
        </w:tabs>
        <w:rPr>
          <w:sz w:val="22"/>
        </w:rPr>
      </w:pPr>
      <w:r w:rsidRPr="003B4844">
        <w:rPr>
          <w:sz w:val="22"/>
        </w:rPr>
        <w:t>Section 188 of the Workforce Innovation and Opportunity Act (WIOA), which prohibits discrimination against all individuals in the United States on the basis of race, color, religion, sex (including pregnancy, childbirth, and related medical conditions, transgender status, and gender identity), national origin (including limited English proficiency), age, disability, or political affiliation or belief, or against beneficiaries on the basis of either citizenship status or participation in any WIOA Title I-financially assisted program or activity;</w:t>
      </w:r>
    </w:p>
    <w:p w14:paraId="0AEF9F1A" w14:textId="77777777" w:rsidR="00CF622F" w:rsidRPr="003B4844" w:rsidRDefault="00CF622F" w:rsidP="00E8682D">
      <w:pPr>
        <w:pStyle w:val="Blockquote"/>
        <w:numPr>
          <w:ilvl w:val="0"/>
          <w:numId w:val="37"/>
        </w:numPr>
        <w:tabs>
          <w:tab w:val="left" w:pos="900"/>
        </w:tabs>
        <w:rPr>
          <w:sz w:val="22"/>
        </w:rPr>
      </w:pPr>
      <w:r w:rsidRPr="003B4844">
        <w:rPr>
          <w:sz w:val="22"/>
        </w:rPr>
        <w:t xml:space="preserve">Title VI of the Civil Rights Act of 1964, as amended, which prohibits discrimination on the bases of race, color and national </w:t>
      </w:r>
      <w:proofErr w:type="gramStart"/>
      <w:r w:rsidRPr="003B4844">
        <w:rPr>
          <w:sz w:val="22"/>
        </w:rPr>
        <w:t>origin;</w:t>
      </w:r>
      <w:proofErr w:type="gramEnd"/>
    </w:p>
    <w:p w14:paraId="25B75960" w14:textId="77777777" w:rsidR="00CF622F" w:rsidRPr="003B4844" w:rsidRDefault="00CF622F" w:rsidP="00E8682D">
      <w:pPr>
        <w:pStyle w:val="Blockquote"/>
        <w:numPr>
          <w:ilvl w:val="0"/>
          <w:numId w:val="37"/>
        </w:numPr>
        <w:tabs>
          <w:tab w:val="left" w:pos="900"/>
        </w:tabs>
        <w:rPr>
          <w:sz w:val="22"/>
        </w:rPr>
      </w:pPr>
      <w:r w:rsidRPr="003B4844">
        <w:rPr>
          <w:sz w:val="22"/>
        </w:rPr>
        <w:t xml:space="preserve">Section 504 of the Rehabilitation Act of 1973, as amended, which prohibits discrimination against qualified individuals with </w:t>
      </w:r>
      <w:proofErr w:type="gramStart"/>
      <w:r w:rsidRPr="003B4844">
        <w:rPr>
          <w:sz w:val="22"/>
        </w:rPr>
        <w:t>disabilities;</w:t>
      </w:r>
      <w:proofErr w:type="gramEnd"/>
    </w:p>
    <w:p w14:paraId="05EC82CF" w14:textId="77777777" w:rsidR="00CF622F" w:rsidRPr="003B4844" w:rsidRDefault="00CF622F" w:rsidP="00E8682D">
      <w:pPr>
        <w:pStyle w:val="Blockquote"/>
        <w:numPr>
          <w:ilvl w:val="0"/>
          <w:numId w:val="37"/>
        </w:numPr>
        <w:tabs>
          <w:tab w:val="left" w:pos="900"/>
        </w:tabs>
        <w:rPr>
          <w:sz w:val="22"/>
        </w:rPr>
      </w:pPr>
      <w:r w:rsidRPr="003B4844">
        <w:rPr>
          <w:sz w:val="22"/>
        </w:rPr>
        <w:t xml:space="preserve">The Age Discrimination Act of 1975, as amended, which prohibits discrimination </w:t>
      </w:r>
      <w:proofErr w:type="gramStart"/>
      <w:r w:rsidRPr="003B4844">
        <w:rPr>
          <w:sz w:val="22"/>
        </w:rPr>
        <w:t>on the basis of</w:t>
      </w:r>
      <w:proofErr w:type="gramEnd"/>
      <w:r w:rsidRPr="003B4844">
        <w:rPr>
          <w:sz w:val="22"/>
        </w:rPr>
        <w:t xml:space="preserve"> age; and</w:t>
      </w:r>
    </w:p>
    <w:p w14:paraId="5D62E4E3" w14:textId="207BF0B5" w:rsidR="00CF622F" w:rsidRPr="003B4844" w:rsidRDefault="00CF622F" w:rsidP="00E8682D">
      <w:pPr>
        <w:pStyle w:val="Blockquote"/>
        <w:numPr>
          <w:ilvl w:val="0"/>
          <w:numId w:val="37"/>
        </w:numPr>
        <w:tabs>
          <w:tab w:val="left" w:pos="900"/>
        </w:tabs>
        <w:spacing w:after="0"/>
        <w:ind w:left="1627"/>
        <w:rPr>
          <w:sz w:val="22"/>
        </w:rPr>
      </w:pPr>
      <w:r w:rsidRPr="003B4844">
        <w:rPr>
          <w:sz w:val="22"/>
        </w:rPr>
        <w:t xml:space="preserve">Title IX of the Education Amendments of 1972, as amended, which prohibits discrimination </w:t>
      </w:r>
      <w:proofErr w:type="gramStart"/>
      <w:r w:rsidRPr="003B4844">
        <w:rPr>
          <w:sz w:val="22"/>
        </w:rPr>
        <w:t>on the basis of</w:t>
      </w:r>
      <w:proofErr w:type="gramEnd"/>
      <w:r w:rsidRPr="003B4844">
        <w:rPr>
          <w:sz w:val="22"/>
        </w:rPr>
        <w:t xml:space="preserve"> sex in educational programs.</w:t>
      </w:r>
    </w:p>
    <w:p w14:paraId="593C019D" w14:textId="77777777" w:rsidR="00081D60" w:rsidRPr="003B4844" w:rsidRDefault="00081D60" w:rsidP="00081D60">
      <w:pPr>
        <w:ind w:left="907"/>
        <w:rPr>
          <w:sz w:val="22"/>
        </w:rPr>
      </w:pPr>
    </w:p>
    <w:p w14:paraId="0FF26E4E" w14:textId="6FD854D9" w:rsidR="00081D60" w:rsidRPr="003B4844" w:rsidRDefault="00CF622F" w:rsidP="00081D60">
      <w:pPr>
        <w:ind w:left="907"/>
        <w:rPr>
          <w:sz w:val="22"/>
        </w:rPr>
      </w:pPr>
      <w:r w:rsidRPr="003B4844">
        <w:rPr>
          <w:sz w:val="22"/>
        </w:rPr>
        <w:t>The grant applicant also assures that, as a recipient of WIOA Title I financial assistance, it will comply with 29 CFR part 38 and all other regulations implementing the laws listed above. This assurance applies to the grant applicant's operation of the WIOA Title I-financially assisted program or activity, and to all agreements the grant applicant makes to carry out the WIOA Title I-financially assisted program or activity. The grant applicant understands that the United States has the right to seek judicial enforcement of this assurance.</w:t>
      </w:r>
    </w:p>
    <w:p w14:paraId="238A9AC6" w14:textId="77777777" w:rsidR="00081D60" w:rsidRPr="003B4844" w:rsidRDefault="00081D60" w:rsidP="00081D60">
      <w:pPr>
        <w:ind w:left="900"/>
        <w:rPr>
          <w:rFonts w:eastAsia="Calibri"/>
          <w:szCs w:val="24"/>
        </w:rPr>
      </w:pPr>
    </w:p>
    <w:p w14:paraId="4D587A7A" w14:textId="627E54DD" w:rsidR="0048456B" w:rsidRPr="00AC2574" w:rsidRDefault="0048456B" w:rsidP="00CF622F">
      <w:pPr>
        <w:ind w:left="360"/>
        <w:rPr>
          <w:rFonts w:eastAsia="Calibri"/>
          <w:szCs w:val="24"/>
        </w:rPr>
      </w:pPr>
      <w:r w:rsidRPr="00AC2574">
        <w:rPr>
          <w:rFonts w:eastAsia="Calibri"/>
          <w:szCs w:val="24"/>
        </w:rPr>
        <w:t>The assurance</w:t>
      </w:r>
      <w:r>
        <w:rPr>
          <w:rFonts w:eastAsia="Calibri"/>
          <w:szCs w:val="24"/>
        </w:rPr>
        <w:t>s</w:t>
      </w:r>
      <w:r w:rsidRPr="00AC2574">
        <w:rPr>
          <w:rFonts w:eastAsia="Calibri"/>
          <w:szCs w:val="24"/>
        </w:rPr>
        <w:t xml:space="preserve"> </w:t>
      </w:r>
      <w:r>
        <w:rPr>
          <w:rFonts w:eastAsia="Calibri"/>
          <w:szCs w:val="24"/>
        </w:rPr>
        <w:t>are</w:t>
      </w:r>
      <w:r w:rsidRPr="00AC2574">
        <w:rPr>
          <w:rFonts w:eastAsia="Calibri"/>
          <w:szCs w:val="24"/>
        </w:rPr>
        <w:t xml:space="preserve"> passed on to the </w:t>
      </w:r>
      <w:r>
        <w:rPr>
          <w:rFonts w:eastAsia="Calibri"/>
          <w:szCs w:val="24"/>
        </w:rPr>
        <w:t>c</w:t>
      </w:r>
      <w:r w:rsidRPr="00AC2574">
        <w:rPr>
          <w:rFonts w:eastAsia="Calibri"/>
          <w:szCs w:val="24"/>
        </w:rPr>
        <w:t>ontractors to include in their vendor agreements</w:t>
      </w:r>
      <w:r>
        <w:rPr>
          <w:rFonts w:eastAsia="Calibri"/>
          <w:szCs w:val="24"/>
        </w:rPr>
        <w:t xml:space="preserve"> as per the </w:t>
      </w:r>
      <w:r w:rsidRPr="00DF113E">
        <w:rPr>
          <w:rFonts w:eastAsia="Calibri"/>
          <w:i/>
          <w:szCs w:val="24"/>
        </w:rPr>
        <w:t xml:space="preserve">Contract Management </w:t>
      </w:r>
      <w:r>
        <w:rPr>
          <w:rFonts w:eastAsia="Calibri"/>
          <w:i/>
          <w:szCs w:val="24"/>
        </w:rPr>
        <w:t xml:space="preserve">Policies </w:t>
      </w:r>
      <w:r w:rsidRPr="00DF113E">
        <w:rPr>
          <w:rFonts w:eastAsia="Calibri"/>
          <w:i/>
          <w:szCs w:val="24"/>
        </w:rPr>
        <w:t xml:space="preserve">and </w:t>
      </w:r>
      <w:r>
        <w:rPr>
          <w:rFonts w:eastAsia="Calibri"/>
          <w:i/>
          <w:szCs w:val="24"/>
        </w:rPr>
        <w:t>Procedur</w:t>
      </w:r>
      <w:r w:rsidRPr="00DF113E">
        <w:rPr>
          <w:rFonts w:eastAsia="Calibri"/>
          <w:i/>
          <w:szCs w:val="24"/>
        </w:rPr>
        <w:t>es</w:t>
      </w:r>
      <w:r w:rsidRPr="00AC2574">
        <w:rPr>
          <w:rFonts w:eastAsia="Calibri"/>
          <w:szCs w:val="24"/>
        </w:rPr>
        <w:t xml:space="preserve">. </w:t>
      </w:r>
    </w:p>
    <w:p w14:paraId="284E2B2E" w14:textId="77777777" w:rsidR="0048456B" w:rsidRDefault="0048456B" w:rsidP="0059408E">
      <w:pPr>
        <w:rPr>
          <w:rFonts w:eastAsia="Calibri"/>
        </w:rPr>
      </w:pPr>
    </w:p>
    <w:p w14:paraId="4F198ACB" w14:textId="77777777" w:rsidR="004176B8" w:rsidRDefault="004176B8">
      <w:pPr>
        <w:rPr>
          <w:rFonts w:eastAsia="Calibri"/>
          <w:b/>
          <w:i/>
          <w:snapToGrid w:val="0"/>
          <w:sz w:val="26"/>
          <w:szCs w:val="26"/>
        </w:rPr>
      </w:pPr>
      <w:r>
        <w:rPr>
          <w:rFonts w:eastAsia="Calibri"/>
        </w:rPr>
        <w:br w:type="page"/>
      </w:r>
    </w:p>
    <w:p w14:paraId="14F57093" w14:textId="4F58D225" w:rsidR="00AC2574" w:rsidRPr="00AC2574" w:rsidRDefault="00AC2574" w:rsidP="006452D3">
      <w:pPr>
        <w:pStyle w:val="Heading3"/>
        <w:ind w:left="360"/>
        <w:rPr>
          <w:rFonts w:eastAsia="Calibri"/>
        </w:rPr>
      </w:pPr>
      <w:bookmarkStart w:id="5" w:name="_Toc15401804"/>
      <w:r w:rsidRPr="00AC2574">
        <w:rPr>
          <w:rFonts w:eastAsia="Calibri"/>
        </w:rPr>
        <w:lastRenderedPageBreak/>
        <w:t>Designation of Equal Opportunity Officer</w:t>
      </w:r>
      <w:r w:rsidR="0099004E">
        <w:rPr>
          <w:rFonts w:eastAsia="Calibri"/>
        </w:rPr>
        <w:t>s</w:t>
      </w:r>
      <w:bookmarkEnd w:id="5"/>
      <w:r w:rsidRPr="00AC2574">
        <w:rPr>
          <w:rFonts w:eastAsia="Calibri"/>
        </w:rPr>
        <w:t xml:space="preserve"> </w:t>
      </w:r>
    </w:p>
    <w:p w14:paraId="40A38142" w14:textId="120E4596" w:rsidR="00896D51" w:rsidRDefault="007C748B" w:rsidP="005B1921">
      <w:pPr>
        <w:autoSpaceDE w:val="0"/>
        <w:autoSpaceDN w:val="0"/>
        <w:adjustRightInd w:val="0"/>
        <w:ind w:left="360"/>
        <w:rPr>
          <w:rFonts w:eastAsia="Calibri"/>
          <w:color w:val="000000"/>
          <w:szCs w:val="24"/>
        </w:rPr>
      </w:pPr>
      <w:r>
        <w:rPr>
          <w:rFonts w:eastAsia="Calibri"/>
          <w:color w:val="000000"/>
          <w:szCs w:val="24"/>
        </w:rPr>
        <w:t>T</w:t>
      </w:r>
      <w:r w:rsidR="00AC2574" w:rsidRPr="00AC2574">
        <w:rPr>
          <w:rFonts w:eastAsia="Calibri"/>
          <w:color w:val="000000"/>
          <w:szCs w:val="24"/>
        </w:rPr>
        <w:t xml:space="preserve">he </w:t>
      </w:r>
      <w:r>
        <w:rPr>
          <w:rFonts w:eastAsia="Calibri"/>
          <w:color w:val="000000"/>
          <w:szCs w:val="24"/>
        </w:rPr>
        <w:t xml:space="preserve">Gulf Coast Workforce </w:t>
      </w:r>
      <w:r w:rsidR="000C7972">
        <w:rPr>
          <w:rFonts w:eastAsia="Calibri"/>
          <w:color w:val="000000"/>
          <w:szCs w:val="24"/>
        </w:rPr>
        <w:t>Board</w:t>
      </w:r>
      <w:r>
        <w:rPr>
          <w:rFonts w:eastAsia="Calibri"/>
          <w:color w:val="000000"/>
          <w:szCs w:val="24"/>
        </w:rPr>
        <w:t>’s</w:t>
      </w:r>
      <w:r w:rsidR="000C7972">
        <w:rPr>
          <w:rFonts w:eastAsia="Calibri"/>
          <w:color w:val="000000"/>
          <w:szCs w:val="24"/>
        </w:rPr>
        <w:t xml:space="preserve"> </w:t>
      </w:r>
      <w:r w:rsidR="00AC2574" w:rsidRPr="00AC2574">
        <w:rPr>
          <w:rFonts w:eastAsia="Calibri"/>
          <w:color w:val="000000"/>
          <w:szCs w:val="24"/>
        </w:rPr>
        <w:t>E</w:t>
      </w:r>
      <w:r w:rsidR="0009637F">
        <w:rPr>
          <w:rFonts w:eastAsia="Calibri"/>
          <w:color w:val="000000"/>
          <w:szCs w:val="24"/>
        </w:rPr>
        <w:t xml:space="preserve">qual </w:t>
      </w:r>
      <w:r w:rsidR="00AC2574" w:rsidRPr="00AC2574">
        <w:rPr>
          <w:rFonts w:eastAsia="Calibri"/>
          <w:color w:val="000000"/>
          <w:szCs w:val="24"/>
        </w:rPr>
        <w:t>O</w:t>
      </w:r>
      <w:r w:rsidR="0009637F">
        <w:rPr>
          <w:rFonts w:eastAsia="Calibri"/>
          <w:color w:val="000000"/>
          <w:szCs w:val="24"/>
        </w:rPr>
        <w:t>pportunity</w:t>
      </w:r>
      <w:r w:rsidR="00AC2574" w:rsidRPr="00AC2574">
        <w:rPr>
          <w:rFonts w:eastAsia="Calibri"/>
          <w:color w:val="000000"/>
          <w:szCs w:val="24"/>
        </w:rPr>
        <w:t xml:space="preserve"> Officer </w:t>
      </w:r>
      <w:r w:rsidR="000C7972">
        <w:rPr>
          <w:rFonts w:eastAsia="Calibri"/>
          <w:color w:val="000000"/>
          <w:szCs w:val="24"/>
        </w:rPr>
        <w:t>is</w:t>
      </w:r>
      <w:r w:rsidR="00AC2574" w:rsidRPr="00AC2574">
        <w:rPr>
          <w:rFonts w:eastAsia="Calibri"/>
          <w:color w:val="000000"/>
          <w:szCs w:val="24"/>
        </w:rPr>
        <w:t xml:space="preserve"> a senior-level employee</w:t>
      </w:r>
      <w:r w:rsidR="00F41996">
        <w:rPr>
          <w:rFonts w:eastAsia="Calibri"/>
          <w:color w:val="000000"/>
          <w:szCs w:val="24"/>
        </w:rPr>
        <w:t xml:space="preserve"> </w:t>
      </w:r>
      <w:r w:rsidR="00D14CBE">
        <w:rPr>
          <w:rFonts w:eastAsia="Calibri"/>
          <w:color w:val="000000"/>
          <w:szCs w:val="24"/>
        </w:rPr>
        <w:t>without</w:t>
      </w:r>
      <w:r w:rsidR="00F41996">
        <w:rPr>
          <w:rFonts w:eastAsia="Calibri"/>
          <w:color w:val="000000"/>
          <w:szCs w:val="24"/>
        </w:rPr>
        <w:t xml:space="preserve"> primary human resources responsibilities</w:t>
      </w:r>
      <w:r w:rsidR="000C7972">
        <w:rPr>
          <w:rFonts w:eastAsia="Calibri"/>
          <w:color w:val="000000"/>
          <w:szCs w:val="24"/>
        </w:rPr>
        <w:t xml:space="preserve">. </w:t>
      </w:r>
      <w:r w:rsidR="00425FAD">
        <w:rPr>
          <w:rFonts w:eastAsia="Calibri"/>
          <w:color w:val="000000"/>
          <w:szCs w:val="24"/>
        </w:rPr>
        <w:t xml:space="preserve">The </w:t>
      </w:r>
      <w:r w:rsidR="000C7972">
        <w:rPr>
          <w:rFonts w:eastAsia="Calibri"/>
          <w:color w:val="000000"/>
          <w:szCs w:val="24"/>
        </w:rPr>
        <w:t>Officer</w:t>
      </w:r>
      <w:r w:rsidR="00425FAD">
        <w:rPr>
          <w:rFonts w:eastAsia="Calibri"/>
          <w:color w:val="000000"/>
          <w:szCs w:val="24"/>
        </w:rPr>
        <w:t>’s</w:t>
      </w:r>
      <w:r w:rsidR="00C47EF9">
        <w:rPr>
          <w:rFonts w:eastAsia="Calibri"/>
          <w:color w:val="000000"/>
          <w:szCs w:val="24"/>
        </w:rPr>
        <w:t xml:space="preserve"> </w:t>
      </w:r>
      <w:r w:rsidR="00425FAD">
        <w:rPr>
          <w:rFonts w:eastAsia="Calibri"/>
          <w:color w:val="000000"/>
          <w:szCs w:val="24"/>
        </w:rPr>
        <w:t xml:space="preserve">job description includes required </w:t>
      </w:r>
      <w:r w:rsidR="003E79D7">
        <w:rPr>
          <w:rFonts w:eastAsia="Calibri"/>
          <w:color w:val="000000"/>
          <w:szCs w:val="24"/>
        </w:rPr>
        <w:t>education</w:t>
      </w:r>
      <w:r w:rsidR="00425FAD">
        <w:rPr>
          <w:rFonts w:eastAsia="Calibri"/>
          <w:color w:val="000000"/>
          <w:szCs w:val="24"/>
        </w:rPr>
        <w:t xml:space="preserve"> level and</w:t>
      </w:r>
      <w:r w:rsidR="003E79D7">
        <w:rPr>
          <w:rFonts w:eastAsia="Calibri"/>
          <w:color w:val="000000"/>
          <w:szCs w:val="24"/>
        </w:rPr>
        <w:t xml:space="preserve"> experience and </w:t>
      </w:r>
      <w:r w:rsidR="007136CC">
        <w:rPr>
          <w:rFonts w:eastAsia="Calibri"/>
          <w:color w:val="000000"/>
          <w:szCs w:val="24"/>
        </w:rPr>
        <w:t>explicitly describes the Officer’s responsibilities</w:t>
      </w:r>
      <w:r w:rsidR="00AC2574" w:rsidRPr="00AC2574">
        <w:rPr>
          <w:rFonts w:eastAsia="Calibri"/>
          <w:color w:val="000000"/>
          <w:szCs w:val="24"/>
        </w:rPr>
        <w:t xml:space="preserve">. </w:t>
      </w:r>
    </w:p>
    <w:p w14:paraId="6EA3710E" w14:textId="77777777" w:rsidR="00896D51" w:rsidRDefault="00896D51" w:rsidP="005B1921">
      <w:pPr>
        <w:autoSpaceDE w:val="0"/>
        <w:autoSpaceDN w:val="0"/>
        <w:adjustRightInd w:val="0"/>
        <w:ind w:left="360"/>
        <w:rPr>
          <w:rFonts w:eastAsia="Calibri"/>
          <w:color w:val="000000"/>
          <w:szCs w:val="24"/>
        </w:rPr>
      </w:pPr>
    </w:p>
    <w:p w14:paraId="73D46AA7" w14:textId="01C5F737" w:rsidR="00AC2574" w:rsidRDefault="00AC2574" w:rsidP="006452D3">
      <w:pPr>
        <w:autoSpaceDE w:val="0"/>
        <w:autoSpaceDN w:val="0"/>
        <w:adjustRightInd w:val="0"/>
        <w:ind w:left="360"/>
        <w:rPr>
          <w:rFonts w:eastAsia="Calibri"/>
          <w:szCs w:val="24"/>
        </w:rPr>
      </w:pPr>
      <w:r w:rsidRPr="00AC2574">
        <w:rPr>
          <w:rFonts w:eastAsia="Calibri"/>
          <w:color w:val="000000"/>
          <w:szCs w:val="24"/>
        </w:rPr>
        <w:t xml:space="preserve">The </w:t>
      </w:r>
      <w:r w:rsidR="00FA67B6">
        <w:rPr>
          <w:rFonts w:eastAsia="Calibri"/>
          <w:color w:val="000000"/>
          <w:szCs w:val="24"/>
        </w:rPr>
        <w:t xml:space="preserve">Board makes public the </w:t>
      </w:r>
      <w:r w:rsidRPr="00AC2574">
        <w:rPr>
          <w:rFonts w:eastAsia="Calibri"/>
          <w:color w:val="000000"/>
          <w:szCs w:val="24"/>
        </w:rPr>
        <w:t xml:space="preserve">EO Officer’s </w:t>
      </w:r>
      <w:r w:rsidR="00C57944" w:rsidRPr="00AC2574">
        <w:rPr>
          <w:rFonts w:eastAsia="Calibri"/>
          <w:color w:val="000000"/>
          <w:szCs w:val="24"/>
        </w:rPr>
        <w:t>name, position, title, business address, and telephone number (including TDD/TTY number)</w:t>
      </w:r>
      <w:r w:rsidRPr="00AC2574">
        <w:rPr>
          <w:rFonts w:eastAsia="Calibri"/>
          <w:color w:val="000000"/>
          <w:szCs w:val="24"/>
        </w:rPr>
        <w:t xml:space="preserve"> </w:t>
      </w:r>
      <w:r w:rsidR="00C57944">
        <w:rPr>
          <w:rFonts w:eastAsia="Calibri"/>
          <w:color w:val="000000"/>
          <w:szCs w:val="24"/>
        </w:rPr>
        <w:t>are</w:t>
      </w:r>
      <w:r w:rsidRPr="00AC2574">
        <w:rPr>
          <w:rFonts w:eastAsia="Calibri"/>
          <w:color w:val="000000"/>
          <w:szCs w:val="24"/>
        </w:rPr>
        <w:t xml:space="preserve"> made public </w:t>
      </w:r>
      <w:r w:rsidR="00C57944" w:rsidRPr="00AC2574">
        <w:rPr>
          <w:rFonts w:eastAsia="Calibri"/>
          <w:color w:val="000000"/>
          <w:szCs w:val="24"/>
        </w:rPr>
        <w:t>on all internal and external communication</w:t>
      </w:r>
      <w:r w:rsidR="00F41996">
        <w:rPr>
          <w:rFonts w:eastAsia="Calibri"/>
          <w:color w:val="000000"/>
          <w:szCs w:val="24"/>
        </w:rPr>
        <w:t>s</w:t>
      </w:r>
      <w:r w:rsidR="00C57944" w:rsidRPr="00AC2574">
        <w:rPr>
          <w:rFonts w:eastAsia="Calibri"/>
          <w:color w:val="000000"/>
          <w:szCs w:val="24"/>
        </w:rPr>
        <w:t xml:space="preserve"> regarding </w:t>
      </w:r>
      <w:r w:rsidR="008860EE">
        <w:rPr>
          <w:rFonts w:eastAsia="Calibri"/>
          <w:color w:val="000000"/>
          <w:szCs w:val="24"/>
        </w:rPr>
        <w:t>nondiscrimination</w:t>
      </w:r>
      <w:r w:rsidR="00020829">
        <w:rPr>
          <w:rFonts w:eastAsia="Calibri"/>
          <w:color w:val="000000"/>
          <w:szCs w:val="24"/>
        </w:rPr>
        <w:t xml:space="preserve"> </w:t>
      </w:r>
      <w:r w:rsidR="00C57944" w:rsidRPr="00AC2574">
        <w:rPr>
          <w:rFonts w:eastAsia="Calibri"/>
          <w:color w:val="000000"/>
          <w:szCs w:val="24"/>
        </w:rPr>
        <w:t>and equal opportunity</w:t>
      </w:r>
      <w:r w:rsidRPr="00AC2574">
        <w:rPr>
          <w:rFonts w:eastAsia="Calibri"/>
          <w:color w:val="000000"/>
          <w:szCs w:val="24"/>
        </w:rPr>
        <w:t>.</w:t>
      </w:r>
      <w:r w:rsidRPr="00AC2574">
        <w:rPr>
          <w:rFonts w:eastAsia="Calibri"/>
          <w:szCs w:val="24"/>
        </w:rPr>
        <w:t xml:space="preserve"> </w:t>
      </w:r>
    </w:p>
    <w:p w14:paraId="00FEF650" w14:textId="503C09D1" w:rsidR="00FA67B6" w:rsidRDefault="00FA67B6" w:rsidP="006452D3">
      <w:pPr>
        <w:autoSpaceDE w:val="0"/>
        <w:autoSpaceDN w:val="0"/>
        <w:adjustRightInd w:val="0"/>
        <w:ind w:left="360"/>
        <w:rPr>
          <w:rFonts w:eastAsia="Calibri"/>
          <w:color w:val="000000"/>
          <w:szCs w:val="24"/>
        </w:rPr>
      </w:pPr>
    </w:p>
    <w:p w14:paraId="2A517DF4" w14:textId="05B71296" w:rsidR="00FA67B6" w:rsidRPr="00AC2574" w:rsidRDefault="00FA67B6" w:rsidP="006452D3">
      <w:pPr>
        <w:autoSpaceDE w:val="0"/>
        <w:autoSpaceDN w:val="0"/>
        <w:adjustRightInd w:val="0"/>
        <w:ind w:left="360"/>
        <w:rPr>
          <w:rFonts w:eastAsia="Calibri"/>
          <w:color w:val="000000"/>
          <w:szCs w:val="24"/>
        </w:rPr>
      </w:pPr>
      <w:r>
        <w:rPr>
          <w:rFonts w:eastAsia="Calibri"/>
          <w:color w:val="000000"/>
          <w:szCs w:val="24"/>
        </w:rPr>
        <w:t xml:space="preserve">The Board will notify </w:t>
      </w:r>
      <w:r w:rsidR="00980BD0">
        <w:rPr>
          <w:rFonts w:eastAsia="Calibri"/>
          <w:color w:val="000000"/>
          <w:szCs w:val="24"/>
        </w:rPr>
        <w:t>the Texas Workforce Commission’s EO Officer within five business days of any changes to the Board EO Officer position. The Board will appoint a new EO Officer within 90 days from the date of the previous Officer’s exit.</w:t>
      </w:r>
    </w:p>
    <w:p w14:paraId="370C8EA4" w14:textId="77777777" w:rsidR="00AC2574" w:rsidRPr="00896D51" w:rsidRDefault="00AC2574" w:rsidP="006452D3">
      <w:pPr>
        <w:ind w:left="360"/>
        <w:rPr>
          <w:rFonts w:eastAsia="Calibri"/>
          <w:szCs w:val="24"/>
        </w:rPr>
      </w:pPr>
    </w:p>
    <w:p w14:paraId="77C8FAB9" w14:textId="123D35D6" w:rsidR="00020829" w:rsidRPr="00114653" w:rsidRDefault="00522A7B" w:rsidP="00E8682D">
      <w:pPr>
        <w:pStyle w:val="Heading4"/>
        <w:numPr>
          <w:ilvl w:val="0"/>
          <w:numId w:val="26"/>
        </w:numPr>
      </w:pPr>
      <w:bookmarkStart w:id="6" w:name="_Toc15401805"/>
      <w:r>
        <w:t xml:space="preserve">Board </w:t>
      </w:r>
      <w:r w:rsidR="00020829" w:rsidRPr="00114653">
        <w:t xml:space="preserve">Equal Opportunity Officer </w:t>
      </w:r>
      <w:r w:rsidR="0066570F">
        <w:t xml:space="preserve">&amp; Section 504 Coordinator </w:t>
      </w:r>
      <w:r w:rsidR="00020829" w:rsidRPr="00114653">
        <w:t>Responsibilities</w:t>
      </w:r>
      <w:bookmarkEnd w:id="6"/>
    </w:p>
    <w:p w14:paraId="7447808B" w14:textId="61CB5BDE" w:rsidR="00020829" w:rsidRPr="00AC2574" w:rsidRDefault="00020829" w:rsidP="00896D51">
      <w:pPr>
        <w:spacing w:after="200"/>
        <w:ind w:left="1080" w:right="90"/>
      </w:pPr>
      <w:r w:rsidRPr="00AC2574">
        <w:t xml:space="preserve">The </w:t>
      </w:r>
      <w:r w:rsidR="003E79D7">
        <w:t>EO</w:t>
      </w:r>
      <w:r w:rsidRPr="00AC2574">
        <w:t xml:space="preserve"> Officer coordinat</w:t>
      </w:r>
      <w:r w:rsidR="001F7983">
        <w:t>es</w:t>
      </w:r>
      <w:r w:rsidRPr="00AC2574">
        <w:t xml:space="preserve"> the Gulf Coast Workforce</w:t>
      </w:r>
      <w:r>
        <w:t xml:space="preserve"> Board</w:t>
      </w:r>
      <w:r w:rsidRPr="00AC2574">
        <w:t xml:space="preserve">’s obligations and compliance activities under the </w:t>
      </w:r>
      <w:r w:rsidR="008860EE">
        <w:t>nondiscrimination</w:t>
      </w:r>
      <w:r>
        <w:t xml:space="preserve"> </w:t>
      </w:r>
      <w:r w:rsidRPr="00AC2574">
        <w:t>and equal opportunity provisions of the Workforce Innovation and Opportunity Act (WIOA)</w:t>
      </w:r>
      <w:r w:rsidR="00B74053">
        <w:t>,</w:t>
      </w:r>
      <w:r>
        <w:t xml:space="preserve"> 29 CFR </w:t>
      </w:r>
      <w:r w:rsidR="003666BC">
        <w:t>38</w:t>
      </w:r>
      <w:r>
        <w:t>.</w:t>
      </w:r>
      <w:r w:rsidR="003914EC">
        <w:t>31</w:t>
      </w:r>
      <w:r w:rsidR="00B74053">
        <w:t xml:space="preserve"> </w:t>
      </w:r>
      <w:r w:rsidR="003914EC">
        <w:t xml:space="preserve">and </w:t>
      </w:r>
      <w:r w:rsidR="00B74053">
        <w:t>Section 504 of the Rehabilitation Act 1973, as amended</w:t>
      </w:r>
      <w:r w:rsidR="0066570F">
        <w:t>, 29 CFR 32.7</w:t>
      </w:r>
      <w:r w:rsidRPr="00AC2574">
        <w:t>.  Those responsibilities include:</w:t>
      </w:r>
    </w:p>
    <w:p w14:paraId="761B3FB7" w14:textId="2FE54673" w:rsidR="00020829" w:rsidRDefault="00020829" w:rsidP="006C15F3">
      <w:pPr>
        <w:pStyle w:val="ListParagraph"/>
        <w:numPr>
          <w:ilvl w:val="0"/>
          <w:numId w:val="5"/>
        </w:numPr>
        <w:spacing w:after="120"/>
        <w:ind w:left="1440" w:hanging="270"/>
        <w:rPr>
          <w:color w:val="000000"/>
        </w:rPr>
      </w:pPr>
      <w:r w:rsidRPr="00AC2574">
        <w:t xml:space="preserve">Serving as the liaison with </w:t>
      </w:r>
      <w:r w:rsidR="00FA1069">
        <w:t xml:space="preserve">the </w:t>
      </w:r>
      <w:r w:rsidR="0004140D" w:rsidRPr="0004140D">
        <w:t>Texas Workforce Commission</w:t>
      </w:r>
      <w:r w:rsidR="00FA1069">
        <w:t xml:space="preserve"> EO Officer</w:t>
      </w:r>
      <w:r w:rsidRPr="00AC2574">
        <w:t xml:space="preserve"> and the </w:t>
      </w:r>
      <w:r w:rsidRPr="00256450">
        <w:rPr>
          <w:color w:val="000000"/>
        </w:rPr>
        <w:t>U.S. Departme</w:t>
      </w:r>
      <w:r>
        <w:rPr>
          <w:color w:val="000000"/>
        </w:rPr>
        <w:t>nt of Labor Civil Rights Center</w:t>
      </w:r>
    </w:p>
    <w:p w14:paraId="60630556" w14:textId="26015DCD" w:rsidR="0066570F" w:rsidRPr="00256450" w:rsidRDefault="0066570F" w:rsidP="006C15F3">
      <w:pPr>
        <w:pStyle w:val="ListParagraph"/>
        <w:numPr>
          <w:ilvl w:val="0"/>
          <w:numId w:val="5"/>
        </w:numPr>
        <w:spacing w:after="120"/>
        <w:ind w:left="1440" w:hanging="270"/>
        <w:rPr>
          <w:color w:val="000000"/>
        </w:rPr>
      </w:pPr>
      <w:r>
        <w:t xml:space="preserve">Acting as the point of contact for customers and contractors </w:t>
      </w:r>
      <w:proofErr w:type="gramStart"/>
      <w:r w:rsidR="001F4C5B">
        <w:t>in regard to</w:t>
      </w:r>
      <w:proofErr w:type="gramEnd"/>
      <w:r>
        <w:t xml:space="preserve"> E</w:t>
      </w:r>
      <w:r w:rsidR="00A32B32">
        <w:t xml:space="preserve">qual </w:t>
      </w:r>
      <w:r>
        <w:t>O</w:t>
      </w:r>
      <w:r w:rsidR="00A32B32">
        <w:t>pportunity issues or concerns</w:t>
      </w:r>
    </w:p>
    <w:p w14:paraId="0E684CFD" w14:textId="24FCB143" w:rsidR="00020829" w:rsidRPr="00AC2574" w:rsidRDefault="00020829" w:rsidP="006C15F3">
      <w:pPr>
        <w:pStyle w:val="ListParagraph"/>
        <w:numPr>
          <w:ilvl w:val="0"/>
          <w:numId w:val="5"/>
        </w:numPr>
        <w:spacing w:after="120"/>
        <w:ind w:left="1440" w:hanging="270"/>
      </w:pPr>
      <w:r w:rsidRPr="00AC2574">
        <w:t xml:space="preserve">Monitoring </w:t>
      </w:r>
      <w:r w:rsidR="00A32B32">
        <w:t xml:space="preserve">and investigating </w:t>
      </w:r>
      <w:r w:rsidRPr="00AC2574">
        <w:t>Gulf Coast Workforce</w:t>
      </w:r>
      <w:r>
        <w:t xml:space="preserve"> Board</w:t>
      </w:r>
      <w:r w:rsidRPr="00AC2574">
        <w:t xml:space="preserve"> </w:t>
      </w:r>
      <w:r>
        <w:t xml:space="preserve">and contractor </w:t>
      </w:r>
      <w:r w:rsidRPr="00AC2574">
        <w:t xml:space="preserve">activities to ensure they are not violating </w:t>
      </w:r>
      <w:r w:rsidR="008860EE">
        <w:t>nondiscrimination</w:t>
      </w:r>
      <w:r>
        <w:t xml:space="preserve"> </w:t>
      </w:r>
      <w:r w:rsidRPr="00AC2574">
        <w:t xml:space="preserve">and EO provisions of </w:t>
      </w:r>
      <w:r>
        <w:t>Federal and State Laws and Regulations</w:t>
      </w:r>
    </w:p>
    <w:p w14:paraId="525E42FA" w14:textId="77777777" w:rsidR="00020829" w:rsidRPr="00AC2574" w:rsidRDefault="00020829" w:rsidP="006C15F3">
      <w:pPr>
        <w:pStyle w:val="ListParagraph"/>
        <w:numPr>
          <w:ilvl w:val="0"/>
          <w:numId w:val="5"/>
        </w:numPr>
        <w:spacing w:after="120"/>
        <w:ind w:left="1440" w:hanging="270"/>
      </w:pPr>
      <w:r w:rsidRPr="00AC2574">
        <w:t>Reviewing Gulf Coast Workforce</w:t>
      </w:r>
      <w:r>
        <w:t xml:space="preserve"> Board</w:t>
      </w:r>
      <w:r w:rsidRPr="00AC2574">
        <w:t xml:space="preserve"> </w:t>
      </w:r>
      <w:r>
        <w:t xml:space="preserve">and Workforce Solutions </w:t>
      </w:r>
      <w:r w:rsidRPr="00AC2574">
        <w:t xml:space="preserve">written </w:t>
      </w:r>
      <w:r>
        <w:t>standards and guidelines</w:t>
      </w:r>
      <w:r w:rsidRPr="00AC2574">
        <w:t xml:space="preserve"> to ensure </w:t>
      </w:r>
      <w:r w:rsidR="006C15F3">
        <w:t xml:space="preserve">they </w:t>
      </w:r>
      <w:r>
        <w:t>are not discriminatory</w:t>
      </w:r>
    </w:p>
    <w:p w14:paraId="053C4C16" w14:textId="4B906B5B" w:rsidR="00020829" w:rsidRPr="00AC2574" w:rsidRDefault="00020829" w:rsidP="006C15F3">
      <w:pPr>
        <w:pStyle w:val="ListParagraph"/>
        <w:numPr>
          <w:ilvl w:val="0"/>
          <w:numId w:val="5"/>
        </w:numPr>
        <w:spacing w:after="120"/>
        <w:ind w:left="1440" w:hanging="270"/>
      </w:pPr>
      <w:r w:rsidRPr="00AC2574">
        <w:t>Developing</w:t>
      </w:r>
      <w:r w:rsidR="003666BC">
        <w:t>,</w:t>
      </w:r>
      <w:r w:rsidRPr="00AC2574">
        <w:t xml:space="preserve"> </w:t>
      </w:r>
      <w:r w:rsidR="00F614AB">
        <w:t>implement</w:t>
      </w:r>
      <w:r w:rsidRPr="00AC2574">
        <w:t>ing</w:t>
      </w:r>
      <w:r w:rsidR="003666BC">
        <w:t>, and monitoring</w:t>
      </w:r>
      <w:r w:rsidRPr="00AC2574">
        <w:t xml:space="preserve"> procedures for processing discrimination complaints and ensurin</w:t>
      </w:r>
      <w:r>
        <w:t xml:space="preserve">g </w:t>
      </w:r>
      <w:r w:rsidR="003666BC">
        <w:t>compliance with 29 CFR 38.69-38.</w:t>
      </w:r>
      <w:r w:rsidR="00F614AB">
        <w:t>76</w:t>
      </w:r>
    </w:p>
    <w:p w14:paraId="753FA49B" w14:textId="57007F6A" w:rsidR="00020829" w:rsidRPr="00AC2574" w:rsidRDefault="00020829" w:rsidP="006C15F3">
      <w:pPr>
        <w:pStyle w:val="ListParagraph"/>
        <w:numPr>
          <w:ilvl w:val="0"/>
          <w:numId w:val="5"/>
        </w:numPr>
        <w:spacing w:after="120"/>
        <w:ind w:left="1440" w:hanging="270"/>
      </w:pPr>
      <w:r w:rsidRPr="00AC2574">
        <w:t>Reporting directly to the appropriate official (</w:t>
      </w:r>
      <w:r w:rsidR="00FA1069">
        <w:t xml:space="preserve">Board, </w:t>
      </w:r>
      <w:r w:rsidRPr="00AC2574">
        <w:t>TWC, Governor, or other appropriate authority) about equ</w:t>
      </w:r>
      <w:r>
        <w:t>al opportunity matters</w:t>
      </w:r>
    </w:p>
    <w:p w14:paraId="0B460DCC" w14:textId="40106BCE" w:rsidR="00FA1069" w:rsidRDefault="00FA1069" w:rsidP="006C15F3">
      <w:pPr>
        <w:pStyle w:val="ListParagraph"/>
        <w:numPr>
          <w:ilvl w:val="0"/>
          <w:numId w:val="5"/>
        </w:numPr>
        <w:spacing w:after="120"/>
        <w:ind w:left="1440" w:hanging="270"/>
      </w:pPr>
      <w:r>
        <w:t>Conducting outreach and education on equal opportunity matters including 38.40 and 38.69</w:t>
      </w:r>
    </w:p>
    <w:p w14:paraId="3F41D476" w14:textId="57F63366" w:rsidR="00821C7F" w:rsidRPr="00821C7F" w:rsidRDefault="00020829" w:rsidP="00096922">
      <w:pPr>
        <w:pStyle w:val="ListParagraph"/>
        <w:numPr>
          <w:ilvl w:val="0"/>
          <w:numId w:val="5"/>
        </w:numPr>
        <w:spacing w:after="120"/>
        <w:ind w:left="1440" w:hanging="270"/>
        <w:rPr>
          <w:rFonts w:eastAsia="Calibri"/>
        </w:rPr>
      </w:pPr>
      <w:r w:rsidRPr="00AC2574">
        <w:t xml:space="preserve">Undergoing training to </w:t>
      </w:r>
      <w:r w:rsidR="007022B7">
        <w:t>keep</w:t>
      </w:r>
      <w:r w:rsidRPr="00AC2574">
        <w:t xml:space="preserve"> compe</w:t>
      </w:r>
      <w:r>
        <w:t>tency</w:t>
      </w:r>
    </w:p>
    <w:p w14:paraId="2C4964C8" w14:textId="7E8D37AF" w:rsidR="00896D51" w:rsidRPr="00896D51" w:rsidRDefault="00020829" w:rsidP="00896D51">
      <w:pPr>
        <w:pStyle w:val="ListParagraph"/>
        <w:numPr>
          <w:ilvl w:val="0"/>
          <w:numId w:val="5"/>
        </w:numPr>
        <w:spacing w:after="120"/>
        <w:ind w:left="1440" w:hanging="270"/>
        <w:rPr>
          <w:rFonts w:eastAsia="Calibri"/>
        </w:rPr>
      </w:pPr>
      <w:r>
        <w:lastRenderedPageBreak/>
        <w:t>Develop</w:t>
      </w:r>
      <w:r w:rsidR="00E02C8B">
        <w:t>ing</w:t>
      </w:r>
      <w:r>
        <w:t xml:space="preserve">, </w:t>
      </w:r>
      <w:r w:rsidR="00E02C8B" w:rsidRPr="00896D51">
        <w:rPr>
          <w:rFonts w:eastAsia="Calibri"/>
          <w:szCs w:val="24"/>
        </w:rPr>
        <w:t>coordinating, scheduling</w:t>
      </w:r>
      <w:r w:rsidRPr="00896D51">
        <w:rPr>
          <w:rFonts w:eastAsia="Calibri"/>
          <w:szCs w:val="24"/>
        </w:rPr>
        <w:t xml:space="preserve">, </w:t>
      </w:r>
      <w:r w:rsidR="001269DC">
        <w:rPr>
          <w:rFonts w:eastAsia="Calibri"/>
          <w:szCs w:val="24"/>
        </w:rPr>
        <w:t>keep</w:t>
      </w:r>
      <w:r w:rsidR="00E02C8B" w:rsidRPr="00896D51">
        <w:rPr>
          <w:rFonts w:eastAsia="Calibri"/>
          <w:szCs w:val="24"/>
        </w:rPr>
        <w:t>ing</w:t>
      </w:r>
      <w:r w:rsidRPr="00896D51">
        <w:rPr>
          <w:rFonts w:eastAsia="Calibri"/>
          <w:szCs w:val="24"/>
        </w:rPr>
        <w:t xml:space="preserve"> records of, and monitor</w:t>
      </w:r>
      <w:r w:rsidR="00E02C8B" w:rsidRPr="00896D51">
        <w:rPr>
          <w:rFonts w:eastAsia="Calibri"/>
          <w:szCs w:val="24"/>
        </w:rPr>
        <w:t>ing</w:t>
      </w:r>
      <w:r w:rsidRPr="00896D51">
        <w:rPr>
          <w:rFonts w:eastAsia="Calibri"/>
          <w:szCs w:val="24"/>
        </w:rPr>
        <w:t xml:space="preserve"> training for staff assigned responsibilities for </w:t>
      </w:r>
      <w:r w:rsidR="008860EE">
        <w:rPr>
          <w:rFonts w:eastAsia="Calibri"/>
          <w:szCs w:val="24"/>
        </w:rPr>
        <w:t>nondiscrimination</w:t>
      </w:r>
      <w:r w:rsidRPr="00896D51">
        <w:rPr>
          <w:rFonts w:eastAsia="Calibri"/>
          <w:szCs w:val="24"/>
        </w:rPr>
        <w:t xml:space="preserve"> and equal opportunity</w:t>
      </w:r>
    </w:p>
    <w:p w14:paraId="6BA6C195" w14:textId="7E201E2D" w:rsidR="00896D51" w:rsidRDefault="00896D51" w:rsidP="00896D51">
      <w:pPr>
        <w:rPr>
          <w:rFonts w:eastAsia="Calibri"/>
        </w:rPr>
      </w:pPr>
    </w:p>
    <w:p w14:paraId="55A3EF5B" w14:textId="77777777" w:rsidR="00305835" w:rsidRPr="00114653" w:rsidRDefault="00305835" w:rsidP="00E8682D">
      <w:pPr>
        <w:pStyle w:val="Heading4"/>
        <w:numPr>
          <w:ilvl w:val="0"/>
          <w:numId w:val="26"/>
        </w:numPr>
      </w:pPr>
      <w:bookmarkStart w:id="7" w:name="_Toc500925582"/>
      <w:bookmarkStart w:id="8" w:name="_Toc15401806"/>
      <w:r>
        <w:t>Contractor Equal Opportunity Officer Responsibilities</w:t>
      </w:r>
      <w:bookmarkEnd w:id="7"/>
      <w:bookmarkEnd w:id="8"/>
    </w:p>
    <w:p w14:paraId="0D22634F" w14:textId="16CE2143" w:rsidR="00305835" w:rsidRDefault="00305835" w:rsidP="00305835">
      <w:pPr>
        <w:ind w:left="1080" w:right="90"/>
      </w:pPr>
      <w:r>
        <w:t xml:space="preserve">Each career office, young adult, employer service, financial aid, and adult education contractor will appoint a senior level employee as an Equal Opportunity Officer. </w:t>
      </w:r>
      <w:r w:rsidR="00DE1B2F">
        <w:t>This</w:t>
      </w:r>
      <w:r>
        <w:t xml:space="preserve"> EO Officer cannot have primary human resources responsibilities</w:t>
      </w:r>
      <w:r w:rsidR="00DE1B2F">
        <w:t>, a conflict of interest,</w:t>
      </w:r>
      <w:r>
        <w:t xml:space="preserve"> or </w:t>
      </w:r>
      <w:r w:rsidR="00DE1B2F">
        <w:t>the</w:t>
      </w:r>
      <w:r>
        <w:t xml:space="preserve"> appearance of a conflict of interest. </w:t>
      </w:r>
    </w:p>
    <w:p w14:paraId="7B487ABA" w14:textId="77777777" w:rsidR="00305835" w:rsidRDefault="00305835" w:rsidP="00305835">
      <w:pPr>
        <w:autoSpaceDE w:val="0"/>
        <w:autoSpaceDN w:val="0"/>
        <w:adjustRightInd w:val="0"/>
        <w:ind w:left="1080"/>
        <w:rPr>
          <w:rFonts w:eastAsia="Calibri"/>
          <w:color w:val="000000"/>
          <w:szCs w:val="24"/>
        </w:rPr>
      </w:pPr>
    </w:p>
    <w:p w14:paraId="26993825" w14:textId="778E1E14" w:rsidR="00305835" w:rsidRDefault="00305835" w:rsidP="00305835">
      <w:pPr>
        <w:autoSpaceDE w:val="0"/>
        <w:autoSpaceDN w:val="0"/>
        <w:adjustRightInd w:val="0"/>
        <w:ind w:left="1080"/>
        <w:rPr>
          <w:rFonts w:eastAsia="Calibri"/>
          <w:szCs w:val="24"/>
        </w:rPr>
      </w:pPr>
      <w:r w:rsidRPr="00AC2574">
        <w:rPr>
          <w:rFonts w:eastAsia="Calibri"/>
          <w:color w:val="000000"/>
          <w:szCs w:val="24"/>
        </w:rPr>
        <w:t xml:space="preserve">The </w:t>
      </w:r>
      <w:r w:rsidR="00DE1B2F">
        <w:rPr>
          <w:rFonts w:eastAsia="Calibri"/>
          <w:color w:val="000000"/>
          <w:szCs w:val="24"/>
        </w:rPr>
        <w:t xml:space="preserve">Board will make public each contractor </w:t>
      </w:r>
      <w:r w:rsidRPr="00AC2574">
        <w:rPr>
          <w:rFonts w:eastAsia="Calibri"/>
          <w:color w:val="000000"/>
          <w:szCs w:val="24"/>
        </w:rPr>
        <w:t xml:space="preserve">EO Officer’s name, business address, and telephone number on </w:t>
      </w:r>
      <w:r>
        <w:rPr>
          <w:rFonts w:eastAsia="Calibri"/>
          <w:color w:val="000000"/>
          <w:szCs w:val="24"/>
        </w:rPr>
        <w:t>Workforce Solutions’</w:t>
      </w:r>
      <w:r w:rsidRPr="00AC2574">
        <w:rPr>
          <w:rFonts w:eastAsia="Calibri"/>
          <w:color w:val="000000"/>
          <w:szCs w:val="24"/>
        </w:rPr>
        <w:t xml:space="preserve"> equal opportunity</w:t>
      </w:r>
      <w:r>
        <w:rPr>
          <w:rFonts w:eastAsia="Calibri"/>
          <w:color w:val="000000"/>
          <w:szCs w:val="24"/>
        </w:rPr>
        <w:t xml:space="preserve"> web page</w:t>
      </w:r>
      <w:r w:rsidRPr="00AC2574">
        <w:rPr>
          <w:rFonts w:eastAsia="Calibri"/>
          <w:color w:val="000000"/>
          <w:szCs w:val="24"/>
        </w:rPr>
        <w:t>.</w:t>
      </w:r>
      <w:r w:rsidRPr="00AC2574">
        <w:rPr>
          <w:rFonts w:eastAsia="Calibri"/>
          <w:szCs w:val="24"/>
        </w:rPr>
        <w:t xml:space="preserve"> </w:t>
      </w:r>
    </w:p>
    <w:p w14:paraId="5F0B9F9B" w14:textId="77777777" w:rsidR="00305835" w:rsidRDefault="00305835" w:rsidP="00305835">
      <w:pPr>
        <w:ind w:left="1080" w:right="90"/>
      </w:pPr>
    </w:p>
    <w:p w14:paraId="5BF6F80A" w14:textId="2224DCB4" w:rsidR="00305835" w:rsidRPr="00AC2574" w:rsidRDefault="00305835" w:rsidP="00305835">
      <w:pPr>
        <w:spacing w:after="200"/>
        <w:ind w:left="1080" w:right="90"/>
      </w:pPr>
      <w:r>
        <w:t>Contractor</w:t>
      </w:r>
      <w:r w:rsidRPr="00AC2574">
        <w:t xml:space="preserve"> </w:t>
      </w:r>
      <w:r>
        <w:t>Equal Opportunity Officer</w:t>
      </w:r>
      <w:r w:rsidRPr="00AC2574">
        <w:t xml:space="preserve"> responsibilities include:</w:t>
      </w:r>
    </w:p>
    <w:p w14:paraId="2C9685B4" w14:textId="77777777" w:rsidR="00305835" w:rsidRDefault="00305835" w:rsidP="00305835">
      <w:pPr>
        <w:pStyle w:val="ListParagraph"/>
        <w:numPr>
          <w:ilvl w:val="0"/>
          <w:numId w:val="5"/>
        </w:numPr>
        <w:spacing w:after="120"/>
        <w:ind w:left="1440" w:hanging="270"/>
        <w:rPr>
          <w:color w:val="000000"/>
        </w:rPr>
      </w:pPr>
      <w:r w:rsidRPr="00AC2574">
        <w:t xml:space="preserve">Serving as </w:t>
      </w:r>
      <w:r>
        <w:t>a</w:t>
      </w:r>
      <w:r w:rsidRPr="00AC2574">
        <w:t xml:space="preserve"> liaison with </w:t>
      </w:r>
      <w:r>
        <w:t>the Gulf Coast Workforce Board EO Officer,</w:t>
      </w:r>
      <w:r w:rsidRPr="00AC2574">
        <w:t xml:space="preserve"> </w:t>
      </w:r>
      <w:r>
        <w:t xml:space="preserve">the Texas Workforce Commission EO Officer, </w:t>
      </w:r>
      <w:r w:rsidRPr="00A04482">
        <w:t>and the U.S. Department of Labor Civil Rights Center</w:t>
      </w:r>
    </w:p>
    <w:p w14:paraId="25941DB6" w14:textId="77777777" w:rsidR="00305835" w:rsidRPr="00256450" w:rsidRDefault="00305835" w:rsidP="00305835">
      <w:pPr>
        <w:pStyle w:val="ListParagraph"/>
        <w:numPr>
          <w:ilvl w:val="0"/>
          <w:numId w:val="5"/>
        </w:numPr>
        <w:spacing w:after="120"/>
        <w:ind w:left="1440" w:hanging="270"/>
        <w:rPr>
          <w:color w:val="000000"/>
        </w:rPr>
      </w:pPr>
      <w:r>
        <w:t xml:space="preserve">Acting as a point of contact for customers and staff </w:t>
      </w:r>
      <w:proofErr w:type="gramStart"/>
      <w:r>
        <w:t>in regard to</w:t>
      </w:r>
      <w:proofErr w:type="gramEnd"/>
      <w:r>
        <w:t xml:space="preserve"> equal opportunity issues relating to Workforce Solutions operations</w:t>
      </w:r>
    </w:p>
    <w:p w14:paraId="3E44A85B" w14:textId="77777777" w:rsidR="00305835" w:rsidRPr="003B4844" w:rsidRDefault="00305835" w:rsidP="00305835">
      <w:pPr>
        <w:pStyle w:val="ListParagraph"/>
        <w:numPr>
          <w:ilvl w:val="0"/>
          <w:numId w:val="5"/>
        </w:numPr>
        <w:spacing w:after="120"/>
        <w:ind w:left="1440" w:hanging="270"/>
      </w:pPr>
      <w:r>
        <w:t>Ensuring corrective actions are implemented and timely responses submitted for equal opportunity and accessibility m</w:t>
      </w:r>
      <w:r w:rsidRPr="00AC2574">
        <w:t xml:space="preserve">onitoring activities </w:t>
      </w:r>
      <w:r>
        <w:t>related</w:t>
      </w:r>
      <w:r w:rsidRPr="00E3595D">
        <w:t xml:space="preserve"> to Workforce </w:t>
      </w:r>
      <w:r w:rsidRPr="003B4844">
        <w:t xml:space="preserve">Solutions operations </w:t>
      </w:r>
    </w:p>
    <w:p w14:paraId="04637CE0" w14:textId="62BDEDB0" w:rsidR="00562106" w:rsidRPr="003B4844" w:rsidRDefault="00562106" w:rsidP="00305835">
      <w:pPr>
        <w:pStyle w:val="ListParagraph"/>
        <w:numPr>
          <w:ilvl w:val="0"/>
          <w:numId w:val="5"/>
        </w:numPr>
        <w:spacing w:after="120"/>
        <w:ind w:left="1440" w:hanging="270"/>
      </w:pPr>
      <w:r w:rsidRPr="003B4844">
        <w:t>Monitoring contractor processes to give a reasonable guarantee that nondiscrimination and equal opportunity practices are appropriately carried out</w:t>
      </w:r>
    </w:p>
    <w:p w14:paraId="6AFB91B5" w14:textId="6302FAFC" w:rsidR="00305835" w:rsidRPr="003B4844" w:rsidRDefault="00D556E4" w:rsidP="00305835">
      <w:pPr>
        <w:pStyle w:val="ListParagraph"/>
        <w:numPr>
          <w:ilvl w:val="0"/>
          <w:numId w:val="5"/>
        </w:numPr>
        <w:spacing w:after="120"/>
        <w:ind w:left="1440" w:hanging="270"/>
      </w:pPr>
      <w:r w:rsidRPr="003B4844">
        <w:t>Document</w:t>
      </w:r>
      <w:r w:rsidR="00305835" w:rsidRPr="003B4844">
        <w:t>ing a</w:t>
      </w:r>
      <w:r w:rsidRPr="003B4844">
        <w:t>nnual</w:t>
      </w:r>
      <w:r w:rsidR="00305835" w:rsidRPr="003B4844">
        <w:t xml:space="preserve"> review</w:t>
      </w:r>
      <w:r w:rsidRPr="003B4844">
        <w:t>s</w:t>
      </w:r>
      <w:r w:rsidR="00305835" w:rsidRPr="003B4844">
        <w:t xml:space="preserve"> of contractor policies, procedures, and job descriptions related to Workforce Solutions operations to ensure they are not discriminatory</w:t>
      </w:r>
    </w:p>
    <w:p w14:paraId="5011C71C" w14:textId="77777777" w:rsidR="00305835" w:rsidRPr="003B4844" w:rsidRDefault="00305835" w:rsidP="00305835">
      <w:pPr>
        <w:pStyle w:val="ListParagraph"/>
        <w:numPr>
          <w:ilvl w:val="0"/>
          <w:numId w:val="5"/>
        </w:numPr>
        <w:spacing w:after="120"/>
        <w:ind w:left="1440" w:hanging="270"/>
      </w:pPr>
      <w:r w:rsidRPr="003B4844">
        <w:t xml:space="preserve">Processing, tracking, and reporting discrimination complaints related to Workforce Solutions operations </w:t>
      </w:r>
    </w:p>
    <w:p w14:paraId="4329AEE9" w14:textId="4C89F0E5" w:rsidR="00956811" w:rsidRPr="003B4844" w:rsidRDefault="005129CB" w:rsidP="003821CB">
      <w:pPr>
        <w:pStyle w:val="ListParagraph"/>
        <w:numPr>
          <w:ilvl w:val="0"/>
          <w:numId w:val="5"/>
        </w:numPr>
        <w:spacing w:after="120"/>
        <w:ind w:left="1440" w:hanging="270"/>
        <w:rPr>
          <w:rFonts w:eastAsia="Calibri"/>
        </w:rPr>
      </w:pPr>
      <w:r w:rsidRPr="003B4844">
        <w:rPr>
          <w:rFonts w:eastAsia="Calibri"/>
        </w:rPr>
        <w:t xml:space="preserve">Completing </w:t>
      </w:r>
      <w:r w:rsidR="00D24B9A" w:rsidRPr="003B4844">
        <w:rPr>
          <w:rFonts w:eastAsia="Calibri"/>
        </w:rPr>
        <w:t>and submitting the</w:t>
      </w:r>
      <w:r w:rsidR="00284382" w:rsidRPr="003B4844">
        <w:rPr>
          <w:rFonts w:eastAsia="Calibri"/>
        </w:rPr>
        <w:t xml:space="preserve"> EO Checklist for all new and/or expanding facilities</w:t>
      </w:r>
    </w:p>
    <w:p w14:paraId="3F02E41C" w14:textId="2FA40A3E" w:rsidR="00562106" w:rsidRPr="003B4844" w:rsidRDefault="00305835" w:rsidP="003821CB">
      <w:pPr>
        <w:pStyle w:val="ListParagraph"/>
        <w:numPr>
          <w:ilvl w:val="0"/>
          <w:numId w:val="5"/>
        </w:numPr>
        <w:spacing w:after="120"/>
        <w:ind w:left="1440" w:hanging="270"/>
        <w:rPr>
          <w:rFonts w:eastAsia="Calibri"/>
        </w:rPr>
      </w:pPr>
      <w:r w:rsidRPr="003B4844">
        <w:t xml:space="preserve">Undergoing training to </w:t>
      </w:r>
      <w:r w:rsidR="00562106" w:rsidRPr="003B4844">
        <w:t>keep</w:t>
      </w:r>
      <w:r w:rsidRPr="003B4844">
        <w:t xml:space="preserve"> competency and ensuring all staff complete appropriate</w:t>
      </w:r>
      <w:r w:rsidRPr="003B4844">
        <w:rPr>
          <w:rFonts w:eastAsia="Calibri"/>
          <w:szCs w:val="24"/>
        </w:rPr>
        <w:t xml:space="preserve"> EO training </w:t>
      </w:r>
    </w:p>
    <w:p w14:paraId="43EF9E72" w14:textId="77777777" w:rsidR="00896D51" w:rsidRPr="003B4844" w:rsidRDefault="00896D51" w:rsidP="00896D51">
      <w:pPr>
        <w:autoSpaceDE w:val="0"/>
        <w:autoSpaceDN w:val="0"/>
        <w:adjustRightInd w:val="0"/>
        <w:ind w:left="360"/>
        <w:rPr>
          <w:rFonts w:eastAsia="Calibri"/>
          <w:szCs w:val="24"/>
        </w:rPr>
      </w:pPr>
    </w:p>
    <w:p w14:paraId="535E3D8A" w14:textId="77777777" w:rsidR="008F0EA6" w:rsidRDefault="008F0EA6">
      <w:pPr>
        <w:rPr>
          <w:rFonts w:eastAsia="Calibri"/>
          <w:b/>
          <w:i/>
          <w:snapToGrid w:val="0"/>
          <w:sz w:val="26"/>
          <w:szCs w:val="26"/>
        </w:rPr>
      </w:pPr>
      <w:r>
        <w:rPr>
          <w:rFonts w:eastAsia="Calibri"/>
        </w:rPr>
        <w:br w:type="page"/>
      </w:r>
    </w:p>
    <w:p w14:paraId="28273DAF" w14:textId="1D82BFFE" w:rsidR="00AC2574" w:rsidRPr="00896D51" w:rsidRDefault="00AC2574" w:rsidP="00896D51">
      <w:pPr>
        <w:pStyle w:val="Heading3"/>
        <w:ind w:firstLine="360"/>
        <w:rPr>
          <w:rFonts w:eastAsia="Calibri"/>
        </w:rPr>
      </w:pPr>
      <w:bookmarkStart w:id="9" w:name="_Toc15401807"/>
      <w:r w:rsidRPr="00896D51">
        <w:rPr>
          <w:rFonts w:eastAsia="Calibri"/>
        </w:rPr>
        <w:lastRenderedPageBreak/>
        <w:t>Notice and Communication</w:t>
      </w:r>
      <w:bookmarkEnd w:id="9"/>
    </w:p>
    <w:p w14:paraId="40473503" w14:textId="32BE0979" w:rsidR="00DD4889" w:rsidRPr="00465A70" w:rsidRDefault="00AC2574" w:rsidP="006452D3">
      <w:pPr>
        <w:autoSpaceDE w:val="0"/>
        <w:autoSpaceDN w:val="0"/>
        <w:adjustRightInd w:val="0"/>
        <w:ind w:left="360"/>
        <w:rPr>
          <w:rFonts w:eastAsia="Calibri"/>
          <w:szCs w:val="24"/>
        </w:rPr>
      </w:pPr>
      <w:r w:rsidRPr="00AC2574">
        <w:rPr>
          <w:rFonts w:eastAsia="Calibri"/>
          <w:color w:val="000000"/>
          <w:szCs w:val="24"/>
        </w:rPr>
        <w:t>The notice</w:t>
      </w:r>
      <w:r w:rsidR="00BD25C9">
        <w:rPr>
          <w:rFonts w:eastAsia="Calibri"/>
          <w:color w:val="000000"/>
          <w:szCs w:val="24"/>
        </w:rPr>
        <w:t xml:space="preserve"> </w:t>
      </w:r>
      <w:r w:rsidR="00BD25C9" w:rsidRPr="00AC2574">
        <w:rPr>
          <w:rFonts w:eastAsia="Calibri"/>
          <w:color w:val="000000"/>
          <w:szCs w:val="24"/>
        </w:rPr>
        <w:t>contained in 29 CFR 3</w:t>
      </w:r>
      <w:r w:rsidR="003666BC">
        <w:rPr>
          <w:rFonts w:eastAsia="Calibri"/>
          <w:color w:val="000000"/>
          <w:szCs w:val="24"/>
        </w:rPr>
        <w:t>8</w:t>
      </w:r>
      <w:r w:rsidR="00BD25C9" w:rsidRPr="00AC2574">
        <w:rPr>
          <w:rFonts w:eastAsia="Calibri"/>
          <w:color w:val="000000"/>
          <w:szCs w:val="24"/>
        </w:rPr>
        <w:t>.</w:t>
      </w:r>
      <w:r w:rsidR="003666BC" w:rsidRPr="00465A70">
        <w:rPr>
          <w:rFonts w:eastAsia="Calibri"/>
          <w:szCs w:val="24"/>
        </w:rPr>
        <w:t>35</w:t>
      </w:r>
      <w:r w:rsidRPr="00465A70">
        <w:rPr>
          <w:rFonts w:eastAsia="Calibri"/>
          <w:szCs w:val="24"/>
        </w:rPr>
        <w:t xml:space="preserve"> </w:t>
      </w:r>
      <w:r w:rsidR="00DD4889" w:rsidRPr="00465A70">
        <w:rPr>
          <w:rFonts w:eastAsia="Calibri"/>
          <w:szCs w:val="24"/>
        </w:rPr>
        <w:t xml:space="preserve">is disseminated </w:t>
      </w:r>
      <w:r w:rsidR="004F69D5" w:rsidRPr="00465A70">
        <w:rPr>
          <w:rFonts w:eastAsia="Calibri"/>
          <w:szCs w:val="24"/>
        </w:rPr>
        <w:t xml:space="preserve">throughout the Workforce Solutions system </w:t>
      </w:r>
      <w:r w:rsidR="00DD4889" w:rsidRPr="00465A70">
        <w:rPr>
          <w:rFonts w:eastAsia="Calibri"/>
          <w:szCs w:val="24"/>
        </w:rPr>
        <w:t xml:space="preserve">in </w:t>
      </w:r>
      <w:proofErr w:type="gramStart"/>
      <w:r w:rsidR="00201672" w:rsidRPr="00465A70">
        <w:rPr>
          <w:rFonts w:eastAsia="Calibri"/>
          <w:szCs w:val="24"/>
        </w:rPr>
        <w:t>all of</w:t>
      </w:r>
      <w:proofErr w:type="gramEnd"/>
      <w:r w:rsidR="00201672" w:rsidRPr="00465A70">
        <w:rPr>
          <w:rFonts w:eastAsia="Calibri"/>
          <w:szCs w:val="24"/>
        </w:rPr>
        <w:t xml:space="preserve"> </w:t>
      </w:r>
      <w:r w:rsidR="00DD4889" w:rsidRPr="00465A70">
        <w:rPr>
          <w:rFonts w:eastAsia="Calibri"/>
          <w:szCs w:val="24"/>
        </w:rPr>
        <w:t>the following ways:</w:t>
      </w:r>
    </w:p>
    <w:p w14:paraId="3A7B93AF" w14:textId="3C0C31FD" w:rsidR="005051A2" w:rsidRPr="005051A2" w:rsidRDefault="00AC2574" w:rsidP="00E8682D">
      <w:pPr>
        <w:pStyle w:val="ListParagraph"/>
        <w:numPr>
          <w:ilvl w:val="0"/>
          <w:numId w:val="38"/>
        </w:numPr>
        <w:autoSpaceDE w:val="0"/>
        <w:autoSpaceDN w:val="0"/>
        <w:adjustRightInd w:val="0"/>
        <w:rPr>
          <w:rFonts w:eastAsia="Calibri"/>
          <w:color w:val="000000"/>
          <w:szCs w:val="24"/>
        </w:rPr>
      </w:pPr>
      <w:r w:rsidRPr="00DD4889">
        <w:rPr>
          <w:rFonts w:eastAsia="Calibri"/>
          <w:color w:val="000000"/>
          <w:szCs w:val="24"/>
        </w:rPr>
        <w:t xml:space="preserve">on </w:t>
      </w:r>
      <w:r w:rsidR="00BD25C9" w:rsidRPr="00DD4889">
        <w:rPr>
          <w:rFonts w:eastAsia="Calibri"/>
          <w:color w:val="000000"/>
          <w:szCs w:val="24"/>
        </w:rPr>
        <w:t>Workforce Solutions</w:t>
      </w:r>
      <w:r w:rsidRPr="00DD4889">
        <w:rPr>
          <w:rFonts w:eastAsia="Calibri"/>
          <w:color w:val="000000"/>
          <w:szCs w:val="24"/>
        </w:rPr>
        <w:t xml:space="preserve"> website</w:t>
      </w:r>
      <w:r w:rsidR="007A2ADF" w:rsidRPr="00DD4889">
        <w:rPr>
          <w:rFonts w:eastAsia="Calibri"/>
          <w:color w:val="000000"/>
          <w:szCs w:val="24"/>
        </w:rPr>
        <w:t xml:space="preserve"> at </w:t>
      </w:r>
      <w:hyperlink r:id="rId14" w:history="1">
        <w:r w:rsidR="007A2ADF" w:rsidRPr="00DD4889">
          <w:rPr>
            <w:rFonts w:eastAsia="Calibri"/>
            <w:color w:val="0000FF"/>
            <w:szCs w:val="24"/>
            <w:u w:val="single"/>
          </w:rPr>
          <w:t>http://www.wrksolutions.com/equal-opportunity-is-the-law</w:t>
        </w:r>
      </w:hyperlink>
      <w:r w:rsidR="001B4FBE">
        <w:rPr>
          <w:rFonts w:eastAsia="Calibri"/>
          <w:color w:val="0000FF"/>
          <w:szCs w:val="24"/>
          <w:u w:val="single"/>
        </w:rPr>
        <w:t>;</w:t>
      </w:r>
    </w:p>
    <w:p w14:paraId="7DF84AE0" w14:textId="4EAE14E9" w:rsidR="00E72EBD" w:rsidRDefault="00AC2574" w:rsidP="00E8682D">
      <w:pPr>
        <w:pStyle w:val="ListParagraph"/>
        <w:numPr>
          <w:ilvl w:val="0"/>
          <w:numId w:val="38"/>
        </w:numPr>
        <w:autoSpaceDE w:val="0"/>
        <w:autoSpaceDN w:val="0"/>
        <w:adjustRightInd w:val="0"/>
        <w:rPr>
          <w:rFonts w:eastAsia="Calibri"/>
          <w:color w:val="000000"/>
          <w:szCs w:val="24"/>
        </w:rPr>
      </w:pPr>
      <w:r w:rsidRPr="00DD4889">
        <w:rPr>
          <w:rFonts w:eastAsia="Calibri"/>
          <w:color w:val="000000"/>
          <w:szCs w:val="24"/>
        </w:rPr>
        <w:t xml:space="preserve">on </w:t>
      </w:r>
      <w:r w:rsidR="006750DA" w:rsidRPr="00DD4889">
        <w:rPr>
          <w:rFonts w:eastAsia="Calibri"/>
          <w:color w:val="000000"/>
          <w:szCs w:val="24"/>
        </w:rPr>
        <w:t xml:space="preserve">the </w:t>
      </w:r>
      <w:r w:rsidRPr="00DD4889">
        <w:rPr>
          <w:rFonts w:eastAsia="Calibri"/>
          <w:i/>
          <w:color w:val="000000"/>
          <w:szCs w:val="24"/>
        </w:rPr>
        <w:t>Orientation to Discrimination Complaint Procedure</w:t>
      </w:r>
      <w:r w:rsidR="00493611" w:rsidRPr="00DD4889">
        <w:rPr>
          <w:rFonts w:eastAsia="Calibri"/>
          <w:i/>
          <w:color w:val="000000"/>
          <w:szCs w:val="24"/>
        </w:rPr>
        <w:t>s</w:t>
      </w:r>
      <w:r w:rsidRPr="00DD4889">
        <w:rPr>
          <w:rFonts w:eastAsia="Calibri"/>
          <w:i/>
          <w:color w:val="000000"/>
          <w:szCs w:val="24"/>
        </w:rPr>
        <w:t xml:space="preserve"> </w:t>
      </w:r>
      <w:r w:rsidR="00493611" w:rsidRPr="00DD4889">
        <w:rPr>
          <w:rFonts w:eastAsia="Calibri"/>
          <w:i/>
          <w:color w:val="000000"/>
          <w:szCs w:val="24"/>
        </w:rPr>
        <w:t>F</w:t>
      </w:r>
      <w:r w:rsidRPr="00DD4889">
        <w:rPr>
          <w:rFonts w:eastAsia="Calibri"/>
          <w:i/>
          <w:color w:val="000000"/>
          <w:szCs w:val="24"/>
        </w:rPr>
        <w:t>orm</w:t>
      </w:r>
      <w:r w:rsidR="006750DA" w:rsidRPr="00DD4889">
        <w:rPr>
          <w:rFonts w:eastAsia="Calibri"/>
          <w:color w:val="000000"/>
          <w:szCs w:val="24"/>
        </w:rPr>
        <w:t xml:space="preserve"> which becomes a part of the cu</w:t>
      </w:r>
      <w:r w:rsidRPr="00DD4889">
        <w:rPr>
          <w:rFonts w:eastAsia="Calibri"/>
          <w:color w:val="000000"/>
          <w:szCs w:val="24"/>
        </w:rPr>
        <w:t>s</w:t>
      </w:r>
      <w:r w:rsidR="006750DA" w:rsidRPr="00DD4889">
        <w:rPr>
          <w:rFonts w:eastAsia="Calibri"/>
          <w:color w:val="000000"/>
          <w:szCs w:val="24"/>
        </w:rPr>
        <w:t xml:space="preserve">tomer’s individual </w:t>
      </w:r>
      <w:proofErr w:type="gramStart"/>
      <w:r w:rsidR="006750DA" w:rsidRPr="00DD4889">
        <w:rPr>
          <w:rFonts w:eastAsia="Calibri"/>
          <w:color w:val="000000"/>
          <w:szCs w:val="24"/>
        </w:rPr>
        <w:t>record</w:t>
      </w:r>
      <w:r w:rsidR="001B4FBE">
        <w:rPr>
          <w:rFonts w:eastAsia="Calibri"/>
          <w:color w:val="000000"/>
          <w:szCs w:val="24"/>
        </w:rPr>
        <w:t>;</w:t>
      </w:r>
      <w:proofErr w:type="gramEnd"/>
    </w:p>
    <w:p w14:paraId="7A37E25A" w14:textId="07651261" w:rsidR="00244A5B" w:rsidRPr="00465A70" w:rsidRDefault="00244A5B" w:rsidP="00E8682D">
      <w:pPr>
        <w:pStyle w:val="ListParagraph"/>
        <w:numPr>
          <w:ilvl w:val="0"/>
          <w:numId w:val="38"/>
        </w:numPr>
        <w:autoSpaceDE w:val="0"/>
        <w:autoSpaceDN w:val="0"/>
        <w:adjustRightInd w:val="0"/>
        <w:rPr>
          <w:rFonts w:eastAsia="Calibri"/>
          <w:szCs w:val="24"/>
        </w:rPr>
      </w:pPr>
      <w:r w:rsidRPr="00465A70">
        <w:rPr>
          <w:rFonts w:eastAsia="Calibri"/>
          <w:szCs w:val="24"/>
        </w:rPr>
        <w:t xml:space="preserve">in employee </w:t>
      </w:r>
      <w:proofErr w:type="gramStart"/>
      <w:r w:rsidRPr="00465A70">
        <w:rPr>
          <w:rFonts w:eastAsia="Calibri"/>
          <w:szCs w:val="24"/>
        </w:rPr>
        <w:t>handbooks</w:t>
      </w:r>
      <w:r w:rsidR="001B4FBE" w:rsidRPr="00465A70">
        <w:rPr>
          <w:rFonts w:eastAsia="Calibri"/>
          <w:szCs w:val="24"/>
        </w:rPr>
        <w:t>;</w:t>
      </w:r>
      <w:proofErr w:type="gramEnd"/>
    </w:p>
    <w:p w14:paraId="047626B0" w14:textId="6A76E0B2" w:rsidR="00AC2574" w:rsidRPr="00465A70" w:rsidRDefault="00244A5B" w:rsidP="00E8682D">
      <w:pPr>
        <w:pStyle w:val="ListParagraph"/>
        <w:numPr>
          <w:ilvl w:val="0"/>
          <w:numId w:val="38"/>
        </w:numPr>
        <w:autoSpaceDE w:val="0"/>
        <w:autoSpaceDN w:val="0"/>
        <w:adjustRightInd w:val="0"/>
        <w:rPr>
          <w:rFonts w:eastAsia="Calibri"/>
          <w:szCs w:val="24"/>
        </w:rPr>
      </w:pPr>
      <w:r w:rsidRPr="00465A70">
        <w:rPr>
          <w:rFonts w:eastAsia="Calibri"/>
          <w:szCs w:val="24"/>
        </w:rPr>
        <w:t xml:space="preserve">a </w:t>
      </w:r>
      <w:hyperlink w:anchor="_Employee_Acknowledgement_of" w:history="1">
        <w:r w:rsidRPr="00644293">
          <w:rPr>
            <w:rStyle w:val="Hyperlink"/>
            <w:rFonts w:eastAsia="Calibri"/>
            <w:szCs w:val="24"/>
          </w:rPr>
          <w:t>signed WIOA</w:t>
        </w:r>
        <w:r w:rsidR="00AC2574" w:rsidRPr="00644293">
          <w:rPr>
            <w:rStyle w:val="Hyperlink"/>
            <w:rFonts w:eastAsia="Calibri"/>
            <w:szCs w:val="24"/>
          </w:rPr>
          <w:t xml:space="preserve"> </w:t>
        </w:r>
        <w:r w:rsidR="00B80D07" w:rsidRPr="00644293">
          <w:rPr>
            <w:rStyle w:val="Hyperlink"/>
            <w:rFonts w:eastAsia="Calibri"/>
            <w:szCs w:val="24"/>
          </w:rPr>
          <w:t>Equal Opportunity is the Law notice</w:t>
        </w:r>
      </w:hyperlink>
      <w:r w:rsidR="00B80D07">
        <w:rPr>
          <w:rFonts w:eastAsia="Calibri"/>
          <w:color w:val="00B0F0"/>
          <w:szCs w:val="24"/>
        </w:rPr>
        <w:t xml:space="preserve"> </w:t>
      </w:r>
      <w:r w:rsidR="00B80D07" w:rsidRPr="00465A70">
        <w:rPr>
          <w:rFonts w:eastAsia="Calibri"/>
          <w:szCs w:val="24"/>
        </w:rPr>
        <w:t>is on file for each employee</w:t>
      </w:r>
      <w:r w:rsidR="001B4FBE" w:rsidRPr="00465A70">
        <w:rPr>
          <w:rFonts w:eastAsia="Calibri"/>
          <w:szCs w:val="24"/>
        </w:rPr>
        <w:t>; and</w:t>
      </w:r>
    </w:p>
    <w:p w14:paraId="249C28FA" w14:textId="3AE69206" w:rsidR="00FB06E8" w:rsidRPr="00465A70" w:rsidRDefault="001B4FBE" w:rsidP="003821CB">
      <w:pPr>
        <w:pStyle w:val="ListParagraph"/>
        <w:numPr>
          <w:ilvl w:val="0"/>
          <w:numId w:val="38"/>
        </w:numPr>
        <w:autoSpaceDE w:val="0"/>
        <w:autoSpaceDN w:val="0"/>
        <w:adjustRightInd w:val="0"/>
        <w:rPr>
          <w:rFonts w:eastAsia="Calibri"/>
          <w:szCs w:val="24"/>
        </w:rPr>
      </w:pPr>
      <w:r w:rsidRPr="00465A70">
        <w:rPr>
          <w:rFonts w:eastAsia="Calibri"/>
          <w:szCs w:val="24"/>
        </w:rPr>
        <w:t>f</w:t>
      </w:r>
      <w:r w:rsidR="00ED6355" w:rsidRPr="00465A70">
        <w:rPr>
          <w:rFonts w:eastAsia="Calibri"/>
          <w:szCs w:val="24"/>
        </w:rPr>
        <w:t xml:space="preserve">ull-time </w:t>
      </w:r>
      <w:r w:rsidR="007F6CEB" w:rsidRPr="00465A70">
        <w:rPr>
          <w:rFonts w:eastAsia="Calibri"/>
          <w:szCs w:val="24"/>
        </w:rPr>
        <w:t>c</w:t>
      </w:r>
      <w:r w:rsidR="004F69D5" w:rsidRPr="00465A70">
        <w:rPr>
          <w:rFonts w:eastAsia="Calibri"/>
          <w:szCs w:val="24"/>
        </w:rPr>
        <w:t xml:space="preserve">areer offices must </w:t>
      </w:r>
      <w:r w:rsidR="00FB06E8" w:rsidRPr="00465A70">
        <w:rPr>
          <w:rFonts w:eastAsia="Calibri"/>
          <w:szCs w:val="24"/>
        </w:rPr>
        <w:t>prominently display Equal Opportunity is the Law posters</w:t>
      </w:r>
      <w:r w:rsidRPr="00465A70">
        <w:rPr>
          <w:rFonts w:eastAsia="Calibri"/>
          <w:szCs w:val="24"/>
        </w:rPr>
        <w:t>.</w:t>
      </w:r>
    </w:p>
    <w:p w14:paraId="43B6E5AF" w14:textId="77777777" w:rsidR="00020829" w:rsidRPr="00AC2574" w:rsidRDefault="00020829" w:rsidP="006452D3">
      <w:pPr>
        <w:autoSpaceDE w:val="0"/>
        <w:autoSpaceDN w:val="0"/>
        <w:adjustRightInd w:val="0"/>
        <w:ind w:left="360"/>
        <w:rPr>
          <w:rFonts w:eastAsia="Calibri"/>
          <w:color w:val="000000"/>
          <w:szCs w:val="24"/>
        </w:rPr>
      </w:pPr>
    </w:p>
    <w:p w14:paraId="5A9649CF" w14:textId="5A4D1DF3" w:rsidR="00AC2574" w:rsidRPr="00AC2574" w:rsidRDefault="00AC2574" w:rsidP="006452D3">
      <w:pPr>
        <w:autoSpaceDE w:val="0"/>
        <w:autoSpaceDN w:val="0"/>
        <w:adjustRightInd w:val="0"/>
        <w:ind w:left="360"/>
        <w:rPr>
          <w:rFonts w:eastAsia="Calibri"/>
          <w:color w:val="000000"/>
          <w:szCs w:val="24"/>
        </w:rPr>
      </w:pPr>
      <w:r w:rsidRPr="00AC2574">
        <w:rPr>
          <w:rFonts w:eastAsia="Calibri"/>
          <w:color w:val="000000"/>
          <w:szCs w:val="24"/>
        </w:rPr>
        <w:t xml:space="preserve">To help ensure communication with all customers is effective, Workforce Solutions </w:t>
      </w:r>
      <w:r w:rsidR="00020829">
        <w:rPr>
          <w:rFonts w:eastAsia="Calibri"/>
          <w:color w:val="000000"/>
          <w:szCs w:val="24"/>
        </w:rPr>
        <w:t xml:space="preserve">includes required “tag lines” </w:t>
      </w:r>
      <w:r w:rsidR="006D18DF" w:rsidRPr="00465A70">
        <w:rPr>
          <w:rFonts w:eastAsia="Calibri"/>
          <w:szCs w:val="24"/>
        </w:rPr>
        <w:t xml:space="preserve">and Babel notices </w:t>
      </w:r>
      <w:r w:rsidR="008C379A">
        <w:rPr>
          <w:rFonts w:eastAsia="Calibri"/>
          <w:color w:val="000000"/>
          <w:szCs w:val="24"/>
        </w:rPr>
        <w:t>with</w:t>
      </w:r>
      <w:r w:rsidR="00020829">
        <w:rPr>
          <w:rFonts w:eastAsia="Calibri"/>
          <w:color w:val="000000"/>
          <w:szCs w:val="24"/>
        </w:rPr>
        <w:t xml:space="preserve"> official publications</w:t>
      </w:r>
      <w:r w:rsidR="0057629E">
        <w:rPr>
          <w:rFonts w:eastAsia="Calibri"/>
          <w:color w:val="000000"/>
          <w:szCs w:val="24"/>
        </w:rPr>
        <w:t>,</w:t>
      </w:r>
      <w:r w:rsidR="00020829">
        <w:rPr>
          <w:rFonts w:eastAsia="Calibri"/>
          <w:color w:val="000000"/>
          <w:szCs w:val="24"/>
        </w:rPr>
        <w:t xml:space="preserve"> and </w:t>
      </w:r>
      <w:r w:rsidRPr="00AC2574">
        <w:rPr>
          <w:rFonts w:eastAsia="Calibri"/>
          <w:color w:val="000000"/>
          <w:szCs w:val="24"/>
        </w:rPr>
        <w:t>provides interpreter services when needed</w:t>
      </w:r>
      <w:r w:rsidR="00493611">
        <w:rPr>
          <w:rFonts w:eastAsia="Calibri"/>
          <w:color w:val="000000"/>
          <w:szCs w:val="24"/>
        </w:rPr>
        <w:t xml:space="preserve"> </w:t>
      </w:r>
      <w:r w:rsidR="00020829">
        <w:rPr>
          <w:rFonts w:eastAsia="Calibri"/>
          <w:color w:val="000000"/>
          <w:szCs w:val="24"/>
        </w:rPr>
        <w:t>(</w:t>
      </w:r>
      <w:r w:rsidR="00493611">
        <w:rPr>
          <w:rFonts w:eastAsia="Calibri"/>
          <w:color w:val="000000"/>
          <w:szCs w:val="24"/>
        </w:rPr>
        <w:t>as per the</w:t>
      </w:r>
      <w:r w:rsidRPr="00AC2574">
        <w:rPr>
          <w:rFonts w:eastAsia="Calibri"/>
          <w:color w:val="000000"/>
          <w:szCs w:val="24"/>
        </w:rPr>
        <w:t xml:space="preserve"> </w:t>
      </w:r>
      <w:hyperlink w:anchor="_II.__Limited" w:history="1">
        <w:r w:rsidRPr="00C03598">
          <w:rPr>
            <w:rStyle w:val="Hyperlink"/>
            <w:rFonts w:eastAsia="Calibri"/>
            <w:szCs w:val="24"/>
          </w:rPr>
          <w:t>Limited English Proficiency Plan</w:t>
        </w:r>
      </w:hyperlink>
      <w:r w:rsidR="00020829" w:rsidRPr="00DF113E">
        <w:rPr>
          <w:rFonts w:eastAsia="Calibri"/>
          <w:i/>
          <w:color w:val="000000"/>
          <w:szCs w:val="24"/>
        </w:rPr>
        <w:t>,</w:t>
      </w:r>
      <w:r w:rsidRPr="00DF113E">
        <w:rPr>
          <w:rFonts w:eastAsia="Calibri"/>
          <w:color w:val="000000"/>
          <w:szCs w:val="24"/>
        </w:rPr>
        <w:t xml:space="preserve"> </w:t>
      </w:r>
      <w:hyperlink w:anchor="_IV._Providing_Accommodations" w:history="1">
        <w:r w:rsidR="000B4F21" w:rsidRPr="00C03598">
          <w:rPr>
            <w:rStyle w:val="Hyperlink"/>
            <w:rFonts w:eastAsia="Calibri"/>
            <w:szCs w:val="24"/>
          </w:rPr>
          <w:t>Providing Accommodations</w:t>
        </w:r>
      </w:hyperlink>
      <w:r w:rsidR="00020829" w:rsidRPr="00DF113E">
        <w:rPr>
          <w:rFonts w:eastAsia="Calibri"/>
          <w:i/>
          <w:color w:val="000000"/>
          <w:szCs w:val="24"/>
        </w:rPr>
        <w:t>,</w:t>
      </w:r>
      <w:r w:rsidR="00493611" w:rsidRPr="00DF113E">
        <w:rPr>
          <w:rFonts w:eastAsia="Calibri"/>
          <w:i/>
          <w:color w:val="000000"/>
          <w:szCs w:val="24"/>
        </w:rPr>
        <w:t xml:space="preserve"> </w:t>
      </w:r>
      <w:r w:rsidR="00493611" w:rsidRPr="00DF113E">
        <w:rPr>
          <w:rFonts w:eastAsia="Calibri"/>
          <w:color w:val="000000"/>
          <w:szCs w:val="24"/>
        </w:rPr>
        <w:t xml:space="preserve">and </w:t>
      </w:r>
      <w:hyperlink r:id="rId15" w:history="1">
        <w:r w:rsidR="00493611" w:rsidRPr="00E5118C">
          <w:rPr>
            <w:rStyle w:val="Hyperlink"/>
            <w:rFonts w:eastAsia="Calibri"/>
            <w:szCs w:val="24"/>
          </w:rPr>
          <w:t>Interpreter Services Desk Aid</w:t>
        </w:r>
      </w:hyperlink>
      <w:r w:rsidR="00020829">
        <w:rPr>
          <w:rFonts w:eastAsia="Calibri"/>
          <w:color w:val="000000"/>
          <w:szCs w:val="24"/>
        </w:rPr>
        <w:t xml:space="preserve">). </w:t>
      </w:r>
    </w:p>
    <w:p w14:paraId="529A5EDE" w14:textId="77777777" w:rsidR="00AC2574" w:rsidRDefault="00AC2574" w:rsidP="006452D3">
      <w:pPr>
        <w:autoSpaceDE w:val="0"/>
        <w:autoSpaceDN w:val="0"/>
        <w:adjustRightInd w:val="0"/>
        <w:ind w:left="360"/>
        <w:rPr>
          <w:rFonts w:eastAsia="Calibri"/>
          <w:color w:val="000000"/>
          <w:szCs w:val="24"/>
        </w:rPr>
      </w:pPr>
    </w:p>
    <w:p w14:paraId="07364E3B" w14:textId="10C5715E" w:rsidR="00020829" w:rsidRPr="00465A70" w:rsidRDefault="00020829" w:rsidP="006452D3">
      <w:pPr>
        <w:autoSpaceDE w:val="0"/>
        <w:autoSpaceDN w:val="0"/>
        <w:adjustRightInd w:val="0"/>
        <w:ind w:left="360"/>
        <w:rPr>
          <w:rFonts w:eastAsia="Calibri"/>
          <w:szCs w:val="24"/>
        </w:rPr>
      </w:pPr>
      <w:r w:rsidRPr="00461E72">
        <w:rPr>
          <w:rFonts w:eastAsia="Calibri"/>
          <w:color w:val="000000"/>
          <w:szCs w:val="24"/>
        </w:rPr>
        <w:t>When the notice is given in an alternative format</w:t>
      </w:r>
      <w:r w:rsidR="003E79D7" w:rsidRPr="00461E72">
        <w:rPr>
          <w:rFonts w:eastAsia="Calibri"/>
          <w:color w:val="000000"/>
          <w:szCs w:val="24"/>
        </w:rPr>
        <w:t xml:space="preserve"> (</w:t>
      </w:r>
      <w:r w:rsidRPr="00461E72">
        <w:rPr>
          <w:rFonts w:eastAsia="Calibri"/>
          <w:color w:val="000000"/>
          <w:szCs w:val="24"/>
        </w:rPr>
        <w:t>to individuals with visual impairments</w:t>
      </w:r>
      <w:r w:rsidR="003E79D7" w:rsidRPr="00461E72">
        <w:rPr>
          <w:rFonts w:eastAsia="Calibri"/>
          <w:color w:val="000000"/>
          <w:szCs w:val="24"/>
        </w:rPr>
        <w:t>,</w:t>
      </w:r>
      <w:r w:rsidRPr="00461E72">
        <w:rPr>
          <w:rFonts w:eastAsia="Calibri"/>
          <w:color w:val="000000"/>
          <w:szCs w:val="24"/>
        </w:rPr>
        <w:t xml:space="preserve"> </w:t>
      </w:r>
      <w:r w:rsidRPr="00465A70">
        <w:rPr>
          <w:rFonts w:eastAsia="Calibri"/>
          <w:szCs w:val="24"/>
        </w:rPr>
        <w:t>other disabilities</w:t>
      </w:r>
      <w:r w:rsidR="003E79D7" w:rsidRPr="00465A70">
        <w:rPr>
          <w:rFonts w:eastAsia="Calibri"/>
          <w:szCs w:val="24"/>
        </w:rPr>
        <w:t>,</w:t>
      </w:r>
      <w:r w:rsidRPr="00465A70">
        <w:rPr>
          <w:rFonts w:eastAsia="Calibri"/>
          <w:szCs w:val="24"/>
        </w:rPr>
        <w:t xml:space="preserve"> </w:t>
      </w:r>
      <w:r w:rsidR="003E79D7" w:rsidRPr="00465A70">
        <w:rPr>
          <w:rFonts w:eastAsia="Calibri"/>
          <w:szCs w:val="24"/>
        </w:rPr>
        <w:t>or</w:t>
      </w:r>
      <w:r w:rsidRPr="00465A70">
        <w:rPr>
          <w:rFonts w:eastAsia="Calibri"/>
          <w:szCs w:val="24"/>
        </w:rPr>
        <w:t xml:space="preserve"> limited English proficiency</w:t>
      </w:r>
      <w:r w:rsidR="00546152" w:rsidRPr="00465A70">
        <w:rPr>
          <w:rFonts w:eastAsia="Calibri"/>
          <w:szCs w:val="24"/>
        </w:rPr>
        <w:t xml:space="preserve"> (LEP)</w:t>
      </w:r>
      <w:r w:rsidR="003E79D7" w:rsidRPr="00465A70">
        <w:rPr>
          <w:rFonts w:eastAsia="Calibri"/>
          <w:szCs w:val="24"/>
        </w:rPr>
        <w:t>)</w:t>
      </w:r>
      <w:r w:rsidRPr="00465A70">
        <w:rPr>
          <w:rFonts w:eastAsia="Calibri"/>
          <w:szCs w:val="24"/>
        </w:rPr>
        <w:t xml:space="preserve"> this must be documented in the customer’s individual record</w:t>
      </w:r>
      <w:r w:rsidR="00FD1218" w:rsidRPr="00465A70">
        <w:rPr>
          <w:rFonts w:eastAsia="Calibri"/>
          <w:szCs w:val="24"/>
        </w:rPr>
        <w:t xml:space="preserve"> </w:t>
      </w:r>
      <w:r w:rsidR="003B7716" w:rsidRPr="00465A70">
        <w:rPr>
          <w:rFonts w:eastAsia="Calibri"/>
          <w:szCs w:val="24"/>
        </w:rPr>
        <w:t xml:space="preserve">using the Limited English drop-down </w:t>
      </w:r>
      <w:r w:rsidR="00086116" w:rsidRPr="00465A70">
        <w:rPr>
          <w:rFonts w:eastAsia="Calibri"/>
          <w:szCs w:val="24"/>
        </w:rPr>
        <w:t xml:space="preserve">box found on the </w:t>
      </w:r>
      <w:r w:rsidR="002056D0" w:rsidRPr="00465A70">
        <w:rPr>
          <w:rFonts w:eastAsia="Calibri"/>
          <w:szCs w:val="24"/>
        </w:rPr>
        <w:t xml:space="preserve">TWIST </w:t>
      </w:r>
      <w:r w:rsidR="00086116" w:rsidRPr="00465A70">
        <w:rPr>
          <w:rFonts w:eastAsia="Calibri"/>
          <w:szCs w:val="24"/>
        </w:rPr>
        <w:t>Characteristics tab</w:t>
      </w:r>
      <w:r w:rsidR="00546152" w:rsidRPr="00465A70">
        <w:rPr>
          <w:rFonts w:eastAsia="Calibri"/>
          <w:szCs w:val="24"/>
        </w:rPr>
        <w:t xml:space="preserve"> and if the LEP</w:t>
      </w:r>
      <w:r w:rsidR="00B27101" w:rsidRPr="00465A70">
        <w:rPr>
          <w:rFonts w:eastAsia="Calibri"/>
          <w:szCs w:val="24"/>
        </w:rPr>
        <w:t xml:space="preserve"> status is yes, then staff must record the indiv</w:t>
      </w:r>
      <w:r w:rsidR="0074403F" w:rsidRPr="00465A70">
        <w:rPr>
          <w:rFonts w:eastAsia="Calibri"/>
          <w:szCs w:val="24"/>
        </w:rPr>
        <w:t>i</w:t>
      </w:r>
      <w:r w:rsidR="00B27101" w:rsidRPr="00465A70">
        <w:rPr>
          <w:rFonts w:eastAsia="Calibri"/>
          <w:szCs w:val="24"/>
        </w:rPr>
        <w:t>dual</w:t>
      </w:r>
      <w:r w:rsidR="0074403F" w:rsidRPr="00465A70">
        <w:rPr>
          <w:rFonts w:eastAsia="Calibri"/>
          <w:szCs w:val="24"/>
        </w:rPr>
        <w:t>’</w:t>
      </w:r>
      <w:r w:rsidR="00B27101" w:rsidRPr="00465A70">
        <w:rPr>
          <w:rFonts w:eastAsia="Calibri"/>
          <w:szCs w:val="24"/>
        </w:rPr>
        <w:t>s preferred language</w:t>
      </w:r>
      <w:r w:rsidR="0074403F" w:rsidRPr="00465A70">
        <w:rPr>
          <w:rFonts w:eastAsia="Calibri"/>
          <w:szCs w:val="24"/>
        </w:rPr>
        <w:t xml:space="preserve"> in TWIST counselor notes</w:t>
      </w:r>
      <w:r w:rsidR="002056D0" w:rsidRPr="00465A70">
        <w:rPr>
          <w:rFonts w:eastAsia="Calibri"/>
          <w:szCs w:val="24"/>
        </w:rPr>
        <w:t>, so subsequent interactions will be conducted in the appropriate language</w:t>
      </w:r>
      <w:r w:rsidRPr="00465A70">
        <w:rPr>
          <w:rFonts w:eastAsia="Calibri"/>
          <w:szCs w:val="24"/>
        </w:rPr>
        <w:t>.</w:t>
      </w:r>
    </w:p>
    <w:p w14:paraId="54E88C99" w14:textId="7866A31E" w:rsidR="00E92AB4" w:rsidRPr="00465A70" w:rsidRDefault="00E92AB4" w:rsidP="006452D3">
      <w:pPr>
        <w:autoSpaceDE w:val="0"/>
        <w:autoSpaceDN w:val="0"/>
        <w:adjustRightInd w:val="0"/>
        <w:ind w:left="360"/>
        <w:rPr>
          <w:rFonts w:eastAsia="Calibri"/>
          <w:szCs w:val="24"/>
        </w:rPr>
      </w:pPr>
    </w:p>
    <w:p w14:paraId="148CB86D" w14:textId="00D20F76" w:rsidR="00E92AB4" w:rsidRPr="00465A70" w:rsidRDefault="00E92AB4" w:rsidP="000B10D0">
      <w:pPr>
        <w:autoSpaceDE w:val="0"/>
        <w:autoSpaceDN w:val="0"/>
        <w:adjustRightInd w:val="0"/>
        <w:ind w:left="360"/>
        <w:rPr>
          <w:rFonts w:eastAsia="Calibri"/>
          <w:szCs w:val="24"/>
        </w:rPr>
      </w:pPr>
      <w:r w:rsidRPr="00465A70">
        <w:rPr>
          <w:rFonts w:eastAsia="Calibri"/>
          <w:szCs w:val="24"/>
        </w:rPr>
        <w:t xml:space="preserve">Workforce Solutions also strives to ensure </w:t>
      </w:r>
      <w:r w:rsidR="00B9169B" w:rsidRPr="00465A70">
        <w:rPr>
          <w:rFonts w:eastAsia="Calibri"/>
          <w:szCs w:val="24"/>
        </w:rPr>
        <w:t xml:space="preserve">digital </w:t>
      </w:r>
      <w:r w:rsidR="00442816" w:rsidRPr="00465A70">
        <w:rPr>
          <w:rFonts w:eastAsia="Calibri"/>
          <w:szCs w:val="24"/>
        </w:rPr>
        <w:t>content</w:t>
      </w:r>
      <w:r w:rsidR="00B9169B" w:rsidRPr="00465A70">
        <w:rPr>
          <w:rFonts w:eastAsia="Calibri"/>
          <w:szCs w:val="24"/>
        </w:rPr>
        <w:t xml:space="preserve"> is conveyed in a manner that is accessible to all customers and staff. </w:t>
      </w:r>
      <w:r w:rsidR="001A6C97" w:rsidRPr="00465A70">
        <w:rPr>
          <w:rFonts w:eastAsia="Calibri"/>
          <w:szCs w:val="24"/>
        </w:rPr>
        <w:t xml:space="preserve">Digital content is authored to be in alignment with </w:t>
      </w:r>
      <w:r w:rsidR="00442816" w:rsidRPr="00465A70">
        <w:rPr>
          <w:rFonts w:eastAsia="Calibri"/>
          <w:szCs w:val="24"/>
        </w:rPr>
        <w:t>Section 508 and WCAG 2.0 AA standards.</w:t>
      </w:r>
      <w:r w:rsidR="00AD5707" w:rsidRPr="00465A70">
        <w:rPr>
          <w:rFonts w:eastAsia="Calibri"/>
          <w:szCs w:val="24"/>
        </w:rPr>
        <w:t xml:space="preserve"> </w:t>
      </w:r>
      <w:hyperlink w:anchor="_Accessibility_Guidelines_I" w:history="1">
        <w:r w:rsidR="00AD5707" w:rsidRPr="00CC3785">
          <w:rPr>
            <w:rStyle w:val="Hyperlink"/>
            <w:rFonts w:eastAsia="Calibri"/>
            <w:szCs w:val="24"/>
          </w:rPr>
          <w:t xml:space="preserve">Accessibility </w:t>
        </w:r>
        <w:r w:rsidR="00464EC1" w:rsidRPr="00CC3785">
          <w:rPr>
            <w:rStyle w:val="Hyperlink"/>
            <w:rFonts w:eastAsia="Calibri"/>
            <w:szCs w:val="24"/>
          </w:rPr>
          <w:t>guidelines</w:t>
        </w:r>
      </w:hyperlink>
      <w:r w:rsidR="00C30CD1">
        <w:rPr>
          <w:rFonts w:eastAsia="Calibri"/>
          <w:color w:val="00B0F0"/>
          <w:szCs w:val="24"/>
        </w:rPr>
        <w:t xml:space="preserve"> </w:t>
      </w:r>
      <w:r w:rsidR="003352DF" w:rsidRPr="00465A70">
        <w:rPr>
          <w:rFonts w:eastAsia="Calibri"/>
          <w:szCs w:val="24"/>
        </w:rPr>
        <w:t xml:space="preserve">must be </w:t>
      </w:r>
      <w:r w:rsidR="00464EC1" w:rsidRPr="00465A70">
        <w:rPr>
          <w:rFonts w:eastAsia="Calibri"/>
          <w:szCs w:val="24"/>
        </w:rPr>
        <w:t>followe</w:t>
      </w:r>
      <w:r w:rsidR="003352DF" w:rsidRPr="00465A70">
        <w:rPr>
          <w:rFonts w:eastAsia="Calibri"/>
          <w:szCs w:val="24"/>
        </w:rPr>
        <w:t xml:space="preserve">d </w:t>
      </w:r>
      <w:r w:rsidR="00135FAF" w:rsidRPr="00465A70">
        <w:rPr>
          <w:rFonts w:eastAsia="Calibri"/>
          <w:szCs w:val="24"/>
        </w:rPr>
        <w:t xml:space="preserve">by all staff </w:t>
      </w:r>
      <w:r w:rsidR="003352DF" w:rsidRPr="00465A70">
        <w:rPr>
          <w:rFonts w:eastAsia="Calibri"/>
          <w:szCs w:val="24"/>
        </w:rPr>
        <w:t xml:space="preserve">when creating </w:t>
      </w:r>
      <w:r w:rsidR="008F3441" w:rsidRPr="00465A70">
        <w:rPr>
          <w:rFonts w:eastAsia="Calibri"/>
          <w:szCs w:val="24"/>
        </w:rPr>
        <w:t>digital</w:t>
      </w:r>
      <w:r w:rsidR="003352DF" w:rsidRPr="00465A70">
        <w:rPr>
          <w:rFonts w:eastAsia="Calibri"/>
          <w:szCs w:val="24"/>
        </w:rPr>
        <w:t xml:space="preserve"> content.</w:t>
      </w:r>
      <w:r w:rsidR="004A1499" w:rsidRPr="00465A70">
        <w:rPr>
          <w:rFonts w:eastAsia="Calibri"/>
          <w:szCs w:val="24"/>
        </w:rPr>
        <w:t xml:space="preserve"> Digital content include</w:t>
      </w:r>
      <w:r w:rsidR="009B4504" w:rsidRPr="00465A70">
        <w:rPr>
          <w:rFonts w:eastAsia="Calibri"/>
          <w:szCs w:val="24"/>
        </w:rPr>
        <w:t>s</w:t>
      </w:r>
      <w:r w:rsidR="004A1499" w:rsidRPr="00465A70">
        <w:rPr>
          <w:rFonts w:eastAsia="Calibri"/>
          <w:szCs w:val="24"/>
        </w:rPr>
        <w:t xml:space="preserve"> but is not limited to anything posted on </w:t>
      </w:r>
      <w:r w:rsidR="00F44D2C" w:rsidRPr="00465A70">
        <w:rPr>
          <w:rFonts w:eastAsia="Calibri"/>
          <w:szCs w:val="24"/>
        </w:rPr>
        <w:t>wrksolutions.com</w:t>
      </w:r>
      <w:r w:rsidR="004A1499" w:rsidRPr="00465A70">
        <w:rPr>
          <w:rFonts w:eastAsia="Calibri"/>
          <w:szCs w:val="24"/>
        </w:rPr>
        <w:t xml:space="preserve">, social media, </w:t>
      </w:r>
      <w:r w:rsidR="00A52B31" w:rsidRPr="00465A70">
        <w:rPr>
          <w:rFonts w:eastAsia="Calibri"/>
          <w:szCs w:val="24"/>
        </w:rPr>
        <w:t xml:space="preserve">standards and guidelines, policies, procedures, forms, reports, PowerPoints, presentations, training materials, and any other shared </w:t>
      </w:r>
      <w:r w:rsidR="006D5E3E" w:rsidRPr="00465A70">
        <w:rPr>
          <w:rFonts w:eastAsia="Calibri"/>
          <w:szCs w:val="24"/>
        </w:rPr>
        <w:t xml:space="preserve">digital </w:t>
      </w:r>
      <w:r w:rsidR="00A52B31" w:rsidRPr="00465A70">
        <w:rPr>
          <w:rFonts w:eastAsia="Calibri"/>
          <w:szCs w:val="24"/>
        </w:rPr>
        <w:t>content.</w:t>
      </w:r>
      <w:r w:rsidR="00B87850" w:rsidRPr="00465A70">
        <w:rPr>
          <w:rFonts w:eastAsia="Calibri"/>
          <w:szCs w:val="24"/>
        </w:rPr>
        <w:t xml:space="preserve"> When requested, digital content </w:t>
      </w:r>
      <w:r w:rsidR="00F81280" w:rsidRPr="00465A70">
        <w:rPr>
          <w:rFonts w:eastAsia="Calibri"/>
          <w:szCs w:val="24"/>
        </w:rPr>
        <w:t>will</w:t>
      </w:r>
      <w:r w:rsidR="00B87850" w:rsidRPr="00465A70">
        <w:rPr>
          <w:rFonts w:eastAsia="Calibri"/>
          <w:szCs w:val="24"/>
        </w:rPr>
        <w:t xml:space="preserve"> be made available in </w:t>
      </w:r>
      <w:r w:rsidR="000B10D0" w:rsidRPr="00465A70">
        <w:rPr>
          <w:rFonts w:eastAsia="Calibri"/>
          <w:szCs w:val="24"/>
        </w:rPr>
        <w:t>screen reader friendly, braille printer compatible, and/or large print formats.</w:t>
      </w:r>
    </w:p>
    <w:p w14:paraId="4963F045" w14:textId="77777777" w:rsidR="00020829" w:rsidRDefault="00020829" w:rsidP="006452D3">
      <w:pPr>
        <w:autoSpaceDE w:val="0"/>
        <w:autoSpaceDN w:val="0"/>
        <w:adjustRightInd w:val="0"/>
        <w:ind w:left="360"/>
        <w:rPr>
          <w:rFonts w:eastAsia="Calibri"/>
          <w:color w:val="000000"/>
          <w:szCs w:val="24"/>
        </w:rPr>
      </w:pPr>
    </w:p>
    <w:p w14:paraId="522C9A67" w14:textId="3A7CC539" w:rsidR="0086513D" w:rsidRPr="00AC2574" w:rsidRDefault="0086513D" w:rsidP="0086513D">
      <w:pPr>
        <w:pStyle w:val="Heading3"/>
        <w:ind w:left="360"/>
        <w:rPr>
          <w:rFonts w:eastAsia="Calibri"/>
        </w:rPr>
      </w:pPr>
      <w:bookmarkStart w:id="10" w:name="_Toc15401808"/>
      <w:r w:rsidRPr="00AC2574">
        <w:rPr>
          <w:rFonts w:eastAsia="Calibri"/>
        </w:rPr>
        <w:t>Data and Information Collection and Maintenance</w:t>
      </w:r>
      <w:bookmarkEnd w:id="10"/>
    </w:p>
    <w:p w14:paraId="142C3AF6" w14:textId="65657553" w:rsidR="0086513D" w:rsidRDefault="0086513D" w:rsidP="0086513D">
      <w:pPr>
        <w:ind w:left="360"/>
        <w:rPr>
          <w:rFonts w:eastAsia="Calibri"/>
          <w:szCs w:val="24"/>
        </w:rPr>
      </w:pPr>
      <w:r w:rsidRPr="00352EB7">
        <w:rPr>
          <w:rFonts w:eastAsia="Calibri"/>
          <w:szCs w:val="24"/>
        </w:rPr>
        <w:t xml:space="preserve">As documented in </w:t>
      </w:r>
      <w:hyperlink w:anchor="_III.__Disability" w:history="1">
        <w:r w:rsidRPr="00352EB7">
          <w:rPr>
            <w:rStyle w:val="Hyperlink"/>
            <w:rFonts w:eastAsia="Calibri"/>
            <w:szCs w:val="24"/>
          </w:rPr>
          <w:t>Disability Related Inquiries</w:t>
        </w:r>
      </w:hyperlink>
      <w:r w:rsidRPr="00352EB7">
        <w:rPr>
          <w:rFonts w:eastAsia="Calibri"/>
          <w:i/>
          <w:szCs w:val="24"/>
        </w:rPr>
        <w:t>,</w:t>
      </w:r>
      <w:r w:rsidR="00D1490B">
        <w:rPr>
          <w:rFonts w:eastAsia="Calibri"/>
          <w:i/>
          <w:szCs w:val="24"/>
        </w:rPr>
        <w:t xml:space="preserve"> </w:t>
      </w:r>
      <w:r w:rsidRPr="00AC2574">
        <w:rPr>
          <w:rFonts w:eastAsia="Calibri"/>
          <w:szCs w:val="24"/>
        </w:rPr>
        <w:t>Workforce Solutions complies with the requirements of 29 CFR 3</w:t>
      </w:r>
      <w:r>
        <w:rPr>
          <w:rFonts w:eastAsia="Calibri"/>
          <w:szCs w:val="24"/>
        </w:rPr>
        <w:t>8</w:t>
      </w:r>
      <w:r w:rsidRPr="00AC2574">
        <w:rPr>
          <w:rFonts w:eastAsia="Calibri"/>
          <w:szCs w:val="24"/>
        </w:rPr>
        <w:t>.</w:t>
      </w:r>
      <w:r>
        <w:rPr>
          <w:rFonts w:eastAsia="Calibri"/>
          <w:szCs w:val="24"/>
        </w:rPr>
        <w:t>41</w:t>
      </w:r>
      <w:r w:rsidRPr="00AC2574">
        <w:rPr>
          <w:rFonts w:eastAsia="Calibri"/>
          <w:szCs w:val="24"/>
        </w:rPr>
        <w:t xml:space="preserve"> through 29 CFR 3</w:t>
      </w:r>
      <w:r>
        <w:rPr>
          <w:rFonts w:eastAsia="Calibri"/>
          <w:szCs w:val="24"/>
        </w:rPr>
        <w:t>8</w:t>
      </w:r>
      <w:r w:rsidRPr="00AC2574">
        <w:rPr>
          <w:rFonts w:eastAsia="Calibri"/>
          <w:szCs w:val="24"/>
        </w:rPr>
        <w:t>.4</w:t>
      </w:r>
      <w:r>
        <w:rPr>
          <w:rFonts w:eastAsia="Calibri"/>
          <w:szCs w:val="24"/>
        </w:rPr>
        <w:t>5</w:t>
      </w:r>
      <w:r w:rsidRPr="00AC2574">
        <w:rPr>
          <w:rFonts w:eastAsia="Calibri"/>
          <w:szCs w:val="24"/>
        </w:rPr>
        <w:t xml:space="preserve"> related to data and information collection and maintenance. </w:t>
      </w:r>
    </w:p>
    <w:p w14:paraId="7FDEA52A" w14:textId="77777777" w:rsidR="0086513D" w:rsidRDefault="0086513D" w:rsidP="0086513D">
      <w:pPr>
        <w:ind w:left="360"/>
        <w:rPr>
          <w:rFonts w:eastAsia="Calibri"/>
          <w:szCs w:val="24"/>
        </w:rPr>
      </w:pPr>
    </w:p>
    <w:p w14:paraId="1B732622" w14:textId="6B5D6B49" w:rsidR="0086513D" w:rsidRPr="00465A70" w:rsidRDefault="0086513D" w:rsidP="0086513D">
      <w:pPr>
        <w:ind w:left="360"/>
        <w:rPr>
          <w:rFonts w:eastAsia="Calibri"/>
          <w:szCs w:val="24"/>
        </w:rPr>
      </w:pPr>
      <w:r>
        <w:rPr>
          <w:rFonts w:eastAsia="Calibri"/>
          <w:szCs w:val="24"/>
        </w:rPr>
        <w:t>F</w:t>
      </w:r>
      <w:r w:rsidRPr="00AC2574">
        <w:rPr>
          <w:rFonts w:eastAsia="Calibri"/>
          <w:szCs w:val="24"/>
        </w:rPr>
        <w:t xml:space="preserve">our pieces of demographic information </w:t>
      </w:r>
      <w:r>
        <w:rPr>
          <w:rFonts w:eastAsia="Calibri"/>
          <w:szCs w:val="24"/>
        </w:rPr>
        <w:t>(</w:t>
      </w:r>
      <w:r w:rsidRPr="00CD2CC7">
        <w:rPr>
          <w:rFonts w:eastAsia="Calibri"/>
          <w:szCs w:val="24"/>
        </w:rPr>
        <w:t>sex, race/ethnicity, age, and disability status</w:t>
      </w:r>
      <w:r>
        <w:rPr>
          <w:rFonts w:eastAsia="Calibri"/>
          <w:szCs w:val="24"/>
        </w:rPr>
        <w:t>)</w:t>
      </w:r>
      <w:r w:rsidRPr="00CD2CC7">
        <w:rPr>
          <w:rFonts w:eastAsia="Calibri"/>
          <w:szCs w:val="24"/>
        </w:rPr>
        <w:t xml:space="preserve"> </w:t>
      </w:r>
      <w:r w:rsidRPr="00AC2574">
        <w:rPr>
          <w:rFonts w:eastAsia="Calibri"/>
          <w:szCs w:val="24"/>
        </w:rPr>
        <w:t xml:space="preserve">are </w:t>
      </w:r>
      <w:r w:rsidRPr="00465A70">
        <w:rPr>
          <w:rFonts w:eastAsia="Calibri"/>
          <w:szCs w:val="24"/>
        </w:rPr>
        <w:t>gathered and stored in The Workforce Information System of Texas (TWIST)</w:t>
      </w:r>
      <w:r w:rsidR="00AB5B6B" w:rsidRPr="00465A70">
        <w:rPr>
          <w:rFonts w:eastAsia="Calibri"/>
          <w:szCs w:val="24"/>
        </w:rPr>
        <w:t xml:space="preserve"> </w:t>
      </w:r>
      <w:r w:rsidR="00D924A4" w:rsidRPr="00465A70">
        <w:rPr>
          <w:rFonts w:eastAsia="Calibri"/>
          <w:szCs w:val="24"/>
        </w:rPr>
        <w:t>or equivalent management information system</w:t>
      </w:r>
      <w:r w:rsidRPr="00465A70">
        <w:rPr>
          <w:rFonts w:eastAsia="Calibri"/>
          <w:szCs w:val="24"/>
        </w:rPr>
        <w:t>, automated system</w:t>
      </w:r>
      <w:r w:rsidR="00AB5B6B" w:rsidRPr="00465A70">
        <w:rPr>
          <w:rFonts w:eastAsia="Calibri"/>
          <w:szCs w:val="24"/>
        </w:rPr>
        <w:t>s</w:t>
      </w:r>
      <w:r w:rsidRPr="00465A70">
        <w:rPr>
          <w:rFonts w:eastAsia="Calibri"/>
          <w:szCs w:val="24"/>
        </w:rPr>
        <w:t xml:space="preserve"> separate from </w:t>
      </w:r>
      <w:r w:rsidR="00AB5B6B" w:rsidRPr="00465A70">
        <w:rPr>
          <w:rFonts w:eastAsia="Calibri"/>
          <w:szCs w:val="24"/>
        </w:rPr>
        <w:t xml:space="preserve">their </w:t>
      </w:r>
      <w:r w:rsidRPr="00465A70">
        <w:rPr>
          <w:rFonts w:eastAsia="Calibri"/>
          <w:szCs w:val="24"/>
        </w:rPr>
        <w:t xml:space="preserve">individual records. </w:t>
      </w:r>
      <w:r w:rsidR="002F1836" w:rsidRPr="00465A70">
        <w:rPr>
          <w:rFonts w:eastAsia="Calibri"/>
          <w:szCs w:val="24"/>
        </w:rPr>
        <w:lastRenderedPageBreak/>
        <w:t xml:space="preserve">All data is maintained for a minimum of three years, is </w:t>
      </w:r>
      <w:r w:rsidR="0008253F" w:rsidRPr="00465A70">
        <w:rPr>
          <w:rFonts w:eastAsia="Calibri"/>
          <w:szCs w:val="24"/>
        </w:rPr>
        <w:t xml:space="preserve">kept confidential and </w:t>
      </w:r>
      <w:r w:rsidR="002F1836" w:rsidRPr="00465A70">
        <w:rPr>
          <w:rFonts w:eastAsia="Calibri"/>
          <w:szCs w:val="24"/>
        </w:rPr>
        <w:t xml:space="preserve">accessible only to authorized users, and is made available for review by </w:t>
      </w:r>
      <w:r w:rsidR="00DD01D3" w:rsidRPr="00465A70">
        <w:rPr>
          <w:rFonts w:eastAsia="Calibri"/>
          <w:szCs w:val="24"/>
        </w:rPr>
        <w:t>Texas Workforce Commission’s EO Officer and/or the Civil Rights Center upon request.</w:t>
      </w:r>
    </w:p>
    <w:p w14:paraId="79E9C275" w14:textId="17D5F4EC" w:rsidR="00932104" w:rsidRPr="00465A70" w:rsidRDefault="00932104" w:rsidP="0086513D">
      <w:pPr>
        <w:ind w:left="360"/>
        <w:rPr>
          <w:rFonts w:eastAsia="Calibri"/>
          <w:szCs w:val="24"/>
        </w:rPr>
      </w:pPr>
    </w:p>
    <w:p w14:paraId="0621C34D" w14:textId="569D3569" w:rsidR="00932104" w:rsidRPr="00465A70" w:rsidRDefault="00932104" w:rsidP="0086513D">
      <w:pPr>
        <w:ind w:left="360"/>
        <w:rPr>
          <w:rFonts w:eastAsia="Calibri"/>
          <w:szCs w:val="24"/>
        </w:rPr>
      </w:pPr>
      <w:r w:rsidRPr="00465A70">
        <w:rPr>
          <w:rFonts w:eastAsia="Calibri"/>
          <w:szCs w:val="24"/>
        </w:rPr>
        <w:t>Demographic data will be analyzed a minimum of annually</w:t>
      </w:r>
      <w:r w:rsidR="0091007D" w:rsidRPr="00465A70">
        <w:rPr>
          <w:rFonts w:eastAsia="Calibri"/>
          <w:szCs w:val="24"/>
        </w:rPr>
        <w:t xml:space="preserve">, so that Workforce Solutions can </w:t>
      </w:r>
      <w:r w:rsidR="00C739B4" w:rsidRPr="00465A70">
        <w:rPr>
          <w:rFonts w:eastAsia="Calibri"/>
          <w:szCs w:val="24"/>
        </w:rPr>
        <w:t xml:space="preserve">create plans to </w:t>
      </w:r>
      <w:r w:rsidR="00531AFE" w:rsidRPr="00465A70">
        <w:rPr>
          <w:rFonts w:eastAsia="Calibri"/>
          <w:szCs w:val="24"/>
        </w:rPr>
        <w:t xml:space="preserve">outreach </w:t>
      </w:r>
      <w:r w:rsidR="00C739B4" w:rsidRPr="00465A70">
        <w:rPr>
          <w:rFonts w:eastAsia="Calibri"/>
          <w:szCs w:val="24"/>
        </w:rPr>
        <w:t xml:space="preserve">any </w:t>
      </w:r>
      <w:r w:rsidR="00531AFE" w:rsidRPr="00465A70">
        <w:rPr>
          <w:rFonts w:eastAsia="Calibri"/>
          <w:szCs w:val="24"/>
        </w:rPr>
        <w:t>populations that appear they may be underserved.</w:t>
      </w:r>
    </w:p>
    <w:p w14:paraId="2B8AB328" w14:textId="77777777" w:rsidR="0086513D" w:rsidRPr="00465A70" w:rsidRDefault="0086513D" w:rsidP="0086513D">
      <w:pPr>
        <w:ind w:left="360"/>
        <w:rPr>
          <w:rFonts w:eastAsia="Calibri"/>
          <w:szCs w:val="24"/>
        </w:rPr>
      </w:pPr>
    </w:p>
    <w:p w14:paraId="0307BFFB" w14:textId="77777777" w:rsidR="0086513D" w:rsidRPr="00111581" w:rsidRDefault="0086513D" w:rsidP="0086513D">
      <w:pPr>
        <w:ind w:left="360"/>
        <w:rPr>
          <w:rFonts w:eastAsia="Calibri"/>
          <w:szCs w:val="24"/>
        </w:rPr>
      </w:pPr>
      <w:r w:rsidRPr="00465A70">
        <w:rPr>
          <w:rFonts w:eastAsia="Calibri"/>
          <w:szCs w:val="24"/>
        </w:rPr>
        <w:t>Complaints alleging discrimination on one or more of the following bases: race</w:t>
      </w:r>
      <w:r w:rsidRPr="00AC2574">
        <w:rPr>
          <w:rFonts w:eastAsia="Calibri"/>
          <w:szCs w:val="24"/>
        </w:rPr>
        <w:t xml:space="preserve">, color, religion, sex, national origin, age, disability, political affiliation or belief, </w:t>
      </w:r>
      <w:r>
        <w:rPr>
          <w:rFonts w:eastAsia="Calibri"/>
          <w:szCs w:val="24"/>
        </w:rPr>
        <w:t xml:space="preserve">or </w:t>
      </w:r>
      <w:r w:rsidRPr="00FA1AEB">
        <w:rPr>
          <w:rFonts w:eastAsia="Calibri"/>
          <w:szCs w:val="24"/>
        </w:rPr>
        <w:t>against any beneficiary of, applicant to, or participant in programs financially assisted under Title I of the Workforce Innovation and Opportunity Act, on the basis of the individual's citizenship status or participation in any WIOA Title I-financially assisted program or activity</w:t>
      </w:r>
      <w:r>
        <w:rPr>
          <w:rFonts w:eastAsia="Calibri"/>
          <w:szCs w:val="24"/>
        </w:rPr>
        <w:t>,</w:t>
      </w:r>
      <w:r w:rsidRPr="00AC2574">
        <w:rPr>
          <w:rFonts w:eastAsia="Calibri"/>
          <w:szCs w:val="24"/>
        </w:rPr>
        <w:t xml:space="preserve"> may be filed at the office level, board level, state level, or with the C</w:t>
      </w:r>
      <w:r>
        <w:rPr>
          <w:rFonts w:eastAsia="Calibri"/>
          <w:szCs w:val="24"/>
        </w:rPr>
        <w:t xml:space="preserve">ivil </w:t>
      </w:r>
      <w:r w:rsidRPr="00AC2574">
        <w:rPr>
          <w:rFonts w:eastAsia="Calibri"/>
          <w:szCs w:val="24"/>
        </w:rPr>
        <w:t>R</w:t>
      </w:r>
      <w:r>
        <w:rPr>
          <w:rFonts w:eastAsia="Calibri"/>
          <w:szCs w:val="24"/>
        </w:rPr>
        <w:t xml:space="preserve">ights </w:t>
      </w:r>
      <w:r w:rsidRPr="00AC2574">
        <w:rPr>
          <w:rFonts w:eastAsia="Calibri"/>
          <w:szCs w:val="24"/>
        </w:rPr>
        <w:t>C</w:t>
      </w:r>
      <w:r>
        <w:rPr>
          <w:rFonts w:eastAsia="Calibri"/>
          <w:szCs w:val="24"/>
        </w:rPr>
        <w:t>enter (CRC). Discrimination</w:t>
      </w:r>
      <w:r w:rsidRPr="00AC2574">
        <w:rPr>
          <w:rFonts w:eastAsia="Calibri"/>
          <w:szCs w:val="24"/>
        </w:rPr>
        <w:t xml:space="preserve"> complaints</w:t>
      </w:r>
      <w:r>
        <w:rPr>
          <w:rFonts w:eastAsia="Calibri"/>
          <w:szCs w:val="24"/>
        </w:rPr>
        <w:t xml:space="preserve"> are</w:t>
      </w:r>
      <w:r w:rsidRPr="00AC2574">
        <w:rPr>
          <w:rFonts w:eastAsia="Calibri"/>
          <w:szCs w:val="24"/>
        </w:rPr>
        <w:t xml:space="preserve"> noted on the </w:t>
      </w:r>
      <w:r w:rsidRPr="00111581">
        <w:rPr>
          <w:rFonts w:eastAsia="Calibri"/>
          <w:i/>
          <w:color w:val="000000"/>
          <w:szCs w:val="24"/>
        </w:rPr>
        <w:t>Discrimination Complaint Log</w:t>
      </w:r>
      <w:r w:rsidRPr="00111581">
        <w:rPr>
          <w:rFonts w:eastAsia="Calibri"/>
          <w:szCs w:val="24"/>
        </w:rPr>
        <w:t xml:space="preserve"> following</w:t>
      </w:r>
      <w:r>
        <w:rPr>
          <w:rFonts w:eastAsia="Calibri"/>
          <w:szCs w:val="24"/>
        </w:rPr>
        <w:t xml:space="preserve"> the steps listed in</w:t>
      </w:r>
      <w:r w:rsidRPr="00111581">
        <w:rPr>
          <w:rFonts w:eastAsia="Calibri"/>
          <w:szCs w:val="24"/>
        </w:rPr>
        <w:t xml:space="preserve"> </w:t>
      </w:r>
      <w:hyperlink w:anchor="_V._Discrimination_Complaint" w:history="1">
        <w:r w:rsidRPr="00DE2C1D">
          <w:rPr>
            <w:rStyle w:val="Hyperlink"/>
            <w:rFonts w:eastAsia="Calibri"/>
            <w:szCs w:val="24"/>
          </w:rPr>
          <w:t>Discrimination Complaint Processing</w:t>
        </w:r>
      </w:hyperlink>
      <w:r w:rsidRPr="00111581">
        <w:rPr>
          <w:rFonts w:eastAsia="Calibri"/>
          <w:i/>
          <w:color w:val="000000"/>
          <w:szCs w:val="24"/>
        </w:rPr>
        <w:t xml:space="preserve"> </w:t>
      </w:r>
      <w:r w:rsidRPr="00111581">
        <w:rPr>
          <w:rFonts w:eastAsia="Calibri"/>
          <w:color w:val="000000"/>
          <w:szCs w:val="24"/>
        </w:rPr>
        <w:t xml:space="preserve">and </w:t>
      </w:r>
      <w:r>
        <w:rPr>
          <w:rFonts w:eastAsia="Calibri"/>
          <w:color w:val="000000"/>
          <w:szCs w:val="24"/>
        </w:rPr>
        <w:t xml:space="preserve">the </w:t>
      </w:r>
      <w:r w:rsidRPr="00111581">
        <w:rPr>
          <w:rFonts w:eastAsia="Calibri"/>
          <w:i/>
          <w:color w:val="000000"/>
          <w:szCs w:val="24"/>
        </w:rPr>
        <w:t>D</w:t>
      </w:r>
      <w:r>
        <w:rPr>
          <w:rFonts w:eastAsia="Calibri"/>
          <w:i/>
          <w:color w:val="000000"/>
          <w:szCs w:val="24"/>
        </w:rPr>
        <w:t>iscrimination Complaint Log D</w:t>
      </w:r>
      <w:r w:rsidRPr="00111581">
        <w:rPr>
          <w:rFonts w:eastAsia="Calibri"/>
          <w:i/>
          <w:color w:val="000000"/>
          <w:szCs w:val="24"/>
        </w:rPr>
        <w:t>esk Aid</w:t>
      </w:r>
      <w:r w:rsidRPr="00111581">
        <w:rPr>
          <w:rFonts w:eastAsia="Calibri"/>
          <w:szCs w:val="24"/>
        </w:rPr>
        <w:t xml:space="preserve">. </w:t>
      </w:r>
    </w:p>
    <w:p w14:paraId="5B5CA75F" w14:textId="77777777" w:rsidR="0086513D" w:rsidRDefault="0086513D" w:rsidP="0086513D">
      <w:pPr>
        <w:ind w:left="360"/>
        <w:rPr>
          <w:rFonts w:eastAsia="Calibri"/>
          <w:szCs w:val="24"/>
        </w:rPr>
      </w:pPr>
    </w:p>
    <w:p w14:paraId="0C8DC148" w14:textId="77777777" w:rsidR="0086513D" w:rsidRPr="00AC2574" w:rsidRDefault="0086513D" w:rsidP="0086513D">
      <w:pPr>
        <w:ind w:left="360"/>
        <w:rPr>
          <w:rFonts w:eastAsia="Calibri"/>
          <w:szCs w:val="24"/>
        </w:rPr>
      </w:pPr>
      <w:r w:rsidRPr="00AC2574">
        <w:rPr>
          <w:rFonts w:eastAsia="Calibri"/>
          <w:szCs w:val="24"/>
        </w:rPr>
        <w:t xml:space="preserve">The Board EO Officer will notify the </w:t>
      </w:r>
      <w:r>
        <w:rPr>
          <w:rFonts w:eastAsia="Calibri"/>
          <w:szCs w:val="24"/>
        </w:rPr>
        <w:t>Texas Workforce Commission</w:t>
      </w:r>
      <w:r w:rsidRPr="00AC2574">
        <w:rPr>
          <w:rFonts w:eastAsia="Calibri"/>
          <w:szCs w:val="24"/>
        </w:rPr>
        <w:t xml:space="preserve"> EO Officer and the CRC within five </w:t>
      </w:r>
      <w:r>
        <w:rPr>
          <w:rFonts w:eastAsia="Calibri"/>
          <w:szCs w:val="24"/>
        </w:rPr>
        <w:t xml:space="preserve">(5) </w:t>
      </w:r>
      <w:r w:rsidRPr="00AC2574">
        <w:rPr>
          <w:rFonts w:eastAsia="Calibri"/>
          <w:szCs w:val="24"/>
        </w:rPr>
        <w:t>business days of receipt of any admini</w:t>
      </w:r>
      <w:r>
        <w:rPr>
          <w:rFonts w:eastAsia="Calibri"/>
          <w:szCs w:val="24"/>
        </w:rPr>
        <w:t>strative enforcement action and</w:t>
      </w:r>
      <w:r w:rsidRPr="00AC2574">
        <w:rPr>
          <w:rFonts w:eastAsia="Calibri"/>
          <w:szCs w:val="24"/>
        </w:rPr>
        <w:t>/or lawsuit brought against them that alleges discrimination on one or more of the bases</w:t>
      </w:r>
      <w:r>
        <w:rPr>
          <w:rFonts w:eastAsia="Calibri"/>
          <w:szCs w:val="24"/>
        </w:rPr>
        <w:t xml:space="preserve"> listed above</w:t>
      </w:r>
      <w:r w:rsidRPr="00AC2574">
        <w:rPr>
          <w:rFonts w:eastAsia="Calibri"/>
          <w:szCs w:val="24"/>
        </w:rPr>
        <w:t>.</w:t>
      </w:r>
    </w:p>
    <w:p w14:paraId="353CA280" w14:textId="77777777" w:rsidR="0086513D" w:rsidRDefault="0086513D" w:rsidP="0086513D">
      <w:pPr>
        <w:ind w:left="360"/>
        <w:rPr>
          <w:rFonts w:eastAsia="Calibri"/>
        </w:rPr>
      </w:pPr>
    </w:p>
    <w:p w14:paraId="72C92290" w14:textId="35FB53CE" w:rsidR="00AC2574" w:rsidRPr="00465A70" w:rsidRDefault="00C17FD3" w:rsidP="006452D3">
      <w:pPr>
        <w:pStyle w:val="Heading3"/>
        <w:ind w:left="360"/>
        <w:rPr>
          <w:rFonts w:eastAsia="Calibri"/>
        </w:rPr>
      </w:pPr>
      <w:bookmarkStart w:id="11" w:name="_Toc15401809"/>
      <w:r w:rsidRPr="00465A70">
        <w:rPr>
          <w:rFonts w:eastAsia="Calibri"/>
        </w:rPr>
        <w:t>Affirmative Outreach</w:t>
      </w:r>
      <w:bookmarkEnd w:id="11"/>
    </w:p>
    <w:p w14:paraId="293FDC89" w14:textId="05CACEBF" w:rsidR="00AC2574" w:rsidRPr="00465A70" w:rsidRDefault="00155DD6" w:rsidP="006452D3">
      <w:pPr>
        <w:ind w:left="360"/>
        <w:rPr>
          <w:rFonts w:eastAsia="Calibri"/>
          <w:szCs w:val="24"/>
        </w:rPr>
      </w:pPr>
      <w:r w:rsidRPr="00465A70">
        <w:rPr>
          <w:rFonts w:eastAsia="Calibri"/>
          <w:szCs w:val="24"/>
        </w:rPr>
        <w:t xml:space="preserve">As identified in Board Strategic Plans, </w:t>
      </w:r>
      <w:r w:rsidR="00AC2574" w:rsidRPr="00465A70">
        <w:rPr>
          <w:rFonts w:eastAsia="Calibri"/>
          <w:szCs w:val="24"/>
        </w:rPr>
        <w:t xml:space="preserve">Workforce Solutions provides universal access to all programs and activities. We also </w:t>
      </w:r>
      <w:r w:rsidR="000C010C" w:rsidRPr="00465A70">
        <w:rPr>
          <w:rFonts w:eastAsia="Calibri"/>
          <w:szCs w:val="24"/>
        </w:rPr>
        <w:t xml:space="preserve">conduct outreach and </w:t>
      </w:r>
      <w:r w:rsidR="00AC2574" w:rsidRPr="00465A70">
        <w:rPr>
          <w:rFonts w:eastAsia="Calibri"/>
          <w:szCs w:val="24"/>
        </w:rPr>
        <w:t>partner with community</w:t>
      </w:r>
      <w:r w:rsidR="008E5BCE" w:rsidRPr="00465A70">
        <w:rPr>
          <w:rFonts w:eastAsia="Calibri"/>
          <w:szCs w:val="24"/>
        </w:rPr>
        <w:t>-</w:t>
      </w:r>
      <w:r w:rsidR="00AC2574" w:rsidRPr="00465A70">
        <w:rPr>
          <w:rFonts w:eastAsia="Calibri"/>
          <w:szCs w:val="24"/>
        </w:rPr>
        <w:t xml:space="preserve">based organizations to </w:t>
      </w:r>
      <w:r w:rsidR="00721474" w:rsidRPr="00465A70">
        <w:rPr>
          <w:rFonts w:eastAsia="Calibri"/>
          <w:szCs w:val="24"/>
        </w:rPr>
        <w:t>improve awareness</w:t>
      </w:r>
      <w:r w:rsidR="00956DB6" w:rsidRPr="00465A70">
        <w:rPr>
          <w:rFonts w:eastAsia="Calibri"/>
          <w:szCs w:val="24"/>
        </w:rPr>
        <w:t xml:space="preserve"> and provide </w:t>
      </w:r>
      <w:r w:rsidR="00AC2574" w:rsidRPr="00465A70">
        <w:rPr>
          <w:rFonts w:eastAsia="Calibri"/>
          <w:szCs w:val="24"/>
        </w:rPr>
        <w:t xml:space="preserve">additional assistance to customers with special needs. </w:t>
      </w:r>
    </w:p>
    <w:p w14:paraId="11FC2EBE" w14:textId="77777777" w:rsidR="00AC2574" w:rsidRPr="00465A70" w:rsidRDefault="00AC2574" w:rsidP="006452D3">
      <w:pPr>
        <w:ind w:left="360"/>
        <w:rPr>
          <w:rFonts w:eastAsia="Calibri"/>
          <w:szCs w:val="24"/>
        </w:rPr>
      </w:pPr>
    </w:p>
    <w:p w14:paraId="1299E0A1" w14:textId="27021F34" w:rsidR="00EA58DD" w:rsidRDefault="00EA58DD" w:rsidP="006452D3">
      <w:pPr>
        <w:ind w:left="360"/>
        <w:rPr>
          <w:rFonts w:eastAsia="Calibri"/>
          <w:szCs w:val="24"/>
        </w:rPr>
      </w:pPr>
      <w:r w:rsidRPr="00AC2574">
        <w:rPr>
          <w:rFonts w:eastAsia="Calibri"/>
          <w:szCs w:val="24"/>
        </w:rPr>
        <w:t>Workforce Solutions has Navigators who provide training and technical assistance in serving persons with disabili</w:t>
      </w:r>
      <w:r>
        <w:rPr>
          <w:rFonts w:eastAsia="Calibri"/>
          <w:szCs w:val="24"/>
        </w:rPr>
        <w:t>ties</w:t>
      </w:r>
      <w:r w:rsidRPr="00AC2574">
        <w:rPr>
          <w:rFonts w:eastAsia="Calibri"/>
          <w:szCs w:val="24"/>
        </w:rPr>
        <w:t>.  They maintain good working relationships with community</w:t>
      </w:r>
      <w:r w:rsidR="008E5BCE">
        <w:rPr>
          <w:rFonts w:eastAsia="Calibri"/>
          <w:szCs w:val="24"/>
        </w:rPr>
        <w:t>-</w:t>
      </w:r>
      <w:r w:rsidRPr="00AC2574">
        <w:rPr>
          <w:rFonts w:eastAsia="Calibri"/>
          <w:szCs w:val="24"/>
        </w:rPr>
        <w:t xml:space="preserve">based organizations in providing support services to our </w:t>
      </w:r>
      <w:r w:rsidR="003666BC">
        <w:rPr>
          <w:rFonts w:eastAsia="Calibri"/>
          <w:szCs w:val="24"/>
        </w:rPr>
        <w:t xml:space="preserve">customers with </w:t>
      </w:r>
      <w:r w:rsidRPr="00AC2574">
        <w:rPr>
          <w:rFonts w:eastAsia="Calibri"/>
          <w:szCs w:val="24"/>
        </w:rPr>
        <w:t>disab</w:t>
      </w:r>
      <w:r w:rsidR="003666BC">
        <w:rPr>
          <w:rFonts w:eastAsia="Calibri"/>
          <w:szCs w:val="24"/>
        </w:rPr>
        <w:t>ilities</w:t>
      </w:r>
      <w:r w:rsidR="00BC3D3E">
        <w:rPr>
          <w:rFonts w:eastAsia="Calibri"/>
          <w:szCs w:val="24"/>
        </w:rPr>
        <w:t>.</w:t>
      </w:r>
      <w:r w:rsidRPr="00AC2574">
        <w:rPr>
          <w:rFonts w:eastAsia="Calibri"/>
          <w:szCs w:val="24"/>
        </w:rPr>
        <w:t xml:space="preserve"> </w:t>
      </w:r>
      <w:r w:rsidR="00BC3D3E">
        <w:rPr>
          <w:rFonts w:eastAsia="Calibri"/>
          <w:szCs w:val="24"/>
        </w:rPr>
        <w:t xml:space="preserve">The Navigators along with the Board EO Officer </w:t>
      </w:r>
      <w:r w:rsidRPr="00AC2574">
        <w:rPr>
          <w:rFonts w:eastAsia="Calibri"/>
          <w:szCs w:val="24"/>
        </w:rPr>
        <w:t>are considered the “go to” subject matter experts on all disability</w:t>
      </w:r>
      <w:r w:rsidR="00BC3D3E">
        <w:rPr>
          <w:rFonts w:eastAsia="Calibri"/>
          <w:szCs w:val="24"/>
        </w:rPr>
        <w:t xml:space="preserve"> and accessibility</w:t>
      </w:r>
      <w:r w:rsidRPr="00AC2574">
        <w:rPr>
          <w:rFonts w:eastAsia="Calibri"/>
          <w:szCs w:val="24"/>
        </w:rPr>
        <w:t xml:space="preserve"> issues.</w:t>
      </w:r>
    </w:p>
    <w:p w14:paraId="344B3D68" w14:textId="77777777" w:rsidR="00EA58DD" w:rsidRPr="00AC2574" w:rsidRDefault="00EA58DD" w:rsidP="006452D3">
      <w:pPr>
        <w:ind w:left="360"/>
        <w:rPr>
          <w:rFonts w:eastAsia="Calibri"/>
          <w:szCs w:val="24"/>
        </w:rPr>
      </w:pPr>
    </w:p>
    <w:p w14:paraId="6DB9F358" w14:textId="40BF0350" w:rsidR="00AC2574" w:rsidRPr="00AC2574" w:rsidRDefault="00AC2574" w:rsidP="006452D3">
      <w:pPr>
        <w:pStyle w:val="Heading3"/>
        <w:ind w:left="360"/>
        <w:rPr>
          <w:rFonts w:eastAsia="Calibri"/>
        </w:rPr>
      </w:pPr>
      <w:bookmarkStart w:id="12" w:name="_Toc15401810"/>
      <w:r w:rsidRPr="00AC2574">
        <w:rPr>
          <w:rFonts w:eastAsia="Calibri"/>
        </w:rPr>
        <w:t>Equal Opportunity Monitoring</w:t>
      </w:r>
      <w:bookmarkEnd w:id="12"/>
    </w:p>
    <w:p w14:paraId="11B973F4" w14:textId="700021D6" w:rsidR="00AC2574" w:rsidRPr="00AC2574" w:rsidRDefault="000B5461" w:rsidP="006452D3">
      <w:pPr>
        <w:ind w:left="360"/>
        <w:rPr>
          <w:rFonts w:eastAsia="Calibri"/>
          <w:szCs w:val="24"/>
        </w:rPr>
      </w:pPr>
      <w:r>
        <w:rPr>
          <w:rFonts w:eastAsia="Calibri"/>
          <w:szCs w:val="24"/>
        </w:rPr>
        <w:t xml:space="preserve">As documented in the </w:t>
      </w:r>
      <w:r w:rsidRPr="000B5461">
        <w:rPr>
          <w:rFonts w:eastAsia="Calibri"/>
          <w:i/>
          <w:szCs w:val="24"/>
        </w:rPr>
        <w:t>Monitoring and Oversight Standards and Guidelines</w:t>
      </w:r>
      <w:r>
        <w:rPr>
          <w:rFonts w:eastAsia="Calibri"/>
          <w:szCs w:val="24"/>
        </w:rPr>
        <w:t xml:space="preserve">, </w:t>
      </w:r>
      <w:r w:rsidR="00AC2574" w:rsidRPr="00AC2574">
        <w:rPr>
          <w:rFonts w:eastAsia="Calibri"/>
          <w:szCs w:val="24"/>
        </w:rPr>
        <w:t>Workforce Solutions complies with the requirem</w:t>
      </w:r>
      <w:r w:rsidR="002F766B">
        <w:rPr>
          <w:rFonts w:eastAsia="Calibri"/>
          <w:szCs w:val="24"/>
        </w:rPr>
        <w:t xml:space="preserve">ents of 29 CFR </w:t>
      </w:r>
      <w:r w:rsidR="003666BC">
        <w:rPr>
          <w:rFonts w:eastAsia="Calibri"/>
          <w:szCs w:val="24"/>
        </w:rPr>
        <w:t>38</w:t>
      </w:r>
      <w:r w:rsidR="002F766B">
        <w:rPr>
          <w:rFonts w:eastAsia="Calibri"/>
          <w:szCs w:val="24"/>
        </w:rPr>
        <w:t>.</w:t>
      </w:r>
      <w:r w:rsidR="003666BC">
        <w:rPr>
          <w:rFonts w:eastAsia="Calibri"/>
          <w:szCs w:val="24"/>
        </w:rPr>
        <w:t>51</w:t>
      </w:r>
      <w:r w:rsidR="003666BC" w:rsidRPr="00AC2574">
        <w:rPr>
          <w:rFonts w:eastAsia="Calibri"/>
          <w:szCs w:val="24"/>
        </w:rPr>
        <w:t xml:space="preserve"> </w:t>
      </w:r>
      <w:r w:rsidR="00AC2574" w:rsidRPr="00AC2574">
        <w:rPr>
          <w:rFonts w:eastAsia="Calibri"/>
          <w:szCs w:val="24"/>
        </w:rPr>
        <w:t xml:space="preserve">related to monitoring. All </w:t>
      </w:r>
      <w:r w:rsidR="006404B2">
        <w:rPr>
          <w:rFonts w:eastAsia="Calibri"/>
          <w:szCs w:val="24"/>
        </w:rPr>
        <w:t xml:space="preserve">Workforce Solutions </w:t>
      </w:r>
      <w:r w:rsidR="00AC2574" w:rsidRPr="00AC2574">
        <w:rPr>
          <w:rFonts w:eastAsia="Calibri"/>
          <w:szCs w:val="24"/>
        </w:rPr>
        <w:t xml:space="preserve">financially assisted </w:t>
      </w:r>
      <w:r w:rsidR="006404B2">
        <w:rPr>
          <w:rFonts w:eastAsia="Calibri"/>
          <w:szCs w:val="24"/>
        </w:rPr>
        <w:t xml:space="preserve">services </w:t>
      </w:r>
      <w:r w:rsidR="00AC2574" w:rsidRPr="00AC2574">
        <w:rPr>
          <w:rFonts w:eastAsia="Calibri"/>
          <w:szCs w:val="24"/>
        </w:rPr>
        <w:t xml:space="preserve">and/or activities in the Gulf Coast Workforce Board are monitored for compliance with </w:t>
      </w:r>
      <w:r w:rsidR="00396B9D">
        <w:rPr>
          <w:rFonts w:eastAsia="Calibri"/>
          <w:szCs w:val="24"/>
        </w:rPr>
        <w:t xml:space="preserve">service accessibility and </w:t>
      </w:r>
      <w:r w:rsidR="00396B9D" w:rsidRPr="004D5FC3">
        <w:t>physical accessibility</w:t>
      </w:r>
      <w:r w:rsidR="00396B9D" w:rsidRPr="000B5461">
        <w:rPr>
          <w:rFonts w:eastAsia="Calibri"/>
          <w:szCs w:val="24"/>
        </w:rPr>
        <w:t xml:space="preserve"> </w:t>
      </w:r>
      <w:r w:rsidR="00396B9D">
        <w:rPr>
          <w:rFonts w:eastAsia="Calibri"/>
          <w:szCs w:val="24"/>
        </w:rPr>
        <w:t xml:space="preserve">requirements </w:t>
      </w:r>
      <w:r w:rsidR="00DE2C1D">
        <w:rPr>
          <w:rFonts w:eastAsia="Calibri"/>
          <w:szCs w:val="24"/>
        </w:rPr>
        <w:t xml:space="preserve">stated </w:t>
      </w:r>
      <w:r w:rsidR="00396B9D">
        <w:rPr>
          <w:rFonts w:eastAsia="Calibri"/>
          <w:szCs w:val="24"/>
        </w:rPr>
        <w:t xml:space="preserve">in </w:t>
      </w:r>
      <w:r w:rsidRPr="000B5461">
        <w:rPr>
          <w:rFonts w:eastAsia="Calibri"/>
          <w:szCs w:val="24"/>
        </w:rPr>
        <w:t xml:space="preserve">all applicable </w:t>
      </w:r>
      <w:r w:rsidR="008860EE">
        <w:rPr>
          <w:rFonts w:eastAsia="Calibri"/>
          <w:szCs w:val="24"/>
        </w:rPr>
        <w:t>nondiscrimination</w:t>
      </w:r>
      <w:r w:rsidRPr="000B5461">
        <w:rPr>
          <w:rFonts w:eastAsia="Calibri"/>
          <w:szCs w:val="24"/>
        </w:rPr>
        <w:t xml:space="preserve"> laws including </w:t>
      </w:r>
      <w:r w:rsidR="00AC2574" w:rsidRPr="00AC2574">
        <w:rPr>
          <w:rFonts w:eastAsia="Calibri"/>
          <w:szCs w:val="24"/>
        </w:rPr>
        <w:t xml:space="preserve">the </w:t>
      </w:r>
      <w:r w:rsidR="00AC2574" w:rsidRPr="00AC2574">
        <w:rPr>
          <w:rFonts w:eastAsia="Calibri"/>
          <w:szCs w:val="24"/>
        </w:rPr>
        <w:lastRenderedPageBreak/>
        <w:t xml:space="preserve">requirements of Section 188 of WIOA; Title VI of the Civil Rights Act of 1964, as amended; and Section 504 of the Rehabilitation Act of 1973, as amended. </w:t>
      </w:r>
    </w:p>
    <w:p w14:paraId="5852B285" w14:textId="77777777" w:rsidR="007263A1" w:rsidRDefault="007263A1" w:rsidP="006452D3">
      <w:pPr>
        <w:ind w:left="360"/>
        <w:rPr>
          <w:rFonts w:eastAsia="Calibri"/>
          <w:szCs w:val="24"/>
        </w:rPr>
      </w:pPr>
    </w:p>
    <w:p w14:paraId="6D6ED11F" w14:textId="764F3936" w:rsidR="00AC2574" w:rsidRDefault="00AC2574" w:rsidP="006452D3">
      <w:pPr>
        <w:ind w:left="360"/>
        <w:rPr>
          <w:rFonts w:eastAsia="Calibri"/>
          <w:szCs w:val="24"/>
        </w:rPr>
      </w:pPr>
      <w:r w:rsidRPr="00AC2574">
        <w:rPr>
          <w:rFonts w:eastAsia="Calibri"/>
          <w:szCs w:val="24"/>
        </w:rPr>
        <w:t xml:space="preserve">Should the contractor require technical assistance, it will be provided by </w:t>
      </w:r>
      <w:r w:rsidR="00186A08">
        <w:rPr>
          <w:rFonts w:eastAsia="Calibri"/>
          <w:szCs w:val="24"/>
        </w:rPr>
        <w:t xml:space="preserve">the </w:t>
      </w:r>
      <w:r w:rsidR="006034A9">
        <w:rPr>
          <w:rFonts w:eastAsia="Calibri"/>
          <w:szCs w:val="24"/>
        </w:rPr>
        <w:t xml:space="preserve">contract </w:t>
      </w:r>
      <w:r w:rsidR="00001F9B">
        <w:rPr>
          <w:rFonts w:eastAsia="Calibri"/>
          <w:szCs w:val="24"/>
        </w:rPr>
        <w:t>manager</w:t>
      </w:r>
      <w:r w:rsidR="006034A9">
        <w:rPr>
          <w:rFonts w:eastAsia="Calibri"/>
          <w:szCs w:val="24"/>
        </w:rPr>
        <w:t xml:space="preserve">, </w:t>
      </w:r>
      <w:r w:rsidR="00186A08">
        <w:rPr>
          <w:rFonts w:eastAsia="Calibri"/>
          <w:szCs w:val="24"/>
        </w:rPr>
        <w:t xml:space="preserve">Board EO Officer, </w:t>
      </w:r>
      <w:r w:rsidRPr="00AC2574">
        <w:rPr>
          <w:rFonts w:eastAsia="Calibri"/>
          <w:szCs w:val="24"/>
        </w:rPr>
        <w:t>the Navigators</w:t>
      </w:r>
      <w:r w:rsidR="000B5461">
        <w:rPr>
          <w:rFonts w:eastAsia="Calibri"/>
          <w:szCs w:val="24"/>
        </w:rPr>
        <w:t>, and</w:t>
      </w:r>
      <w:r w:rsidR="006E1DAE">
        <w:rPr>
          <w:rFonts w:eastAsia="Calibri"/>
          <w:szCs w:val="24"/>
        </w:rPr>
        <w:t xml:space="preserve">/or </w:t>
      </w:r>
      <w:r w:rsidR="00E33C29">
        <w:rPr>
          <w:rFonts w:eastAsia="Calibri"/>
          <w:szCs w:val="24"/>
        </w:rPr>
        <w:t xml:space="preserve">the contracted </w:t>
      </w:r>
      <w:r w:rsidR="00E33C29" w:rsidRPr="00AC2574">
        <w:rPr>
          <w:rFonts w:eastAsia="Calibri"/>
          <w:szCs w:val="24"/>
        </w:rPr>
        <w:t>provide</w:t>
      </w:r>
      <w:r w:rsidR="00E33C29">
        <w:rPr>
          <w:rFonts w:eastAsia="Calibri"/>
          <w:szCs w:val="24"/>
        </w:rPr>
        <w:t>r</w:t>
      </w:r>
      <w:r w:rsidR="00E33C29" w:rsidRPr="00AC2574">
        <w:rPr>
          <w:rFonts w:eastAsia="Calibri"/>
          <w:szCs w:val="24"/>
        </w:rPr>
        <w:t xml:space="preserve"> </w:t>
      </w:r>
      <w:r w:rsidR="00E33C29">
        <w:rPr>
          <w:rFonts w:eastAsia="Calibri"/>
          <w:szCs w:val="24"/>
        </w:rPr>
        <w:t>for</w:t>
      </w:r>
      <w:r w:rsidR="00E33C29" w:rsidRPr="00AC2574">
        <w:rPr>
          <w:rFonts w:eastAsia="Calibri"/>
          <w:szCs w:val="24"/>
        </w:rPr>
        <w:t xml:space="preserve"> staff training</w:t>
      </w:r>
      <w:r w:rsidR="00E33C29">
        <w:rPr>
          <w:rFonts w:eastAsia="Calibri"/>
          <w:szCs w:val="24"/>
        </w:rPr>
        <w:t>.</w:t>
      </w:r>
      <w:r w:rsidRPr="00AC2574">
        <w:rPr>
          <w:rFonts w:eastAsia="Calibri"/>
          <w:szCs w:val="24"/>
        </w:rPr>
        <w:t xml:space="preserve"> </w:t>
      </w:r>
    </w:p>
    <w:p w14:paraId="367A8FB4" w14:textId="68032040" w:rsidR="00A62AEF" w:rsidRDefault="00A62AEF">
      <w:pPr>
        <w:rPr>
          <w:rFonts w:eastAsia="Calibri"/>
          <w:b/>
          <w:i/>
          <w:snapToGrid w:val="0"/>
          <w:sz w:val="26"/>
          <w:szCs w:val="26"/>
        </w:rPr>
      </w:pPr>
    </w:p>
    <w:p w14:paraId="362D20D4" w14:textId="02BC070A" w:rsidR="00AC2574" w:rsidRPr="00AC2574" w:rsidRDefault="00AC2574" w:rsidP="006452D3">
      <w:pPr>
        <w:pStyle w:val="Heading3"/>
        <w:ind w:left="360"/>
        <w:rPr>
          <w:rFonts w:eastAsia="Calibri"/>
        </w:rPr>
      </w:pPr>
      <w:bookmarkStart w:id="13" w:name="_Toc15401811"/>
      <w:r w:rsidRPr="00AC2574">
        <w:rPr>
          <w:rFonts w:eastAsia="Calibri"/>
        </w:rPr>
        <w:t>Complaint Processing Procedures</w:t>
      </w:r>
      <w:bookmarkEnd w:id="13"/>
    </w:p>
    <w:p w14:paraId="7C513BA1" w14:textId="26EFE2F3" w:rsidR="00114653" w:rsidRDefault="00AC2574" w:rsidP="006452D3">
      <w:pPr>
        <w:ind w:left="360"/>
        <w:rPr>
          <w:rFonts w:eastAsia="Calibri"/>
          <w:szCs w:val="24"/>
        </w:rPr>
      </w:pPr>
      <w:r w:rsidRPr="00AC2574">
        <w:rPr>
          <w:rFonts w:eastAsia="Calibri"/>
          <w:szCs w:val="24"/>
        </w:rPr>
        <w:t xml:space="preserve">Workforce Solutions </w:t>
      </w:r>
      <w:r w:rsidR="00AF6CA5">
        <w:rPr>
          <w:rFonts w:eastAsia="Calibri"/>
          <w:szCs w:val="24"/>
        </w:rPr>
        <w:t xml:space="preserve">follows the steps outlined in </w:t>
      </w:r>
      <w:hyperlink w:anchor="_V._Discrimination_Complaint" w:history="1">
        <w:r w:rsidR="00DE2C1D" w:rsidRPr="00DE2C1D">
          <w:rPr>
            <w:rStyle w:val="Hyperlink"/>
            <w:rFonts w:eastAsia="Calibri"/>
            <w:szCs w:val="24"/>
          </w:rPr>
          <w:t xml:space="preserve">Discrimination </w:t>
        </w:r>
        <w:r w:rsidR="00AF6CA5" w:rsidRPr="00DE2C1D">
          <w:rPr>
            <w:rStyle w:val="Hyperlink"/>
            <w:rFonts w:eastAsia="Calibri"/>
            <w:szCs w:val="24"/>
          </w:rPr>
          <w:t>Complaint Processing</w:t>
        </w:r>
      </w:hyperlink>
      <w:r w:rsidR="00AF6CA5">
        <w:rPr>
          <w:rFonts w:eastAsia="Calibri"/>
          <w:i/>
          <w:szCs w:val="24"/>
        </w:rPr>
        <w:t>,</w:t>
      </w:r>
      <w:r w:rsidR="00AF6CA5" w:rsidRPr="00AC2574" w:rsidDel="0040205A">
        <w:rPr>
          <w:rFonts w:eastAsia="Calibri"/>
          <w:szCs w:val="24"/>
        </w:rPr>
        <w:t xml:space="preserve"> </w:t>
      </w:r>
      <w:r w:rsidR="00E60BFE">
        <w:rPr>
          <w:rFonts w:eastAsia="Calibri"/>
          <w:szCs w:val="24"/>
        </w:rPr>
        <w:t xml:space="preserve">which </w:t>
      </w:r>
      <w:r w:rsidRPr="00AC2574">
        <w:rPr>
          <w:rFonts w:eastAsia="Calibri"/>
          <w:szCs w:val="24"/>
        </w:rPr>
        <w:t>compl</w:t>
      </w:r>
      <w:r w:rsidR="00E60BFE">
        <w:rPr>
          <w:rFonts w:eastAsia="Calibri"/>
          <w:szCs w:val="24"/>
        </w:rPr>
        <w:t>y</w:t>
      </w:r>
      <w:r w:rsidRPr="00AC2574">
        <w:rPr>
          <w:rFonts w:eastAsia="Calibri"/>
          <w:szCs w:val="24"/>
        </w:rPr>
        <w:t xml:space="preserve"> with the requirements of 29 CFR </w:t>
      </w:r>
      <w:r w:rsidR="00155DD6">
        <w:rPr>
          <w:rFonts w:eastAsia="Calibri"/>
          <w:szCs w:val="24"/>
        </w:rPr>
        <w:t xml:space="preserve">38 </w:t>
      </w:r>
      <w:r w:rsidR="005C758D">
        <w:rPr>
          <w:rFonts w:eastAsia="Calibri"/>
          <w:szCs w:val="24"/>
        </w:rPr>
        <w:t>Subpart D,</w:t>
      </w:r>
      <w:r w:rsidRPr="00AC2574">
        <w:rPr>
          <w:rFonts w:eastAsia="Calibri"/>
          <w:szCs w:val="24"/>
        </w:rPr>
        <w:t xml:space="preserve"> related to discrimination complaint processing procedures and the complaint procedures developed and published by TWC for use by all recip</w:t>
      </w:r>
      <w:r w:rsidR="00E60BFE">
        <w:rPr>
          <w:rFonts w:eastAsia="Calibri"/>
          <w:szCs w:val="24"/>
        </w:rPr>
        <w:t xml:space="preserve">ients as required by </w:t>
      </w:r>
      <w:r w:rsidRPr="00AC2574">
        <w:rPr>
          <w:rFonts w:eastAsia="Calibri"/>
          <w:szCs w:val="24"/>
        </w:rPr>
        <w:t>W</w:t>
      </w:r>
      <w:r w:rsidR="00397340">
        <w:rPr>
          <w:rFonts w:eastAsia="Calibri"/>
          <w:szCs w:val="24"/>
        </w:rPr>
        <w:t>D</w:t>
      </w:r>
      <w:r w:rsidRPr="00AC2574">
        <w:rPr>
          <w:rFonts w:eastAsia="Calibri"/>
          <w:szCs w:val="24"/>
        </w:rPr>
        <w:t xml:space="preserve"> Letter 18-07</w:t>
      </w:r>
      <w:r w:rsidR="00E60BFE">
        <w:rPr>
          <w:rFonts w:eastAsia="Calibri"/>
          <w:i/>
          <w:szCs w:val="24"/>
        </w:rPr>
        <w:t xml:space="preserve">. </w:t>
      </w:r>
      <w:r w:rsidR="00E60BFE">
        <w:rPr>
          <w:rFonts w:eastAsia="Calibri"/>
          <w:szCs w:val="24"/>
        </w:rPr>
        <w:t>E</w:t>
      </w:r>
      <w:r w:rsidRPr="00AC2574">
        <w:rPr>
          <w:rFonts w:eastAsia="Calibri"/>
          <w:szCs w:val="24"/>
        </w:rPr>
        <w:t xml:space="preserve">arly informal resolution is encouraged with all complaints. </w:t>
      </w:r>
    </w:p>
    <w:p w14:paraId="560C9006" w14:textId="67952EE3" w:rsidR="00FA1AEB" w:rsidRDefault="00FA1AEB" w:rsidP="006452D3">
      <w:pPr>
        <w:ind w:left="360"/>
        <w:rPr>
          <w:rFonts w:eastAsia="Calibri"/>
          <w:szCs w:val="24"/>
        </w:rPr>
      </w:pPr>
    </w:p>
    <w:p w14:paraId="1397CC9A" w14:textId="0266B319" w:rsidR="00AC2574" w:rsidRPr="00AC2574" w:rsidRDefault="00AC2574" w:rsidP="00FA1AEB">
      <w:pPr>
        <w:pStyle w:val="Heading3"/>
        <w:ind w:firstLine="360"/>
        <w:rPr>
          <w:rFonts w:eastAsia="Calibri"/>
        </w:rPr>
      </w:pPr>
      <w:bookmarkStart w:id="14" w:name="_Toc15401812"/>
      <w:r w:rsidRPr="00AC2574">
        <w:rPr>
          <w:rFonts w:eastAsia="Calibri"/>
        </w:rPr>
        <w:t>Corrective Actions and Sanctions</w:t>
      </w:r>
      <w:bookmarkEnd w:id="14"/>
    </w:p>
    <w:p w14:paraId="4190F508" w14:textId="0EA40982" w:rsidR="00AC2574" w:rsidRPr="00E60BFE" w:rsidRDefault="00AC2574" w:rsidP="006452D3">
      <w:pPr>
        <w:ind w:left="360"/>
        <w:rPr>
          <w:rFonts w:eastAsia="Calibri"/>
          <w:szCs w:val="24"/>
        </w:rPr>
      </w:pPr>
      <w:r w:rsidRPr="00AC2574">
        <w:rPr>
          <w:rFonts w:eastAsia="Calibri"/>
          <w:szCs w:val="24"/>
        </w:rPr>
        <w:t xml:space="preserve">Workforce Solutions complies with all requirements of 29 CFR </w:t>
      </w:r>
      <w:r w:rsidR="00ED3C23">
        <w:rPr>
          <w:rFonts w:eastAsia="Calibri"/>
          <w:szCs w:val="24"/>
        </w:rPr>
        <w:t xml:space="preserve">38 </w:t>
      </w:r>
      <w:r w:rsidR="005C758D">
        <w:rPr>
          <w:rFonts w:eastAsia="Calibri"/>
          <w:szCs w:val="24"/>
        </w:rPr>
        <w:t>Subpart E,</w:t>
      </w:r>
      <w:r w:rsidRPr="00AC2574">
        <w:rPr>
          <w:rFonts w:eastAsia="Calibri"/>
          <w:szCs w:val="24"/>
        </w:rPr>
        <w:t xml:space="preserve"> related to corrective actions and sanctions.  Should the EO Officer find it necessary to pursue deficiencies that have not been corrected in a reasonable amount of time, </w:t>
      </w:r>
      <w:r w:rsidR="00DE2C1D">
        <w:rPr>
          <w:rFonts w:eastAsia="Calibri"/>
          <w:szCs w:val="24"/>
        </w:rPr>
        <w:t>s</w:t>
      </w:r>
      <w:r w:rsidR="00DE2C1D" w:rsidRPr="00AC2574">
        <w:rPr>
          <w:rFonts w:eastAsia="Calibri"/>
          <w:szCs w:val="24"/>
        </w:rPr>
        <w:t xml:space="preserve">anctions will be assessed according to the </w:t>
      </w:r>
      <w:r w:rsidR="00DE2C1D" w:rsidRPr="00396B9D">
        <w:rPr>
          <w:rFonts w:eastAsia="Calibri"/>
          <w:szCs w:val="24"/>
        </w:rPr>
        <w:t>repeat findings statement</w:t>
      </w:r>
      <w:r w:rsidR="00DE2C1D" w:rsidRPr="00AC2574">
        <w:rPr>
          <w:rFonts w:eastAsia="Calibri"/>
          <w:szCs w:val="24"/>
        </w:rPr>
        <w:t xml:space="preserve"> found in the </w:t>
      </w:r>
      <w:r w:rsidR="00DE2C1D" w:rsidRPr="00E60BFE">
        <w:rPr>
          <w:rFonts w:eastAsia="Calibri"/>
          <w:i/>
          <w:szCs w:val="24"/>
        </w:rPr>
        <w:t xml:space="preserve">Contract Management </w:t>
      </w:r>
      <w:r w:rsidR="00DE2C1D">
        <w:rPr>
          <w:rFonts w:eastAsia="Calibri"/>
          <w:i/>
          <w:szCs w:val="24"/>
        </w:rPr>
        <w:t>Policies and Procedures</w:t>
      </w:r>
      <w:r w:rsidR="00DE2C1D" w:rsidRPr="00E60BFE">
        <w:rPr>
          <w:rFonts w:eastAsia="Calibri"/>
          <w:szCs w:val="24"/>
        </w:rPr>
        <w:t>.</w:t>
      </w:r>
      <w:r w:rsidR="00DE2C1D">
        <w:rPr>
          <w:rFonts w:eastAsia="Calibri"/>
          <w:szCs w:val="24"/>
        </w:rPr>
        <w:t xml:space="preserve"> </w:t>
      </w:r>
      <w:r w:rsidRPr="00AC2574">
        <w:rPr>
          <w:rFonts w:eastAsia="Calibri"/>
          <w:szCs w:val="24"/>
        </w:rPr>
        <w:t xml:space="preserve">We will immediately notify the </w:t>
      </w:r>
      <w:r w:rsidR="001C5FF1">
        <w:rPr>
          <w:rFonts w:eastAsia="Calibri"/>
          <w:szCs w:val="24"/>
        </w:rPr>
        <w:t>Texas Workforce Commission</w:t>
      </w:r>
      <w:r w:rsidR="00A04E05">
        <w:rPr>
          <w:rFonts w:eastAsia="Calibri"/>
          <w:szCs w:val="24"/>
        </w:rPr>
        <w:t xml:space="preserve"> </w:t>
      </w:r>
      <w:r w:rsidRPr="00AC2574">
        <w:rPr>
          <w:rFonts w:eastAsia="Calibri"/>
          <w:szCs w:val="24"/>
        </w:rPr>
        <w:t xml:space="preserve">EO Officer of any actions we may take if a deficiency is not handled appropriately.  </w:t>
      </w:r>
    </w:p>
    <w:p w14:paraId="4CB50CFA" w14:textId="66BE09BE" w:rsidR="00AF7171" w:rsidRDefault="0048726F" w:rsidP="00991C3D">
      <w:pPr>
        <w:pStyle w:val="Heading1"/>
      </w:pPr>
      <w:bookmarkStart w:id="15" w:name="_II.__Limited"/>
      <w:bookmarkEnd w:id="15"/>
      <w:r>
        <w:br w:type="page"/>
      </w:r>
      <w:bookmarkStart w:id="16" w:name="_Toc15401813"/>
      <w:r w:rsidR="00E837CC">
        <w:lastRenderedPageBreak/>
        <w:t>II</w:t>
      </w:r>
      <w:r w:rsidR="006452D3">
        <w:t xml:space="preserve">.  </w:t>
      </w:r>
      <w:r w:rsidR="00AF7171" w:rsidRPr="00F45810">
        <w:t>Limited English Proficiency Plan</w:t>
      </w:r>
      <w:bookmarkEnd w:id="16"/>
    </w:p>
    <w:p w14:paraId="0FC360F0" w14:textId="66FF07EB" w:rsidR="00EA46C9" w:rsidRDefault="00EA46C9" w:rsidP="00EA46C9">
      <w:pPr>
        <w:pStyle w:val="xmsonormal"/>
      </w:pPr>
      <w:r>
        <w:rPr>
          <w:rFonts w:ascii="Times New Roman" w:hAnsi="Times New Roman" w:cs="Times New Roman"/>
          <w:sz w:val="24"/>
          <w:szCs w:val="24"/>
        </w:rPr>
        <w:t xml:space="preserve">The thirteen county Gulf Coast Region served by Workforce Solutions is home to </w:t>
      </w:r>
      <w:r w:rsidR="00D012FB">
        <w:rPr>
          <w:rFonts w:ascii="Times New Roman" w:hAnsi="Times New Roman" w:cs="Times New Roman"/>
          <w:sz w:val="24"/>
          <w:szCs w:val="24"/>
        </w:rPr>
        <w:t>approximately</w:t>
      </w:r>
      <w:r>
        <w:rPr>
          <w:rFonts w:ascii="Times New Roman" w:hAnsi="Times New Roman" w:cs="Times New Roman"/>
          <w:sz w:val="24"/>
          <w:szCs w:val="24"/>
        </w:rPr>
        <w:t xml:space="preserve"> </w:t>
      </w:r>
      <w:r w:rsidRPr="00955F6E">
        <w:rPr>
          <w:rFonts w:ascii="Times New Roman" w:hAnsi="Times New Roman" w:cs="Times New Roman"/>
          <w:b/>
          <w:bCs/>
          <w:i/>
          <w:iCs/>
          <w:sz w:val="24"/>
          <w:szCs w:val="24"/>
        </w:rPr>
        <w:t>7</w:t>
      </w:r>
      <w:r w:rsidR="0070774B" w:rsidRPr="00955F6E">
        <w:rPr>
          <w:rFonts w:ascii="Times New Roman" w:hAnsi="Times New Roman" w:cs="Times New Roman"/>
          <w:b/>
          <w:bCs/>
          <w:i/>
          <w:iCs/>
          <w:sz w:val="24"/>
          <w:szCs w:val="24"/>
        </w:rPr>
        <w:t>,066,141 people</w:t>
      </w:r>
      <w:r w:rsidR="0070774B" w:rsidRPr="00955F6E">
        <w:rPr>
          <w:rFonts w:ascii="Times New Roman" w:hAnsi="Times New Roman" w:cs="Times New Roman"/>
          <w:b/>
          <w:bCs/>
          <w:sz w:val="24"/>
          <w:szCs w:val="24"/>
        </w:rPr>
        <w:t xml:space="preserve"> </w:t>
      </w:r>
      <w:r>
        <w:rPr>
          <w:rFonts w:ascii="Times New Roman" w:hAnsi="Times New Roman" w:cs="Times New Roman"/>
          <w:sz w:val="24"/>
          <w:szCs w:val="24"/>
        </w:rPr>
        <w:t xml:space="preserve">as of </w:t>
      </w:r>
      <w:r w:rsidRPr="00955F6E">
        <w:rPr>
          <w:rFonts w:ascii="Times New Roman" w:hAnsi="Times New Roman" w:cs="Times New Roman"/>
          <w:b/>
          <w:bCs/>
          <w:i/>
          <w:iCs/>
          <w:sz w:val="24"/>
          <w:szCs w:val="24"/>
        </w:rPr>
        <w:t>July 2019</w:t>
      </w:r>
      <w:r>
        <w:rPr>
          <w:rFonts w:ascii="Times New Roman" w:hAnsi="Times New Roman" w:cs="Times New Roman"/>
          <w:sz w:val="24"/>
          <w:szCs w:val="24"/>
        </w:rPr>
        <w:t xml:space="preserve">; a </w:t>
      </w:r>
      <w:r w:rsidRPr="00955F6E">
        <w:rPr>
          <w:rFonts w:ascii="Times New Roman" w:hAnsi="Times New Roman" w:cs="Times New Roman"/>
          <w:b/>
          <w:bCs/>
          <w:i/>
          <w:iCs/>
          <w:sz w:val="24"/>
          <w:szCs w:val="24"/>
        </w:rPr>
        <w:t>19%</w:t>
      </w:r>
      <w:r w:rsidRPr="00FB5048">
        <w:rPr>
          <w:rFonts w:ascii="Times New Roman" w:hAnsi="Times New Roman" w:cs="Times New Roman"/>
          <w:b/>
          <w:bCs/>
          <w:color w:val="FF0000"/>
          <w:sz w:val="24"/>
          <w:szCs w:val="24"/>
        </w:rPr>
        <w:t xml:space="preserve"> </w:t>
      </w:r>
      <w:r w:rsidRPr="00EB67E6">
        <w:rPr>
          <w:rFonts w:ascii="Times New Roman" w:hAnsi="Times New Roman" w:cs="Times New Roman"/>
          <w:b/>
          <w:bCs/>
          <w:sz w:val="24"/>
          <w:szCs w:val="24"/>
        </w:rPr>
        <w:t>i</w:t>
      </w:r>
      <w:r>
        <w:rPr>
          <w:rFonts w:ascii="Times New Roman" w:hAnsi="Times New Roman" w:cs="Times New Roman"/>
          <w:sz w:val="24"/>
          <w:szCs w:val="24"/>
        </w:rPr>
        <w:t xml:space="preserve">ncrease from the </w:t>
      </w:r>
      <w:r w:rsidRPr="00EA46C9">
        <w:rPr>
          <w:rFonts w:ascii="Times New Roman" w:hAnsi="Times New Roman" w:cs="Times New Roman"/>
          <w:sz w:val="24"/>
          <w:szCs w:val="24"/>
        </w:rPr>
        <w:t>2010 Census</w:t>
      </w:r>
      <w:r>
        <w:rPr>
          <w:rFonts w:ascii="Times New Roman" w:hAnsi="Times New Roman" w:cs="Times New Roman"/>
          <w:sz w:val="24"/>
          <w:szCs w:val="24"/>
        </w:rPr>
        <w:t xml:space="preserve">, compared to </w:t>
      </w:r>
      <w:r w:rsidRPr="00955F6E">
        <w:rPr>
          <w:rFonts w:ascii="Times New Roman" w:hAnsi="Times New Roman" w:cs="Times New Roman"/>
          <w:b/>
          <w:bCs/>
          <w:i/>
          <w:iCs/>
          <w:sz w:val="24"/>
          <w:szCs w:val="24"/>
        </w:rPr>
        <w:t>6.3%</w:t>
      </w:r>
      <w:r w:rsidRPr="00955F6E">
        <w:rPr>
          <w:rFonts w:ascii="Times New Roman" w:hAnsi="Times New Roman" w:cs="Times New Roman"/>
          <w:sz w:val="24"/>
          <w:szCs w:val="24"/>
        </w:rPr>
        <w:t xml:space="preserve"> </w:t>
      </w:r>
      <w:r>
        <w:rPr>
          <w:rFonts w:ascii="Times New Roman" w:hAnsi="Times New Roman" w:cs="Times New Roman"/>
          <w:sz w:val="24"/>
          <w:szCs w:val="24"/>
        </w:rPr>
        <w:t xml:space="preserve">growth for the </w:t>
      </w:r>
      <w:proofErr w:type="gramStart"/>
      <w:r>
        <w:rPr>
          <w:rFonts w:ascii="Times New Roman" w:hAnsi="Times New Roman" w:cs="Times New Roman"/>
          <w:sz w:val="24"/>
          <w:szCs w:val="24"/>
        </w:rPr>
        <w:t>U.S. as a whole</w:t>
      </w:r>
      <w:proofErr w:type="gramEnd"/>
      <w:r>
        <w:rPr>
          <w:rFonts w:ascii="Times New Roman" w:hAnsi="Times New Roman" w:cs="Times New Roman"/>
          <w:sz w:val="24"/>
          <w:szCs w:val="24"/>
        </w:rPr>
        <w:t xml:space="preserve">. The residents of this region are diverse in every sense of the word; by ethnicity, life experiences, educational attainment, ability levels, and the primary languages they speak.   Workforce Solutions is committed to serving </w:t>
      </w:r>
      <w:r>
        <w:rPr>
          <w:rFonts w:ascii="Times New Roman" w:hAnsi="Times New Roman" w:cs="Times New Roman"/>
          <w:b/>
          <w:bCs/>
          <w:sz w:val="24"/>
          <w:szCs w:val="24"/>
        </w:rPr>
        <w:t>all</w:t>
      </w:r>
      <w:r>
        <w:rPr>
          <w:rFonts w:ascii="Times New Roman" w:hAnsi="Times New Roman" w:cs="Times New Roman"/>
          <w:sz w:val="24"/>
          <w:szCs w:val="24"/>
        </w:rPr>
        <w:t xml:space="preserve"> residents seeking fulfilling employment. For those residents with limited English proficiency, this commitment to serve necessitates making reasonable provisions to </w:t>
      </w:r>
      <w:proofErr w:type="gramStart"/>
      <w:r>
        <w:rPr>
          <w:rFonts w:ascii="Times New Roman" w:hAnsi="Times New Roman" w:cs="Times New Roman"/>
          <w:sz w:val="24"/>
          <w:szCs w:val="24"/>
        </w:rPr>
        <w:t>offer assistance</w:t>
      </w:r>
      <w:proofErr w:type="gramEnd"/>
      <w:r>
        <w:rPr>
          <w:rFonts w:ascii="Times New Roman" w:hAnsi="Times New Roman" w:cs="Times New Roman"/>
          <w:sz w:val="24"/>
          <w:szCs w:val="24"/>
        </w:rPr>
        <w:t xml:space="preserve"> and service in the customer’s primary language. Exclusion, delay, or denial of services based on language barriers could be determined to constitute discrimination </w:t>
      </w:r>
      <w:proofErr w:type="gramStart"/>
      <w:r>
        <w:rPr>
          <w:rFonts w:ascii="Times New Roman" w:hAnsi="Times New Roman" w:cs="Times New Roman"/>
          <w:sz w:val="24"/>
          <w:szCs w:val="24"/>
        </w:rPr>
        <w:t>on the basis of</w:t>
      </w:r>
      <w:proofErr w:type="gramEnd"/>
      <w:r>
        <w:rPr>
          <w:rFonts w:ascii="Times New Roman" w:hAnsi="Times New Roman" w:cs="Times New Roman"/>
          <w:sz w:val="24"/>
          <w:szCs w:val="24"/>
        </w:rPr>
        <w:t xml:space="preserve"> National Origin, in violation of Title VI of the Civil Rights Act of 1964.</w:t>
      </w:r>
    </w:p>
    <w:p w14:paraId="7EE96216" w14:textId="77541A5C" w:rsidR="00AF7171" w:rsidRPr="00991C3D" w:rsidRDefault="00EA46C9" w:rsidP="00991C3D">
      <w:pPr>
        <w:pStyle w:val="xmsonormal"/>
      </w:pPr>
      <w:r>
        <w:rPr>
          <w:rFonts w:ascii="Times New Roman" w:hAnsi="Times New Roman" w:cs="Times New Roman"/>
          <w:sz w:val="24"/>
          <w:szCs w:val="24"/>
        </w:rPr>
        <w:t>In compliance with directives from the U.S. Departments of Justice, Labor, and Health and Human Services requiring those who provide services to customers using federal funds to take reasonable steps to provide equal access to persons with limited English proficiency, this is the plan for how Workforce Solutions will ensure that language is not a barrier to service.</w:t>
      </w:r>
    </w:p>
    <w:p w14:paraId="5A64E631" w14:textId="5624551A" w:rsidR="00AF7171" w:rsidRPr="00465A70" w:rsidRDefault="00AF7171" w:rsidP="00462285">
      <w:pPr>
        <w:pStyle w:val="Heading2"/>
        <w:numPr>
          <w:ilvl w:val="0"/>
          <w:numId w:val="19"/>
        </w:numPr>
      </w:pPr>
      <w:bookmarkStart w:id="17" w:name="_Toc15401814"/>
      <w:r w:rsidRPr="00465A70">
        <w:t>Analysis</w:t>
      </w:r>
      <w:bookmarkEnd w:id="17"/>
    </w:p>
    <w:p w14:paraId="6BDFDDE9" w14:textId="77777777" w:rsidR="00AF7171" w:rsidRPr="00465A70" w:rsidRDefault="00AF7171" w:rsidP="00AF7171">
      <w:pPr>
        <w:contextualSpacing/>
        <w:rPr>
          <w:szCs w:val="24"/>
        </w:rPr>
      </w:pPr>
    </w:p>
    <w:p w14:paraId="188E962C" w14:textId="5A459802" w:rsidR="00032922" w:rsidRPr="00032922" w:rsidRDefault="00176274" w:rsidP="00032922">
      <w:pPr>
        <w:pStyle w:val="xmsonormal"/>
        <w:spacing w:before="0" w:beforeAutospacing="0" w:after="0" w:afterAutospacing="0"/>
        <w:ind w:left="360"/>
        <w:rPr>
          <w:rFonts w:ascii="Times New Roman" w:hAnsi="Times New Roman" w:cs="Times New Roman"/>
          <w:sz w:val="24"/>
          <w:szCs w:val="24"/>
        </w:rPr>
      </w:pPr>
      <w:r>
        <w:rPr>
          <w:rFonts w:ascii="Times New Roman" w:hAnsi="Times New Roman" w:cs="Times New Roman"/>
          <w:sz w:val="24"/>
          <w:szCs w:val="24"/>
        </w:rPr>
        <w:t xml:space="preserve">U.S. Census data for the Gulf Coast Region, indicates that there are at least </w:t>
      </w:r>
      <w:r w:rsidRPr="00955F6E">
        <w:rPr>
          <w:rFonts w:ascii="Times New Roman" w:hAnsi="Times New Roman" w:cs="Times New Roman"/>
          <w:b/>
          <w:bCs/>
          <w:i/>
          <w:iCs/>
          <w:sz w:val="24"/>
          <w:szCs w:val="24"/>
        </w:rPr>
        <w:t>2.6</w:t>
      </w:r>
      <w:r w:rsidRPr="00955F6E">
        <w:rPr>
          <w:rFonts w:ascii="Times New Roman" w:hAnsi="Times New Roman" w:cs="Times New Roman"/>
          <w:sz w:val="24"/>
          <w:szCs w:val="24"/>
        </w:rPr>
        <w:t xml:space="preserve"> </w:t>
      </w:r>
      <w:r>
        <w:rPr>
          <w:rFonts w:ascii="Times New Roman" w:hAnsi="Times New Roman" w:cs="Times New Roman"/>
          <w:sz w:val="24"/>
          <w:szCs w:val="24"/>
        </w:rPr>
        <w:t xml:space="preserve">million residents above the age of five who speak a foreign </w:t>
      </w:r>
      <w:proofErr w:type="gramStart"/>
      <w:r>
        <w:rPr>
          <w:rFonts w:ascii="Times New Roman" w:hAnsi="Times New Roman" w:cs="Times New Roman"/>
          <w:sz w:val="24"/>
          <w:szCs w:val="24"/>
        </w:rPr>
        <w:t>language</w:t>
      </w:r>
      <w:proofErr w:type="gramEnd"/>
      <w:r>
        <w:rPr>
          <w:rFonts w:ascii="Times New Roman" w:hAnsi="Times New Roman" w:cs="Times New Roman"/>
          <w:sz w:val="24"/>
          <w:szCs w:val="24"/>
        </w:rPr>
        <w:t xml:space="preserve"> and that more than 90 different languages are spoken at home. Many residents who speak one or more foreign languages are also proficient in English; however, about </w:t>
      </w:r>
      <w:r w:rsidRPr="00955F6E">
        <w:rPr>
          <w:rFonts w:ascii="Times New Roman" w:hAnsi="Times New Roman" w:cs="Times New Roman"/>
          <w:b/>
          <w:bCs/>
          <w:i/>
          <w:iCs/>
          <w:sz w:val="24"/>
          <w:szCs w:val="24"/>
        </w:rPr>
        <w:t>16.5%</w:t>
      </w:r>
      <w:r w:rsidRPr="00955F6E">
        <w:rPr>
          <w:rFonts w:ascii="Times New Roman" w:hAnsi="Times New Roman" w:cs="Times New Roman"/>
          <w:sz w:val="24"/>
          <w:szCs w:val="24"/>
        </w:rPr>
        <w:t xml:space="preserve"> </w:t>
      </w:r>
      <w:r>
        <w:rPr>
          <w:rFonts w:ascii="Times New Roman" w:hAnsi="Times New Roman" w:cs="Times New Roman"/>
          <w:sz w:val="24"/>
          <w:szCs w:val="24"/>
        </w:rPr>
        <w:t xml:space="preserve">of all residents rated themselves as speaking English “less than very well”. Of the </w:t>
      </w:r>
      <w:r w:rsidRPr="00955F6E">
        <w:rPr>
          <w:rFonts w:ascii="Times New Roman" w:hAnsi="Times New Roman" w:cs="Times New Roman"/>
          <w:b/>
          <w:bCs/>
          <w:i/>
          <w:iCs/>
          <w:sz w:val="24"/>
          <w:szCs w:val="24"/>
        </w:rPr>
        <w:t>2.6</w:t>
      </w:r>
      <w:r w:rsidRPr="00955F6E">
        <w:rPr>
          <w:rFonts w:ascii="Times New Roman" w:hAnsi="Times New Roman" w:cs="Times New Roman"/>
          <w:sz w:val="24"/>
          <w:szCs w:val="24"/>
        </w:rPr>
        <w:t xml:space="preserve"> </w:t>
      </w:r>
      <w:r>
        <w:rPr>
          <w:rFonts w:ascii="Times New Roman" w:hAnsi="Times New Roman" w:cs="Times New Roman"/>
          <w:sz w:val="24"/>
          <w:szCs w:val="24"/>
        </w:rPr>
        <w:t xml:space="preserve">million residents above the age of 5 who speak a foreign language at home, </w:t>
      </w:r>
      <w:r w:rsidRPr="00955F6E">
        <w:rPr>
          <w:rFonts w:ascii="Times New Roman" w:hAnsi="Times New Roman" w:cs="Times New Roman"/>
          <w:b/>
          <w:bCs/>
          <w:i/>
          <w:iCs/>
          <w:sz w:val="24"/>
          <w:szCs w:val="24"/>
        </w:rPr>
        <w:t>41.1%</w:t>
      </w:r>
      <w:r w:rsidRPr="00955F6E">
        <w:rPr>
          <w:rFonts w:ascii="Times New Roman" w:hAnsi="Times New Roman" w:cs="Times New Roman"/>
          <w:sz w:val="24"/>
          <w:szCs w:val="24"/>
        </w:rPr>
        <w:t xml:space="preserve"> </w:t>
      </w:r>
      <w:r>
        <w:rPr>
          <w:rFonts w:ascii="Times New Roman" w:hAnsi="Times New Roman" w:cs="Times New Roman"/>
          <w:sz w:val="24"/>
          <w:szCs w:val="24"/>
        </w:rPr>
        <w:t>reported that they speak English “less than very well.”</w:t>
      </w:r>
    </w:p>
    <w:p w14:paraId="6F79349D" w14:textId="77777777" w:rsidR="00C676DC" w:rsidRPr="00C23235" w:rsidRDefault="00C676DC" w:rsidP="006452D3">
      <w:pPr>
        <w:ind w:left="360"/>
        <w:contextualSpacing/>
        <w:rPr>
          <w:szCs w:val="24"/>
        </w:rPr>
      </w:pPr>
    </w:p>
    <w:tbl>
      <w:tblPr>
        <w:tblW w:w="0" w:type="auto"/>
        <w:tblInd w:w="-8" w:type="dxa"/>
        <w:tblCellMar>
          <w:left w:w="0" w:type="dxa"/>
          <w:right w:w="0" w:type="dxa"/>
        </w:tblCellMar>
        <w:tblLook w:val="04A0" w:firstRow="1" w:lastRow="0" w:firstColumn="1" w:lastColumn="0" w:noHBand="0" w:noVBand="1"/>
      </w:tblPr>
      <w:tblGrid>
        <w:gridCol w:w="5261"/>
        <w:gridCol w:w="2065"/>
        <w:gridCol w:w="2022"/>
      </w:tblGrid>
      <w:tr w:rsidR="00456ACD" w14:paraId="2A9E042F" w14:textId="77777777" w:rsidTr="00456ACD">
        <w:tc>
          <w:tcPr>
            <w:tcW w:w="6462"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14:paraId="61F1EC2A" w14:textId="77777777" w:rsidR="00456ACD" w:rsidRDefault="00456ACD">
            <w:pPr>
              <w:pStyle w:val="xmsonormal"/>
              <w:spacing w:before="0" w:beforeAutospacing="0" w:after="0" w:afterAutospacing="0"/>
              <w:jc w:val="center"/>
            </w:pP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Commonly spoken languages </w:t>
            </w:r>
          </w:p>
          <w:p w14:paraId="18FDFF5F" w14:textId="77777777" w:rsidR="00456ACD" w:rsidRDefault="00456ACD">
            <w:pPr>
              <w:pStyle w:val="xmsonormal"/>
              <w:spacing w:before="0" w:beforeAutospacing="0" w:after="0" w:afterAutospacing="0"/>
              <w:jc w:val="center"/>
            </w:pPr>
            <w:r>
              <w:rPr>
                <w:rFonts w:ascii="Times New Roman" w:hAnsi="Times New Roman" w:cs="Times New Roman"/>
                <w:color w:val="000000"/>
                <w:sz w:val="24"/>
                <w:szCs w:val="24"/>
              </w:rPr>
              <w:t>for Gulf Coast residents with limited English proficiency (LEP)</w:t>
            </w:r>
          </w:p>
        </w:tc>
        <w:tc>
          <w:tcPr>
            <w:tcW w:w="2322"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hideMark/>
          </w:tcPr>
          <w:p w14:paraId="633A9981" w14:textId="77777777" w:rsidR="00456ACD" w:rsidRDefault="00456ACD">
            <w:pPr>
              <w:pStyle w:val="xmsonormal"/>
              <w:spacing w:before="0" w:beforeAutospacing="0" w:after="0" w:afterAutospacing="0"/>
              <w:jc w:val="center"/>
            </w:pPr>
            <w:r>
              <w:rPr>
                <w:rFonts w:ascii="Times New Roman" w:hAnsi="Times New Roman" w:cs="Times New Roman"/>
                <w:color w:val="000000"/>
                <w:sz w:val="24"/>
                <w:szCs w:val="24"/>
              </w:rPr>
              <w:t xml:space="preserve">Relative Proportion </w:t>
            </w:r>
          </w:p>
          <w:p w14:paraId="5A1FDA54" w14:textId="77777777" w:rsidR="00456ACD" w:rsidRDefault="00456ACD">
            <w:pPr>
              <w:pStyle w:val="xmsonormal"/>
              <w:spacing w:before="0" w:beforeAutospacing="0" w:after="0" w:afterAutospacing="0"/>
              <w:jc w:val="center"/>
            </w:pPr>
            <w:r>
              <w:rPr>
                <w:rFonts w:ascii="Times New Roman" w:hAnsi="Times New Roman" w:cs="Times New Roman"/>
                <w:color w:val="000000"/>
                <w:sz w:val="24"/>
                <w:szCs w:val="24"/>
              </w:rPr>
              <w:t>of LEP Persons</w:t>
            </w:r>
          </w:p>
        </w:tc>
        <w:tc>
          <w:tcPr>
            <w:tcW w:w="2322" w:type="dxa"/>
            <w:tcBorders>
              <w:top w:val="single" w:sz="8" w:space="0" w:color="auto"/>
              <w:left w:val="nil"/>
              <w:bottom w:val="single" w:sz="8" w:space="0" w:color="auto"/>
              <w:right w:val="single" w:sz="8" w:space="0" w:color="auto"/>
            </w:tcBorders>
            <w:shd w:val="clear" w:color="auto" w:fill="CCCCCC"/>
            <w:hideMark/>
          </w:tcPr>
          <w:p w14:paraId="1307BB02" w14:textId="77777777" w:rsidR="00456ACD" w:rsidRDefault="00456ACD">
            <w:pPr>
              <w:pStyle w:val="xmsonormal"/>
              <w:spacing w:before="0" w:beforeAutospacing="0" w:after="0" w:afterAutospacing="0"/>
              <w:jc w:val="center"/>
              <w:rPr>
                <w:rFonts w:ascii="Times New Roman" w:hAnsi="Times New Roman" w:cs="Times New Roman"/>
                <w:color w:val="000000"/>
                <w:sz w:val="24"/>
                <w:szCs w:val="24"/>
              </w:rPr>
            </w:pPr>
            <w:r>
              <w:rPr>
                <w:rFonts w:ascii="Times New Roman" w:hAnsi="Times New Roman" w:cs="Times New Roman"/>
                <w:color w:val="000000"/>
                <w:sz w:val="24"/>
                <w:szCs w:val="24"/>
              </w:rPr>
              <w:t>Relative Proportion Compared to Total Population</w:t>
            </w:r>
          </w:p>
        </w:tc>
      </w:tr>
      <w:tr w:rsidR="00FB5048" w:rsidRPr="00FB5048" w14:paraId="16EE1379" w14:textId="77777777" w:rsidTr="00456ACD">
        <w:tc>
          <w:tcPr>
            <w:tcW w:w="64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134B5B" w14:textId="77777777" w:rsidR="00456ACD" w:rsidRPr="00955F6E" w:rsidRDefault="00456ACD">
            <w:pPr>
              <w:pStyle w:val="xmsonormal"/>
              <w:spacing w:before="0" w:beforeAutospacing="0" w:after="0" w:afterAutospacing="0"/>
              <w:jc w:val="center"/>
              <w:rPr>
                <w:b/>
                <w:bCs/>
                <w:i/>
                <w:iCs/>
              </w:rPr>
            </w:pPr>
            <w:r w:rsidRPr="00955F6E">
              <w:rPr>
                <w:rFonts w:ascii="Times New Roman" w:hAnsi="Times New Roman" w:cs="Times New Roman"/>
                <w:b/>
                <w:bCs/>
                <w:i/>
                <w:iCs/>
                <w:sz w:val="24"/>
                <w:szCs w:val="24"/>
              </w:rPr>
              <w:t>Spanish</w:t>
            </w:r>
          </w:p>
        </w:tc>
        <w:tc>
          <w:tcPr>
            <w:tcW w:w="2322" w:type="dxa"/>
            <w:tcBorders>
              <w:top w:val="nil"/>
              <w:left w:val="nil"/>
              <w:bottom w:val="single" w:sz="8" w:space="0" w:color="auto"/>
              <w:right w:val="single" w:sz="8" w:space="0" w:color="auto"/>
            </w:tcBorders>
            <w:tcMar>
              <w:top w:w="0" w:type="dxa"/>
              <w:left w:w="108" w:type="dxa"/>
              <w:bottom w:w="0" w:type="dxa"/>
              <w:right w:w="108" w:type="dxa"/>
            </w:tcMar>
            <w:hideMark/>
          </w:tcPr>
          <w:p w14:paraId="7E3E9216" w14:textId="77777777" w:rsidR="00456ACD" w:rsidRPr="00955F6E" w:rsidRDefault="00456ACD">
            <w:pPr>
              <w:pStyle w:val="xmsonormal"/>
              <w:spacing w:before="0" w:beforeAutospacing="0" w:after="0" w:afterAutospacing="0"/>
              <w:jc w:val="center"/>
              <w:rPr>
                <w:b/>
                <w:bCs/>
                <w:i/>
                <w:iCs/>
              </w:rPr>
            </w:pPr>
            <w:r w:rsidRPr="00955F6E">
              <w:rPr>
                <w:rFonts w:ascii="Times New Roman" w:hAnsi="Times New Roman" w:cs="Times New Roman"/>
                <w:b/>
                <w:bCs/>
                <w:i/>
                <w:iCs/>
                <w:sz w:val="24"/>
                <w:szCs w:val="24"/>
              </w:rPr>
              <w:t>79.7%</w:t>
            </w:r>
          </w:p>
        </w:tc>
        <w:tc>
          <w:tcPr>
            <w:tcW w:w="2322" w:type="dxa"/>
            <w:tcBorders>
              <w:top w:val="nil"/>
              <w:left w:val="nil"/>
              <w:bottom w:val="single" w:sz="8" w:space="0" w:color="auto"/>
              <w:right w:val="single" w:sz="8" w:space="0" w:color="auto"/>
            </w:tcBorders>
            <w:hideMark/>
          </w:tcPr>
          <w:p w14:paraId="41774064" w14:textId="77777777" w:rsidR="00456ACD" w:rsidRPr="00955F6E" w:rsidRDefault="00456ACD">
            <w:pPr>
              <w:pStyle w:val="xmsonormal"/>
              <w:spacing w:before="0" w:beforeAutospacing="0" w:after="0" w:afterAutospacing="0"/>
              <w:jc w:val="center"/>
              <w:rPr>
                <w:rFonts w:ascii="Times New Roman" w:hAnsi="Times New Roman" w:cs="Times New Roman"/>
                <w:b/>
                <w:bCs/>
                <w:i/>
                <w:iCs/>
                <w:sz w:val="24"/>
                <w:szCs w:val="24"/>
              </w:rPr>
            </w:pPr>
            <w:r w:rsidRPr="00955F6E">
              <w:rPr>
                <w:rFonts w:ascii="Times New Roman" w:hAnsi="Times New Roman" w:cs="Times New Roman"/>
                <w:b/>
                <w:bCs/>
                <w:i/>
                <w:iCs/>
                <w:sz w:val="24"/>
                <w:szCs w:val="24"/>
              </w:rPr>
              <w:t>13.1%</w:t>
            </w:r>
          </w:p>
        </w:tc>
      </w:tr>
      <w:tr w:rsidR="00FB5048" w:rsidRPr="00FB5048" w14:paraId="17E16B86" w14:textId="77777777" w:rsidTr="00456ACD">
        <w:tc>
          <w:tcPr>
            <w:tcW w:w="64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DC5F3" w14:textId="77777777" w:rsidR="00456ACD" w:rsidRPr="00955F6E" w:rsidRDefault="00456ACD">
            <w:pPr>
              <w:pStyle w:val="xmsonormal"/>
              <w:spacing w:before="0" w:beforeAutospacing="0" w:after="0" w:afterAutospacing="0"/>
              <w:jc w:val="center"/>
              <w:rPr>
                <w:b/>
                <w:bCs/>
                <w:i/>
                <w:iCs/>
              </w:rPr>
            </w:pPr>
            <w:r w:rsidRPr="00955F6E">
              <w:rPr>
                <w:rFonts w:ascii="Times New Roman" w:hAnsi="Times New Roman" w:cs="Times New Roman"/>
                <w:b/>
                <w:bCs/>
                <w:i/>
                <w:iCs/>
                <w:sz w:val="24"/>
                <w:szCs w:val="24"/>
              </w:rPr>
              <w:t>Vietnamese</w:t>
            </w:r>
          </w:p>
        </w:tc>
        <w:tc>
          <w:tcPr>
            <w:tcW w:w="2322" w:type="dxa"/>
            <w:tcBorders>
              <w:top w:val="nil"/>
              <w:left w:val="nil"/>
              <w:bottom w:val="single" w:sz="8" w:space="0" w:color="auto"/>
              <w:right w:val="single" w:sz="8" w:space="0" w:color="auto"/>
            </w:tcBorders>
            <w:tcMar>
              <w:top w:w="0" w:type="dxa"/>
              <w:left w:w="108" w:type="dxa"/>
              <w:bottom w:w="0" w:type="dxa"/>
              <w:right w:w="108" w:type="dxa"/>
            </w:tcMar>
            <w:hideMark/>
          </w:tcPr>
          <w:p w14:paraId="7C4FCF91" w14:textId="77777777" w:rsidR="00456ACD" w:rsidRPr="00955F6E" w:rsidRDefault="00456ACD">
            <w:pPr>
              <w:pStyle w:val="xmsonormal"/>
              <w:spacing w:before="0" w:beforeAutospacing="0" w:after="0" w:afterAutospacing="0"/>
              <w:jc w:val="center"/>
              <w:rPr>
                <w:b/>
                <w:bCs/>
                <w:i/>
                <w:iCs/>
              </w:rPr>
            </w:pPr>
            <w:r w:rsidRPr="00955F6E">
              <w:rPr>
                <w:rFonts w:ascii="Times New Roman" w:hAnsi="Times New Roman" w:cs="Times New Roman"/>
                <w:b/>
                <w:bCs/>
                <w:i/>
                <w:iCs/>
                <w:sz w:val="24"/>
                <w:szCs w:val="24"/>
              </w:rPr>
              <w:t>6.5%</w:t>
            </w:r>
          </w:p>
        </w:tc>
        <w:tc>
          <w:tcPr>
            <w:tcW w:w="2322" w:type="dxa"/>
            <w:tcBorders>
              <w:top w:val="nil"/>
              <w:left w:val="nil"/>
              <w:bottom w:val="single" w:sz="8" w:space="0" w:color="auto"/>
              <w:right w:val="single" w:sz="8" w:space="0" w:color="auto"/>
            </w:tcBorders>
            <w:hideMark/>
          </w:tcPr>
          <w:p w14:paraId="1CDAFB25" w14:textId="77777777" w:rsidR="00456ACD" w:rsidRPr="00955F6E" w:rsidRDefault="00456ACD">
            <w:pPr>
              <w:pStyle w:val="xmsonormal"/>
              <w:spacing w:before="0" w:beforeAutospacing="0" w:after="0" w:afterAutospacing="0"/>
              <w:jc w:val="center"/>
              <w:rPr>
                <w:rFonts w:ascii="Times New Roman" w:hAnsi="Times New Roman" w:cs="Times New Roman"/>
                <w:b/>
                <w:bCs/>
                <w:i/>
                <w:iCs/>
                <w:sz w:val="24"/>
                <w:szCs w:val="24"/>
              </w:rPr>
            </w:pPr>
            <w:r w:rsidRPr="00955F6E">
              <w:rPr>
                <w:rFonts w:ascii="Times New Roman" w:hAnsi="Times New Roman" w:cs="Times New Roman"/>
                <w:b/>
                <w:bCs/>
                <w:i/>
                <w:iCs/>
                <w:sz w:val="24"/>
                <w:szCs w:val="24"/>
              </w:rPr>
              <w:t>1.1%</w:t>
            </w:r>
          </w:p>
        </w:tc>
      </w:tr>
      <w:tr w:rsidR="00FB5048" w:rsidRPr="00FB5048" w14:paraId="395DACBF" w14:textId="77777777" w:rsidTr="00456ACD">
        <w:tc>
          <w:tcPr>
            <w:tcW w:w="64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E6A62F" w14:textId="77777777" w:rsidR="00456ACD" w:rsidRPr="00955F6E" w:rsidRDefault="00456ACD">
            <w:pPr>
              <w:pStyle w:val="xmsonormal"/>
              <w:spacing w:before="0" w:beforeAutospacing="0" w:after="0" w:afterAutospacing="0"/>
              <w:jc w:val="center"/>
              <w:rPr>
                <w:b/>
                <w:bCs/>
                <w:i/>
                <w:iCs/>
              </w:rPr>
            </w:pPr>
            <w:r w:rsidRPr="00955F6E">
              <w:rPr>
                <w:rFonts w:ascii="Times New Roman" w:hAnsi="Times New Roman" w:cs="Times New Roman"/>
                <w:b/>
                <w:bCs/>
                <w:i/>
                <w:iCs/>
                <w:sz w:val="24"/>
                <w:szCs w:val="24"/>
              </w:rPr>
              <w:t>Chinese</w:t>
            </w:r>
          </w:p>
        </w:tc>
        <w:tc>
          <w:tcPr>
            <w:tcW w:w="2322" w:type="dxa"/>
            <w:tcBorders>
              <w:top w:val="nil"/>
              <w:left w:val="nil"/>
              <w:bottom w:val="single" w:sz="8" w:space="0" w:color="auto"/>
              <w:right w:val="single" w:sz="8" w:space="0" w:color="auto"/>
            </w:tcBorders>
            <w:tcMar>
              <w:top w:w="0" w:type="dxa"/>
              <w:left w:w="108" w:type="dxa"/>
              <w:bottom w:w="0" w:type="dxa"/>
              <w:right w:w="108" w:type="dxa"/>
            </w:tcMar>
            <w:hideMark/>
          </w:tcPr>
          <w:p w14:paraId="54821CE2" w14:textId="77777777" w:rsidR="00456ACD" w:rsidRPr="00955F6E" w:rsidRDefault="00456ACD">
            <w:pPr>
              <w:pStyle w:val="xmsonormal"/>
              <w:spacing w:before="0" w:beforeAutospacing="0" w:after="0" w:afterAutospacing="0"/>
              <w:jc w:val="center"/>
              <w:rPr>
                <w:b/>
                <w:bCs/>
                <w:i/>
                <w:iCs/>
              </w:rPr>
            </w:pPr>
            <w:r w:rsidRPr="00955F6E">
              <w:rPr>
                <w:rFonts w:ascii="Times New Roman" w:hAnsi="Times New Roman" w:cs="Times New Roman"/>
                <w:b/>
                <w:bCs/>
                <w:i/>
                <w:iCs/>
                <w:sz w:val="24"/>
                <w:szCs w:val="24"/>
              </w:rPr>
              <w:t>3.6%</w:t>
            </w:r>
          </w:p>
        </w:tc>
        <w:tc>
          <w:tcPr>
            <w:tcW w:w="2322" w:type="dxa"/>
            <w:tcBorders>
              <w:top w:val="nil"/>
              <w:left w:val="nil"/>
              <w:bottom w:val="single" w:sz="8" w:space="0" w:color="auto"/>
              <w:right w:val="single" w:sz="8" w:space="0" w:color="auto"/>
            </w:tcBorders>
            <w:hideMark/>
          </w:tcPr>
          <w:p w14:paraId="1E9AF2B4" w14:textId="77777777" w:rsidR="00456ACD" w:rsidRPr="00955F6E" w:rsidRDefault="00456ACD">
            <w:pPr>
              <w:pStyle w:val="xmsonormal"/>
              <w:spacing w:before="0" w:beforeAutospacing="0" w:after="0" w:afterAutospacing="0"/>
              <w:jc w:val="center"/>
              <w:rPr>
                <w:rFonts w:ascii="Times New Roman" w:hAnsi="Times New Roman" w:cs="Times New Roman"/>
                <w:b/>
                <w:bCs/>
                <w:i/>
                <w:iCs/>
                <w:sz w:val="24"/>
                <w:szCs w:val="24"/>
              </w:rPr>
            </w:pPr>
            <w:r w:rsidRPr="00955F6E">
              <w:rPr>
                <w:rFonts w:ascii="Times New Roman" w:hAnsi="Times New Roman" w:cs="Times New Roman"/>
                <w:b/>
                <w:bCs/>
                <w:i/>
                <w:iCs/>
                <w:sz w:val="24"/>
                <w:szCs w:val="24"/>
              </w:rPr>
              <w:t>0.6%</w:t>
            </w:r>
          </w:p>
        </w:tc>
      </w:tr>
      <w:tr w:rsidR="00FB5048" w:rsidRPr="00FB5048" w14:paraId="47A573B0" w14:textId="77777777" w:rsidTr="00456ACD">
        <w:tc>
          <w:tcPr>
            <w:tcW w:w="64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B8EE8E" w14:textId="77777777" w:rsidR="00456ACD" w:rsidRPr="00955F6E" w:rsidRDefault="00456ACD">
            <w:pPr>
              <w:pStyle w:val="xmsonormal"/>
              <w:spacing w:before="0" w:beforeAutospacing="0" w:after="0" w:afterAutospacing="0"/>
              <w:jc w:val="center"/>
              <w:rPr>
                <w:b/>
                <w:bCs/>
                <w:i/>
                <w:iCs/>
              </w:rPr>
            </w:pPr>
            <w:r w:rsidRPr="00955F6E">
              <w:rPr>
                <w:rFonts w:ascii="Times New Roman" w:hAnsi="Times New Roman" w:cs="Times New Roman"/>
                <w:b/>
                <w:bCs/>
                <w:i/>
                <w:iCs/>
                <w:sz w:val="24"/>
                <w:szCs w:val="24"/>
              </w:rPr>
              <w:t>Arabic</w:t>
            </w:r>
          </w:p>
        </w:tc>
        <w:tc>
          <w:tcPr>
            <w:tcW w:w="2322" w:type="dxa"/>
            <w:tcBorders>
              <w:top w:val="nil"/>
              <w:left w:val="nil"/>
              <w:bottom w:val="single" w:sz="8" w:space="0" w:color="auto"/>
              <w:right w:val="single" w:sz="8" w:space="0" w:color="auto"/>
            </w:tcBorders>
            <w:tcMar>
              <w:top w:w="0" w:type="dxa"/>
              <w:left w:w="108" w:type="dxa"/>
              <w:bottom w:w="0" w:type="dxa"/>
              <w:right w:w="108" w:type="dxa"/>
            </w:tcMar>
            <w:hideMark/>
          </w:tcPr>
          <w:p w14:paraId="26A4AF41" w14:textId="77777777" w:rsidR="00456ACD" w:rsidRPr="00955F6E" w:rsidRDefault="00456ACD">
            <w:pPr>
              <w:pStyle w:val="xmsonormal"/>
              <w:spacing w:before="0" w:beforeAutospacing="0" w:after="0" w:afterAutospacing="0"/>
              <w:jc w:val="center"/>
              <w:rPr>
                <w:b/>
                <w:bCs/>
                <w:i/>
                <w:iCs/>
              </w:rPr>
            </w:pPr>
            <w:r w:rsidRPr="00955F6E">
              <w:rPr>
                <w:rFonts w:ascii="Times New Roman" w:hAnsi="Times New Roman" w:cs="Times New Roman"/>
                <w:b/>
                <w:bCs/>
                <w:i/>
                <w:iCs/>
                <w:sz w:val="24"/>
                <w:szCs w:val="24"/>
              </w:rPr>
              <w:t>1.2%</w:t>
            </w:r>
          </w:p>
        </w:tc>
        <w:tc>
          <w:tcPr>
            <w:tcW w:w="2322" w:type="dxa"/>
            <w:tcBorders>
              <w:top w:val="nil"/>
              <w:left w:val="nil"/>
              <w:bottom w:val="single" w:sz="8" w:space="0" w:color="auto"/>
              <w:right w:val="single" w:sz="8" w:space="0" w:color="auto"/>
            </w:tcBorders>
            <w:hideMark/>
          </w:tcPr>
          <w:p w14:paraId="16E41926" w14:textId="77777777" w:rsidR="00456ACD" w:rsidRPr="00955F6E" w:rsidRDefault="00456ACD">
            <w:pPr>
              <w:pStyle w:val="xmsonormal"/>
              <w:spacing w:before="0" w:beforeAutospacing="0" w:after="0" w:afterAutospacing="0"/>
              <w:jc w:val="center"/>
              <w:rPr>
                <w:rFonts w:ascii="Times New Roman" w:hAnsi="Times New Roman" w:cs="Times New Roman"/>
                <w:b/>
                <w:bCs/>
                <w:i/>
                <w:iCs/>
                <w:sz w:val="24"/>
                <w:szCs w:val="24"/>
              </w:rPr>
            </w:pPr>
            <w:r w:rsidRPr="00955F6E">
              <w:rPr>
                <w:rFonts w:ascii="Times New Roman" w:hAnsi="Times New Roman" w:cs="Times New Roman"/>
                <w:b/>
                <w:bCs/>
                <w:i/>
                <w:iCs/>
                <w:sz w:val="24"/>
                <w:szCs w:val="24"/>
              </w:rPr>
              <w:t>0.2%</w:t>
            </w:r>
          </w:p>
        </w:tc>
      </w:tr>
      <w:tr w:rsidR="00FB5048" w:rsidRPr="00FB5048" w14:paraId="18561303" w14:textId="77777777" w:rsidTr="00456ACD">
        <w:tc>
          <w:tcPr>
            <w:tcW w:w="64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3F936" w14:textId="77777777" w:rsidR="00456ACD" w:rsidRPr="00955F6E" w:rsidRDefault="00456ACD">
            <w:pPr>
              <w:pStyle w:val="xmsonormal"/>
              <w:spacing w:before="0" w:beforeAutospacing="0" w:after="0" w:afterAutospacing="0"/>
              <w:jc w:val="center"/>
              <w:rPr>
                <w:b/>
                <w:bCs/>
                <w:i/>
                <w:iCs/>
              </w:rPr>
            </w:pPr>
            <w:r w:rsidRPr="00955F6E">
              <w:rPr>
                <w:rFonts w:ascii="Times New Roman" w:hAnsi="Times New Roman" w:cs="Times New Roman"/>
                <w:b/>
                <w:bCs/>
                <w:i/>
                <w:iCs/>
                <w:sz w:val="24"/>
                <w:szCs w:val="24"/>
              </w:rPr>
              <w:t>Urdu</w:t>
            </w:r>
          </w:p>
        </w:tc>
        <w:tc>
          <w:tcPr>
            <w:tcW w:w="2322" w:type="dxa"/>
            <w:tcBorders>
              <w:top w:val="nil"/>
              <w:left w:val="nil"/>
              <w:bottom w:val="single" w:sz="8" w:space="0" w:color="auto"/>
              <w:right w:val="single" w:sz="8" w:space="0" w:color="auto"/>
            </w:tcBorders>
            <w:tcMar>
              <w:top w:w="0" w:type="dxa"/>
              <w:left w:w="108" w:type="dxa"/>
              <w:bottom w:w="0" w:type="dxa"/>
              <w:right w:w="108" w:type="dxa"/>
            </w:tcMar>
            <w:hideMark/>
          </w:tcPr>
          <w:p w14:paraId="7D8C5106" w14:textId="77777777" w:rsidR="00456ACD" w:rsidRPr="00955F6E" w:rsidRDefault="00456ACD">
            <w:pPr>
              <w:pStyle w:val="xmsonormal"/>
              <w:spacing w:before="0" w:beforeAutospacing="0" w:after="0" w:afterAutospacing="0"/>
              <w:jc w:val="center"/>
              <w:rPr>
                <w:b/>
                <w:bCs/>
                <w:i/>
                <w:iCs/>
              </w:rPr>
            </w:pPr>
            <w:r w:rsidRPr="00955F6E">
              <w:rPr>
                <w:rFonts w:ascii="Times New Roman" w:hAnsi="Times New Roman" w:cs="Times New Roman"/>
                <w:b/>
                <w:bCs/>
                <w:i/>
                <w:iCs/>
                <w:sz w:val="24"/>
                <w:szCs w:val="24"/>
              </w:rPr>
              <w:t>1.1%</w:t>
            </w:r>
          </w:p>
        </w:tc>
        <w:tc>
          <w:tcPr>
            <w:tcW w:w="2322" w:type="dxa"/>
            <w:tcBorders>
              <w:top w:val="nil"/>
              <w:left w:val="nil"/>
              <w:bottom w:val="single" w:sz="8" w:space="0" w:color="auto"/>
              <w:right w:val="single" w:sz="8" w:space="0" w:color="auto"/>
            </w:tcBorders>
            <w:hideMark/>
          </w:tcPr>
          <w:p w14:paraId="0B0D4D2B" w14:textId="77777777" w:rsidR="00456ACD" w:rsidRPr="00955F6E" w:rsidRDefault="00456ACD">
            <w:pPr>
              <w:pStyle w:val="xmsonormal"/>
              <w:spacing w:before="0" w:beforeAutospacing="0" w:after="0" w:afterAutospacing="0"/>
              <w:jc w:val="center"/>
              <w:rPr>
                <w:rFonts w:ascii="Times New Roman" w:hAnsi="Times New Roman" w:cs="Times New Roman"/>
                <w:b/>
                <w:bCs/>
                <w:i/>
                <w:iCs/>
                <w:sz w:val="24"/>
                <w:szCs w:val="24"/>
              </w:rPr>
            </w:pPr>
            <w:r w:rsidRPr="00955F6E">
              <w:rPr>
                <w:rFonts w:ascii="Times New Roman" w:hAnsi="Times New Roman" w:cs="Times New Roman"/>
                <w:b/>
                <w:bCs/>
                <w:i/>
                <w:iCs/>
                <w:sz w:val="24"/>
                <w:szCs w:val="24"/>
              </w:rPr>
              <w:t>0.2%</w:t>
            </w:r>
          </w:p>
        </w:tc>
      </w:tr>
      <w:tr w:rsidR="00FB5048" w:rsidRPr="00FB5048" w14:paraId="77626D7E" w14:textId="77777777" w:rsidTr="00456ACD">
        <w:tc>
          <w:tcPr>
            <w:tcW w:w="64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409E5" w14:textId="77777777" w:rsidR="00456ACD" w:rsidRPr="00955F6E" w:rsidRDefault="00456ACD">
            <w:pPr>
              <w:pStyle w:val="xmsonormal"/>
              <w:spacing w:before="0" w:beforeAutospacing="0" w:after="0" w:afterAutospacing="0"/>
              <w:jc w:val="center"/>
              <w:rPr>
                <w:b/>
                <w:bCs/>
                <w:i/>
                <w:iCs/>
              </w:rPr>
            </w:pPr>
            <w:r w:rsidRPr="00955F6E">
              <w:rPr>
                <w:rFonts w:ascii="Times New Roman" w:hAnsi="Times New Roman" w:cs="Times New Roman"/>
                <w:b/>
                <w:bCs/>
                <w:i/>
                <w:iCs/>
                <w:sz w:val="24"/>
                <w:szCs w:val="24"/>
              </w:rPr>
              <w:t>Tagalog</w:t>
            </w:r>
          </w:p>
        </w:tc>
        <w:tc>
          <w:tcPr>
            <w:tcW w:w="2322" w:type="dxa"/>
            <w:tcBorders>
              <w:top w:val="nil"/>
              <w:left w:val="nil"/>
              <w:bottom w:val="single" w:sz="8" w:space="0" w:color="auto"/>
              <w:right w:val="single" w:sz="8" w:space="0" w:color="auto"/>
            </w:tcBorders>
            <w:tcMar>
              <w:top w:w="0" w:type="dxa"/>
              <w:left w:w="108" w:type="dxa"/>
              <w:bottom w:w="0" w:type="dxa"/>
              <w:right w:w="108" w:type="dxa"/>
            </w:tcMar>
            <w:hideMark/>
          </w:tcPr>
          <w:p w14:paraId="369C6BAF" w14:textId="77777777" w:rsidR="00456ACD" w:rsidRPr="00955F6E" w:rsidRDefault="00456ACD">
            <w:pPr>
              <w:pStyle w:val="xmsonormal"/>
              <w:spacing w:before="0" w:beforeAutospacing="0" w:after="0" w:afterAutospacing="0"/>
              <w:jc w:val="center"/>
              <w:rPr>
                <w:b/>
                <w:bCs/>
                <w:i/>
                <w:iCs/>
              </w:rPr>
            </w:pPr>
            <w:r w:rsidRPr="00955F6E">
              <w:rPr>
                <w:rFonts w:ascii="Times New Roman" w:hAnsi="Times New Roman" w:cs="Times New Roman"/>
                <w:b/>
                <w:bCs/>
                <w:i/>
                <w:iCs/>
                <w:sz w:val="24"/>
                <w:szCs w:val="24"/>
              </w:rPr>
              <w:t>0.9%</w:t>
            </w:r>
          </w:p>
        </w:tc>
        <w:tc>
          <w:tcPr>
            <w:tcW w:w="2322" w:type="dxa"/>
            <w:tcBorders>
              <w:top w:val="nil"/>
              <w:left w:val="nil"/>
              <w:bottom w:val="single" w:sz="8" w:space="0" w:color="auto"/>
              <w:right w:val="single" w:sz="8" w:space="0" w:color="auto"/>
            </w:tcBorders>
            <w:hideMark/>
          </w:tcPr>
          <w:p w14:paraId="29DBFC15" w14:textId="77777777" w:rsidR="00456ACD" w:rsidRPr="00955F6E" w:rsidRDefault="00456ACD">
            <w:pPr>
              <w:pStyle w:val="xmsonormal"/>
              <w:spacing w:before="0" w:beforeAutospacing="0" w:after="0" w:afterAutospacing="0"/>
              <w:jc w:val="center"/>
              <w:rPr>
                <w:rFonts w:ascii="Times New Roman" w:hAnsi="Times New Roman" w:cs="Times New Roman"/>
                <w:b/>
                <w:bCs/>
                <w:i/>
                <w:iCs/>
                <w:sz w:val="24"/>
                <w:szCs w:val="24"/>
              </w:rPr>
            </w:pPr>
            <w:r w:rsidRPr="00955F6E">
              <w:rPr>
                <w:rFonts w:ascii="Times New Roman" w:hAnsi="Times New Roman" w:cs="Times New Roman"/>
                <w:b/>
                <w:bCs/>
                <w:i/>
                <w:iCs/>
                <w:sz w:val="24"/>
                <w:szCs w:val="24"/>
              </w:rPr>
              <w:t>0.1%</w:t>
            </w:r>
          </w:p>
        </w:tc>
      </w:tr>
    </w:tbl>
    <w:p w14:paraId="699EFE6D" w14:textId="77777777" w:rsidR="00AF7171" w:rsidRPr="005C61A6" w:rsidRDefault="00AF7171" w:rsidP="006452D3">
      <w:pPr>
        <w:ind w:left="720"/>
        <w:contextualSpacing/>
        <w:rPr>
          <w:sz w:val="32"/>
          <w:szCs w:val="32"/>
        </w:rPr>
      </w:pPr>
    </w:p>
    <w:p w14:paraId="069C8359" w14:textId="206069E7" w:rsidR="001232DA" w:rsidRDefault="00AF7171" w:rsidP="006F7F17">
      <w:pPr>
        <w:ind w:left="360"/>
        <w:contextualSpacing/>
        <w:rPr>
          <w:b/>
          <w:snapToGrid w:val="0"/>
          <w:sz w:val="26"/>
          <w:szCs w:val="26"/>
        </w:rPr>
      </w:pPr>
      <w:r w:rsidRPr="00C23235">
        <w:rPr>
          <w:szCs w:val="24"/>
        </w:rPr>
        <w:t xml:space="preserve">As the table shows, </w:t>
      </w:r>
      <w:proofErr w:type="gramStart"/>
      <w:r w:rsidRPr="00C23235">
        <w:rPr>
          <w:szCs w:val="24"/>
        </w:rPr>
        <w:t>the majority of</w:t>
      </w:r>
      <w:proofErr w:type="gramEnd"/>
      <w:r w:rsidRPr="00C23235">
        <w:rPr>
          <w:szCs w:val="24"/>
        </w:rPr>
        <w:t xml:space="preserve"> residents in the Gul</w:t>
      </w:r>
      <w:r w:rsidR="00F1266E" w:rsidRPr="00C23235">
        <w:rPr>
          <w:szCs w:val="24"/>
        </w:rPr>
        <w:t>f Coast R</w:t>
      </w:r>
      <w:r w:rsidRPr="00C23235">
        <w:rPr>
          <w:szCs w:val="24"/>
        </w:rPr>
        <w:t>egion with limited English proficiency speak Spanish as their primary language.</w:t>
      </w:r>
      <w:r w:rsidRPr="00AF7171">
        <w:rPr>
          <w:szCs w:val="24"/>
        </w:rPr>
        <w:t xml:space="preserve">  </w:t>
      </w:r>
    </w:p>
    <w:p w14:paraId="203D1F9D" w14:textId="0D68C00E" w:rsidR="00AF7171" w:rsidRPr="00AF7171" w:rsidRDefault="006452D3" w:rsidP="00462285">
      <w:pPr>
        <w:pStyle w:val="Heading2"/>
        <w:numPr>
          <w:ilvl w:val="0"/>
          <w:numId w:val="19"/>
        </w:numPr>
      </w:pPr>
      <w:r>
        <w:lastRenderedPageBreak/>
        <w:t xml:space="preserve"> </w:t>
      </w:r>
      <w:bookmarkStart w:id="18" w:name="_Toc15401815"/>
      <w:r w:rsidR="00AF7171" w:rsidRPr="00AF7171">
        <w:t>Plan</w:t>
      </w:r>
      <w:bookmarkEnd w:id="18"/>
    </w:p>
    <w:p w14:paraId="63F28B4C" w14:textId="77777777" w:rsidR="00AF7171" w:rsidRPr="00AF7171" w:rsidRDefault="00AF7171" w:rsidP="006452D3">
      <w:pPr>
        <w:ind w:left="360"/>
        <w:contextualSpacing/>
        <w:rPr>
          <w:szCs w:val="24"/>
        </w:rPr>
      </w:pPr>
    </w:p>
    <w:p w14:paraId="2D4FA653" w14:textId="43423BD1" w:rsidR="003E11C4" w:rsidRPr="00465A70" w:rsidRDefault="00AF7171" w:rsidP="006452D3">
      <w:pPr>
        <w:ind w:left="360"/>
        <w:contextualSpacing/>
        <w:rPr>
          <w:szCs w:val="24"/>
        </w:rPr>
      </w:pPr>
      <w:r w:rsidRPr="00AF7171">
        <w:rPr>
          <w:szCs w:val="24"/>
        </w:rPr>
        <w:t xml:space="preserve">To best serve customers with limited English </w:t>
      </w:r>
      <w:r w:rsidRPr="00465A70">
        <w:rPr>
          <w:szCs w:val="24"/>
        </w:rPr>
        <w:t>proficiency</w:t>
      </w:r>
      <w:r w:rsidR="00BC313E" w:rsidRPr="00465A70">
        <w:rPr>
          <w:szCs w:val="24"/>
        </w:rPr>
        <w:t xml:space="preserve"> (LEP)</w:t>
      </w:r>
      <w:r w:rsidRPr="00465A70">
        <w:rPr>
          <w:szCs w:val="24"/>
        </w:rPr>
        <w:t xml:space="preserve">, the Board recognizes that it must be able to work with a customer in a language in which he or she is proficient.  In addition, Workforce Solutions must ensure that the language services provided are adequate to ensure customers are able to fully communicate their needs and receive services that meet those needs; adequate translation may necessitate some cultural sensitivity and specialized interpreter skills as well as proficiency in the language the customer speaks. </w:t>
      </w:r>
    </w:p>
    <w:p w14:paraId="6CB7BAD1" w14:textId="77777777" w:rsidR="003E11C4" w:rsidRPr="00465A70" w:rsidRDefault="003E11C4" w:rsidP="006452D3">
      <w:pPr>
        <w:ind w:left="360"/>
        <w:contextualSpacing/>
        <w:rPr>
          <w:szCs w:val="24"/>
        </w:rPr>
      </w:pPr>
    </w:p>
    <w:p w14:paraId="6AD6C477" w14:textId="63AC86AE" w:rsidR="00AF7171" w:rsidRPr="00465A70" w:rsidRDefault="00AF7171" w:rsidP="006452D3">
      <w:pPr>
        <w:ind w:left="360"/>
        <w:contextualSpacing/>
        <w:rPr>
          <w:szCs w:val="24"/>
        </w:rPr>
      </w:pPr>
      <w:r w:rsidRPr="00465A70">
        <w:rPr>
          <w:szCs w:val="24"/>
        </w:rPr>
        <w:t>With these objectives in mind, Workforce Solutions plans to take the following actions to ensure reasonable access to services for customers with limited English proficiency:</w:t>
      </w:r>
    </w:p>
    <w:p w14:paraId="4C3BEB9C" w14:textId="77777777" w:rsidR="00AF7171" w:rsidRPr="00465A70" w:rsidRDefault="00AF7171" w:rsidP="006452D3">
      <w:pPr>
        <w:ind w:left="360"/>
        <w:contextualSpacing/>
        <w:rPr>
          <w:szCs w:val="24"/>
        </w:rPr>
      </w:pPr>
    </w:p>
    <w:p w14:paraId="31CAAC8B" w14:textId="77777777" w:rsidR="00C676DC" w:rsidRPr="00465A70" w:rsidRDefault="00AF7171" w:rsidP="00673A95">
      <w:pPr>
        <w:numPr>
          <w:ilvl w:val="0"/>
          <w:numId w:val="1"/>
        </w:numPr>
        <w:tabs>
          <w:tab w:val="clear" w:pos="360"/>
          <w:tab w:val="num" w:pos="1800"/>
        </w:tabs>
        <w:ind w:left="1080"/>
        <w:contextualSpacing/>
        <w:rPr>
          <w:szCs w:val="24"/>
        </w:rPr>
      </w:pPr>
      <w:r w:rsidRPr="00465A70">
        <w:rPr>
          <w:szCs w:val="24"/>
        </w:rPr>
        <w:t>The Board</w:t>
      </w:r>
      <w:r w:rsidR="005C758D" w:rsidRPr="00465A70">
        <w:rPr>
          <w:szCs w:val="24"/>
        </w:rPr>
        <w:t>’s</w:t>
      </w:r>
      <w:r w:rsidRPr="00465A70">
        <w:rPr>
          <w:szCs w:val="24"/>
        </w:rPr>
        <w:t xml:space="preserve"> website </w:t>
      </w:r>
      <w:r w:rsidR="005C758D" w:rsidRPr="00465A70">
        <w:rPr>
          <w:szCs w:val="24"/>
        </w:rPr>
        <w:t xml:space="preserve">is </w:t>
      </w:r>
      <w:r w:rsidR="007B3424" w:rsidRPr="00465A70">
        <w:rPr>
          <w:szCs w:val="24"/>
        </w:rPr>
        <w:t>available</w:t>
      </w:r>
      <w:r w:rsidRPr="00465A70">
        <w:rPr>
          <w:szCs w:val="24"/>
        </w:rPr>
        <w:t xml:space="preserve"> in </w:t>
      </w:r>
      <w:r w:rsidR="007B3424" w:rsidRPr="00465A70">
        <w:rPr>
          <w:szCs w:val="24"/>
        </w:rPr>
        <w:t xml:space="preserve">both </w:t>
      </w:r>
      <w:r w:rsidRPr="00465A70">
        <w:rPr>
          <w:szCs w:val="24"/>
        </w:rPr>
        <w:t>English</w:t>
      </w:r>
      <w:r w:rsidR="007B3424" w:rsidRPr="00465A70">
        <w:rPr>
          <w:szCs w:val="24"/>
        </w:rPr>
        <w:t xml:space="preserve"> and Spanish</w:t>
      </w:r>
      <w:r w:rsidRPr="00465A70">
        <w:rPr>
          <w:szCs w:val="24"/>
        </w:rPr>
        <w:t>.</w:t>
      </w:r>
    </w:p>
    <w:p w14:paraId="474A276A" w14:textId="77777777" w:rsidR="00C676DC" w:rsidRPr="00465A70" w:rsidRDefault="00C676DC" w:rsidP="00673A95">
      <w:pPr>
        <w:ind w:left="1080" w:hanging="360"/>
        <w:contextualSpacing/>
        <w:rPr>
          <w:szCs w:val="24"/>
        </w:rPr>
      </w:pPr>
    </w:p>
    <w:p w14:paraId="02D6DBF6" w14:textId="77777777" w:rsidR="00AF7171" w:rsidRPr="00465A70" w:rsidRDefault="00AF7171" w:rsidP="00673A95">
      <w:pPr>
        <w:numPr>
          <w:ilvl w:val="0"/>
          <w:numId w:val="1"/>
        </w:numPr>
        <w:tabs>
          <w:tab w:val="clear" w:pos="360"/>
          <w:tab w:val="num" w:pos="1440"/>
        </w:tabs>
        <w:ind w:left="1080"/>
        <w:contextualSpacing/>
        <w:rPr>
          <w:szCs w:val="24"/>
        </w:rPr>
      </w:pPr>
      <w:r w:rsidRPr="00465A70">
        <w:rPr>
          <w:szCs w:val="24"/>
        </w:rPr>
        <w:t xml:space="preserve">The Board will ensure that its marketing and outreach materials are accessible to those with limited English proficiency and specifically </w:t>
      </w:r>
      <w:r w:rsidR="005C758D" w:rsidRPr="00465A70">
        <w:rPr>
          <w:szCs w:val="24"/>
        </w:rPr>
        <w:t xml:space="preserve">has </w:t>
      </w:r>
      <w:r w:rsidRPr="00465A70">
        <w:rPr>
          <w:szCs w:val="24"/>
        </w:rPr>
        <w:t>adopt</w:t>
      </w:r>
      <w:r w:rsidR="005C758D" w:rsidRPr="00465A70">
        <w:rPr>
          <w:szCs w:val="24"/>
        </w:rPr>
        <w:t>ed</w:t>
      </w:r>
      <w:r w:rsidRPr="00465A70">
        <w:rPr>
          <w:szCs w:val="24"/>
        </w:rPr>
        <w:t xml:space="preserve"> uniform Spanish translations of commonly used documents.</w:t>
      </w:r>
      <w:r w:rsidRPr="00465A70">
        <w:rPr>
          <w:szCs w:val="24"/>
        </w:rPr>
        <w:tab/>
      </w:r>
    </w:p>
    <w:p w14:paraId="07C126AA" w14:textId="77777777" w:rsidR="00AF7171" w:rsidRPr="00465A70" w:rsidRDefault="00AF7171" w:rsidP="00673A95">
      <w:pPr>
        <w:ind w:left="1080" w:hanging="360"/>
        <w:rPr>
          <w:szCs w:val="24"/>
        </w:rPr>
      </w:pPr>
    </w:p>
    <w:p w14:paraId="158853DB" w14:textId="46001538" w:rsidR="00584EF3" w:rsidRPr="00955F6E" w:rsidRDefault="001259B9" w:rsidP="00ED2608">
      <w:pPr>
        <w:numPr>
          <w:ilvl w:val="0"/>
          <w:numId w:val="1"/>
        </w:numPr>
        <w:tabs>
          <w:tab w:val="clear" w:pos="360"/>
          <w:tab w:val="num" w:pos="1440"/>
        </w:tabs>
        <w:ind w:left="1080"/>
        <w:contextualSpacing/>
        <w:rPr>
          <w:b/>
          <w:bCs/>
          <w:i/>
          <w:iCs/>
          <w:szCs w:val="24"/>
        </w:rPr>
      </w:pPr>
      <w:r w:rsidRPr="00465A70">
        <w:rPr>
          <w:szCs w:val="24"/>
        </w:rPr>
        <w:t xml:space="preserve">The Board will require the Babel notice be included </w:t>
      </w:r>
      <w:r w:rsidR="00D74588" w:rsidRPr="00465A70">
        <w:rPr>
          <w:szCs w:val="24"/>
        </w:rPr>
        <w:t>with all communications containing vital information</w:t>
      </w:r>
      <w:r w:rsidR="009E75FB">
        <w:rPr>
          <w:szCs w:val="24"/>
        </w:rPr>
        <w:t xml:space="preserve"> </w:t>
      </w:r>
      <w:r w:rsidR="009E75FB" w:rsidRPr="00955F6E">
        <w:rPr>
          <w:b/>
          <w:bCs/>
          <w:i/>
          <w:iCs/>
          <w:szCs w:val="24"/>
        </w:rPr>
        <w:t>and documents used to promote Workforce Solutions Office Services</w:t>
      </w:r>
      <w:r w:rsidR="00291D18" w:rsidRPr="00955F6E">
        <w:rPr>
          <w:b/>
          <w:bCs/>
          <w:i/>
          <w:iCs/>
          <w:szCs w:val="24"/>
        </w:rPr>
        <w:t xml:space="preserve"> unless</w:t>
      </w:r>
      <w:r w:rsidR="00ED2608" w:rsidRPr="00955F6E">
        <w:rPr>
          <w:b/>
          <w:bCs/>
          <w:i/>
          <w:iCs/>
          <w:szCs w:val="24"/>
        </w:rPr>
        <w:t xml:space="preserve"> </w:t>
      </w:r>
      <w:r w:rsidR="00DD1D42" w:rsidRPr="00955F6E">
        <w:rPr>
          <w:b/>
          <w:bCs/>
          <w:i/>
          <w:iCs/>
          <w:szCs w:val="24"/>
        </w:rPr>
        <w:t>dual, or multi-language forms</w:t>
      </w:r>
      <w:r w:rsidR="00F5185F" w:rsidRPr="00955F6E">
        <w:rPr>
          <w:b/>
          <w:bCs/>
          <w:i/>
          <w:iCs/>
          <w:szCs w:val="24"/>
        </w:rPr>
        <w:t>/</w:t>
      </w:r>
      <w:r w:rsidR="00DD1D42" w:rsidRPr="00955F6E">
        <w:rPr>
          <w:b/>
          <w:bCs/>
          <w:i/>
          <w:iCs/>
          <w:szCs w:val="24"/>
        </w:rPr>
        <w:t xml:space="preserve">documents </w:t>
      </w:r>
      <w:r w:rsidR="00B36B2E" w:rsidRPr="00955F6E">
        <w:rPr>
          <w:b/>
          <w:bCs/>
          <w:i/>
          <w:iCs/>
          <w:szCs w:val="24"/>
        </w:rPr>
        <w:t xml:space="preserve">are </w:t>
      </w:r>
      <w:r w:rsidR="00E039EE" w:rsidRPr="00955F6E">
        <w:rPr>
          <w:b/>
          <w:bCs/>
          <w:i/>
          <w:iCs/>
          <w:szCs w:val="24"/>
        </w:rPr>
        <w:t xml:space="preserve">already </w:t>
      </w:r>
      <w:r w:rsidR="00B36B2E" w:rsidRPr="00955F6E">
        <w:rPr>
          <w:b/>
          <w:bCs/>
          <w:i/>
          <w:iCs/>
          <w:szCs w:val="24"/>
        </w:rPr>
        <w:t>provided</w:t>
      </w:r>
      <w:r w:rsidR="00D74588" w:rsidRPr="00955F6E">
        <w:rPr>
          <w:b/>
          <w:bCs/>
          <w:i/>
          <w:iCs/>
          <w:szCs w:val="24"/>
        </w:rPr>
        <w:t>.</w:t>
      </w:r>
      <w:r w:rsidR="00B36B2E" w:rsidRPr="00955F6E">
        <w:rPr>
          <w:b/>
          <w:bCs/>
          <w:i/>
          <w:iCs/>
        </w:rPr>
        <w:t xml:space="preserve"> </w:t>
      </w:r>
      <w:r w:rsidR="00B36B2E" w:rsidRPr="00955F6E">
        <w:rPr>
          <w:b/>
          <w:bCs/>
          <w:i/>
          <w:iCs/>
          <w:szCs w:val="24"/>
        </w:rPr>
        <w:t>Examples include, but are not limited to:</w:t>
      </w:r>
    </w:p>
    <w:p w14:paraId="7A233B3A" w14:textId="1EFE1C17" w:rsidR="00B36B2E" w:rsidRPr="00955F6E" w:rsidRDefault="00B36B2E" w:rsidP="00ED2608">
      <w:pPr>
        <w:pStyle w:val="ListParagraph"/>
        <w:numPr>
          <w:ilvl w:val="0"/>
          <w:numId w:val="54"/>
        </w:numPr>
        <w:contextualSpacing/>
        <w:rPr>
          <w:b/>
          <w:bCs/>
          <w:i/>
          <w:iCs/>
          <w:szCs w:val="24"/>
        </w:rPr>
      </w:pPr>
      <w:r w:rsidRPr="00955F6E">
        <w:rPr>
          <w:b/>
          <w:bCs/>
          <w:i/>
          <w:iCs/>
          <w:szCs w:val="24"/>
        </w:rPr>
        <w:t xml:space="preserve">forms that customers fill </w:t>
      </w:r>
      <w:proofErr w:type="gramStart"/>
      <w:r w:rsidRPr="00955F6E">
        <w:rPr>
          <w:b/>
          <w:bCs/>
          <w:i/>
          <w:iCs/>
          <w:szCs w:val="24"/>
        </w:rPr>
        <w:t>out;</w:t>
      </w:r>
      <w:proofErr w:type="gramEnd"/>
    </w:p>
    <w:p w14:paraId="34A41D6D" w14:textId="158599F1" w:rsidR="00B36B2E" w:rsidRPr="00955F6E" w:rsidRDefault="00B36B2E" w:rsidP="00ED2608">
      <w:pPr>
        <w:pStyle w:val="ListParagraph"/>
        <w:numPr>
          <w:ilvl w:val="0"/>
          <w:numId w:val="54"/>
        </w:numPr>
        <w:contextualSpacing/>
        <w:rPr>
          <w:b/>
          <w:bCs/>
          <w:i/>
          <w:iCs/>
          <w:szCs w:val="24"/>
        </w:rPr>
      </w:pPr>
      <w:r w:rsidRPr="00955F6E">
        <w:rPr>
          <w:b/>
          <w:bCs/>
          <w:i/>
          <w:iCs/>
          <w:szCs w:val="24"/>
        </w:rPr>
        <w:t xml:space="preserve">letters that require </w:t>
      </w:r>
      <w:proofErr w:type="gramStart"/>
      <w:r w:rsidRPr="00955F6E">
        <w:rPr>
          <w:b/>
          <w:bCs/>
          <w:i/>
          <w:iCs/>
          <w:szCs w:val="24"/>
        </w:rPr>
        <w:t>action;</w:t>
      </w:r>
      <w:proofErr w:type="gramEnd"/>
    </w:p>
    <w:p w14:paraId="1709B418" w14:textId="34F1A737" w:rsidR="00B36B2E" w:rsidRPr="00955F6E" w:rsidRDefault="002E52F0" w:rsidP="00ED2608">
      <w:pPr>
        <w:pStyle w:val="ListParagraph"/>
        <w:numPr>
          <w:ilvl w:val="0"/>
          <w:numId w:val="54"/>
        </w:numPr>
        <w:contextualSpacing/>
        <w:rPr>
          <w:b/>
          <w:bCs/>
          <w:i/>
          <w:iCs/>
          <w:szCs w:val="24"/>
        </w:rPr>
      </w:pPr>
      <w:r w:rsidRPr="00955F6E">
        <w:rPr>
          <w:b/>
          <w:bCs/>
          <w:i/>
          <w:iCs/>
        </w:rPr>
        <w:t xml:space="preserve">flyers, publications, brochures, and broadcasts </w:t>
      </w:r>
      <w:r w:rsidR="00B36B2E" w:rsidRPr="00955F6E">
        <w:rPr>
          <w:b/>
          <w:bCs/>
          <w:i/>
          <w:iCs/>
          <w:szCs w:val="24"/>
        </w:rPr>
        <w:t>used to promote Workforce Solutions Office services; and</w:t>
      </w:r>
    </w:p>
    <w:p w14:paraId="15817AAF" w14:textId="18ECDA0E" w:rsidR="00B36B2E" w:rsidRPr="00955F6E" w:rsidRDefault="00B36B2E" w:rsidP="00ED2608">
      <w:pPr>
        <w:pStyle w:val="ListParagraph"/>
        <w:numPr>
          <w:ilvl w:val="0"/>
          <w:numId w:val="54"/>
        </w:numPr>
        <w:contextualSpacing/>
        <w:rPr>
          <w:b/>
          <w:bCs/>
          <w:i/>
          <w:iCs/>
          <w:szCs w:val="24"/>
        </w:rPr>
      </w:pPr>
      <w:r w:rsidRPr="00955F6E">
        <w:rPr>
          <w:b/>
          <w:bCs/>
          <w:i/>
          <w:iCs/>
          <w:szCs w:val="24"/>
        </w:rPr>
        <w:t>forms that customers must understand to apply for, or use to take advantage of, a service or benefit.</w:t>
      </w:r>
    </w:p>
    <w:p w14:paraId="6118CFC9" w14:textId="77777777" w:rsidR="00671786" w:rsidRPr="00465A70" w:rsidRDefault="00671786" w:rsidP="00671786">
      <w:pPr>
        <w:pStyle w:val="ListParagraph"/>
        <w:rPr>
          <w:szCs w:val="24"/>
        </w:rPr>
      </w:pPr>
    </w:p>
    <w:p w14:paraId="5998A909" w14:textId="5F2D1D16" w:rsidR="00E57450" w:rsidRPr="00465A70" w:rsidRDefault="00666C1F" w:rsidP="00673A95">
      <w:pPr>
        <w:numPr>
          <w:ilvl w:val="0"/>
          <w:numId w:val="1"/>
        </w:numPr>
        <w:tabs>
          <w:tab w:val="clear" w:pos="360"/>
          <w:tab w:val="num" w:pos="1440"/>
        </w:tabs>
        <w:ind w:left="1080"/>
        <w:contextualSpacing/>
        <w:rPr>
          <w:szCs w:val="24"/>
        </w:rPr>
      </w:pPr>
      <w:r w:rsidRPr="00465A70">
        <w:rPr>
          <w:szCs w:val="24"/>
        </w:rPr>
        <w:t>The Board will consider LEP needs when implementing new programs or activities, publishing new forms</w:t>
      </w:r>
      <w:r w:rsidR="00906C1F" w:rsidRPr="00465A70">
        <w:rPr>
          <w:szCs w:val="24"/>
        </w:rPr>
        <w:t xml:space="preserve"> or notices, or conducting other business that could impact the communities served</w:t>
      </w:r>
      <w:r w:rsidR="00B96293" w:rsidRPr="00465A70">
        <w:rPr>
          <w:szCs w:val="24"/>
        </w:rPr>
        <w:t>.</w:t>
      </w:r>
    </w:p>
    <w:p w14:paraId="50999AF5" w14:textId="77777777" w:rsidR="00E57450" w:rsidRPr="00465A70" w:rsidRDefault="00E57450" w:rsidP="00E57450">
      <w:pPr>
        <w:pStyle w:val="ListParagraph"/>
        <w:rPr>
          <w:szCs w:val="24"/>
        </w:rPr>
      </w:pPr>
    </w:p>
    <w:p w14:paraId="17F50761" w14:textId="6857C5D9" w:rsidR="00AF7171" w:rsidRPr="00465A70" w:rsidRDefault="00AF7171" w:rsidP="00673A95">
      <w:pPr>
        <w:numPr>
          <w:ilvl w:val="0"/>
          <w:numId w:val="1"/>
        </w:numPr>
        <w:tabs>
          <w:tab w:val="clear" w:pos="360"/>
          <w:tab w:val="num" w:pos="1440"/>
        </w:tabs>
        <w:ind w:left="1080"/>
        <w:contextualSpacing/>
        <w:rPr>
          <w:szCs w:val="24"/>
        </w:rPr>
      </w:pPr>
      <w:r w:rsidRPr="00465A70">
        <w:rPr>
          <w:szCs w:val="24"/>
        </w:rPr>
        <w:t xml:space="preserve">The Board will hold career offices responsible for identifying languages commonly spoken by their customer bases to supplement demographic information collected by Board staff. Office staff will include language information in customer records </w:t>
      </w:r>
      <w:r w:rsidR="00296FDB" w:rsidRPr="00465A70">
        <w:rPr>
          <w:szCs w:val="24"/>
        </w:rPr>
        <w:t>(</w:t>
      </w:r>
      <w:r w:rsidR="00D83F68" w:rsidRPr="00465A70">
        <w:rPr>
          <w:rFonts w:eastAsia="Calibri"/>
          <w:szCs w:val="24"/>
        </w:rPr>
        <w:t>using the Limited English drop-down box found on the TWIST Characteristics tab and if the LEP status is yes, then staff must record the individual’s preferred language in TWIST counselor notes</w:t>
      </w:r>
      <w:r w:rsidR="00296FDB" w:rsidRPr="00465A70">
        <w:rPr>
          <w:szCs w:val="24"/>
        </w:rPr>
        <w:t xml:space="preserve">) </w:t>
      </w:r>
      <w:r w:rsidRPr="00465A70">
        <w:rPr>
          <w:szCs w:val="24"/>
        </w:rPr>
        <w:t xml:space="preserve">to help with this step. </w:t>
      </w:r>
    </w:p>
    <w:p w14:paraId="2E28C083" w14:textId="77777777" w:rsidR="00AF7171" w:rsidRPr="00465A70" w:rsidRDefault="00AF7171" w:rsidP="00673A95">
      <w:pPr>
        <w:ind w:left="1080" w:hanging="360"/>
        <w:rPr>
          <w:szCs w:val="24"/>
        </w:rPr>
      </w:pPr>
    </w:p>
    <w:p w14:paraId="6C6E3997" w14:textId="77777777" w:rsidR="00C676DC" w:rsidRPr="00465A70" w:rsidRDefault="00AF7171" w:rsidP="00673A95">
      <w:pPr>
        <w:numPr>
          <w:ilvl w:val="0"/>
          <w:numId w:val="1"/>
        </w:numPr>
        <w:tabs>
          <w:tab w:val="clear" w:pos="360"/>
          <w:tab w:val="num" w:pos="1080"/>
        </w:tabs>
        <w:ind w:left="1080"/>
        <w:contextualSpacing/>
        <w:rPr>
          <w:szCs w:val="24"/>
        </w:rPr>
      </w:pPr>
      <w:r w:rsidRPr="00465A70">
        <w:rPr>
          <w:szCs w:val="24"/>
        </w:rPr>
        <w:lastRenderedPageBreak/>
        <w:t xml:space="preserve">The Board will ask career offices to ensure that staff bilingual in Spanish be available to assist customers, because Spanish is the predominant language used by </w:t>
      </w:r>
      <w:r w:rsidR="00DE28B3" w:rsidRPr="00465A70">
        <w:rPr>
          <w:szCs w:val="24"/>
        </w:rPr>
        <w:t xml:space="preserve">area </w:t>
      </w:r>
      <w:r w:rsidRPr="00465A70">
        <w:rPr>
          <w:szCs w:val="24"/>
        </w:rPr>
        <w:t>residents with limited English proficiency.</w:t>
      </w:r>
    </w:p>
    <w:p w14:paraId="5BA44FCD" w14:textId="77777777" w:rsidR="00C676DC" w:rsidRPr="00465A70" w:rsidRDefault="00C676DC" w:rsidP="00673A95">
      <w:pPr>
        <w:ind w:left="1080" w:hanging="360"/>
        <w:contextualSpacing/>
        <w:rPr>
          <w:szCs w:val="24"/>
        </w:rPr>
      </w:pPr>
    </w:p>
    <w:p w14:paraId="3B1EB571" w14:textId="77E0876E" w:rsidR="00AB7424" w:rsidRPr="00465A70" w:rsidRDefault="00AB7424" w:rsidP="00673A95">
      <w:pPr>
        <w:numPr>
          <w:ilvl w:val="0"/>
          <w:numId w:val="1"/>
        </w:numPr>
        <w:tabs>
          <w:tab w:val="clear" w:pos="360"/>
          <w:tab w:val="num" w:pos="1080"/>
        </w:tabs>
        <w:ind w:left="1080"/>
        <w:contextualSpacing/>
        <w:rPr>
          <w:szCs w:val="24"/>
        </w:rPr>
      </w:pPr>
      <w:r w:rsidRPr="00465A70">
        <w:rPr>
          <w:szCs w:val="24"/>
        </w:rPr>
        <w:t xml:space="preserve">The Board will require </w:t>
      </w:r>
      <w:r w:rsidR="005503CD" w:rsidRPr="00465A70">
        <w:rPr>
          <w:szCs w:val="24"/>
        </w:rPr>
        <w:t>all full-time</w:t>
      </w:r>
      <w:r w:rsidR="00004828" w:rsidRPr="00465A70">
        <w:rPr>
          <w:szCs w:val="24"/>
        </w:rPr>
        <w:t xml:space="preserve"> </w:t>
      </w:r>
      <w:r w:rsidR="007D4AD2" w:rsidRPr="00465A70">
        <w:rPr>
          <w:szCs w:val="24"/>
        </w:rPr>
        <w:t>career offices to have “I Speak Cards”</w:t>
      </w:r>
      <w:r w:rsidR="00431F6B" w:rsidRPr="00465A70">
        <w:rPr>
          <w:szCs w:val="24"/>
        </w:rPr>
        <w:t xml:space="preserve"> available at the Greeter’s station to assist in identifying a customer’s language</w:t>
      </w:r>
      <w:r w:rsidR="005503CD" w:rsidRPr="00465A70">
        <w:rPr>
          <w:szCs w:val="24"/>
        </w:rPr>
        <w:t>.</w:t>
      </w:r>
    </w:p>
    <w:p w14:paraId="24237476" w14:textId="77777777" w:rsidR="00AB7424" w:rsidRPr="00465A70" w:rsidRDefault="00AB7424" w:rsidP="00AB7424">
      <w:pPr>
        <w:pStyle w:val="ListParagraph"/>
        <w:rPr>
          <w:szCs w:val="24"/>
        </w:rPr>
      </w:pPr>
    </w:p>
    <w:p w14:paraId="499649F5" w14:textId="5F7CA21E" w:rsidR="00AF7171" w:rsidRPr="00465A70" w:rsidRDefault="00AF7171" w:rsidP="00673A95">
      <w:pPr>
        <w:numPr>
          <w:ilvl w:val="0"/>
          <w:numId w:val="1"/>
        </w:numPr>
        <w:tabs>
          <w:tab w:val="clear" w:pos="360"/>
          <w:tab w:val="num" w:pos="1080"/>
        </w:tabs>
        <w:ind w:left="1080"/>
        <w:contextualSpacing/>
        <w:rPr>
          <w:szCs w:val="24"/>
        </w:rPr>
      </w:pPr>
      <w:r w:rsidRPr="00465A70">
        <w:rPr>
          <w:szCs w:val="24"/>
        </w:rPr>
        <w:t xml:space="preserve">The Board will assist career office contractors in procuring </w:t>
      </w:r>
      <w:r w:rsidR="00696BCB" w:rsidRPr="00465A70">
        <w:rPr>
          <w:szCs w:val="24"/>
        </w:rPr>
        <w:t xml:space="preserve">qualified </w:t>
      </w:r>
      <w:r w:rsidRPr="00465A70">
        <w:rPr>
          <w:szCs w:val="24"/>
        </w:rPr>
        <w:t>interpretation</w:t>
      </w:r>
      <w:r w:rsidR="00004828" w:rsidRPr="00465A70">
        <w:rPr>
          <w:szCs w:val="24"/>
        </w:rPr>
        <w:t>/translation</w:t>
      </w:r>
      <w:r w:rsidRPr="00465A70">
        <w:rPr>
          <w:szCs w:val="24"/>
        </w:rPr>
        <w:t xml:space="preserve"> services</w:t>
      </w:r>
      <w:r w:rsidR="004B3BDB" w:rsidRPr="00465A70">
        <w:rPr>
          <w:szCs w:val="24"/>
        </w:rPr>
        <w:t xml:space="preserve"> as needed</w:t>
      </w:r>
      <w:r w:rsidRPr="00465A70">
        <w:rPr>
          <w:szCs w:val="24"/>
        </w:rPr>
        <w:t xml:space="preserve">.  This includes the use of community-based interpreters who may be available at little or no cost through </w:t>
      </w:r>
      <w:r w:rsidR="00C23235" w:rsidRPr="00465A70">
        <w:rPr>
          <w:szCs w:val="24"/>
        </w:rPr>
        <w:t xml:space="preserve">partner </w:t>
      </w:r>
      <w:r w:rsidRPr="00465A70">
        <w:rPr>
          <w:szCs w:val="24"/>
        </w:rPr>
        <w:t xml:space="preserve">organizations, web-based translation services, and the use of approved vendors (see </w:t>
      </w:r>
      <w:hyperlink r:id="rId16" w:history="1">
        <w:r w:rsidRPr="00E5118C">
          <w:rPr>
            <w:rStyle w:val="Hyperlink"/>
            <w:i/>
            <w:iCs/>
            <w:szCs w:val="24"/>
          </w:rPr>
          <w:t>Interpreter Services Desk Aid</w:t>
        </w:r>
      </w:hyperlink>
      <w:r w:rsidRPr="00465A70">
        <w:rPr>
          <w:szCs w:val="24"/>
        </w:rPr>
        <w:t xml:space="preserve">). </w:t>
      </w:r>
    </w:p>
    <w:p w14:paraId="25A017B8" w14:textId="77777777" w:rsidR="00AF7171" w:rsidRPr="00465A70" w:rsidRDefault="00AF7171" w:rsidP="00673A95">
      <w:pPr>
        <w:ind w:left="1080" w:hanging="360"/>
        <w:rPr>
          <w:szCs w:val="24"/>
        </w:rPr>
      </w:pPr>
    </w:p>
    <w:p w14:paraId="09BAADE9" w14:textId="53DD6955" w:rsidR="00AF7171" w:rsidRPr="00AF7171" w:rsidRDefault="00AF7171" w:rsidP="00673A95">
      <w:pPr>
        <w:numPr>
          <w:ilvl w:val="0"/>
          <w:numId w:val="1"/>
        </w:numPr>
        <w:tabs>
          <w:tab w:val="clear" w:pos="360"/>
          <w:tab w:val="num" w:pos="1080"/>
        </w:tabs>
        <w:ind w:left="1080"/>
        <w:contextualSpacing/>
        <w:rPr>
          <w:szCs w:val="24"/>
        </w:rPr>
      </w:pPr>
      <w:r w:rsidRPr="00AF7171">
        <w:rPr>
          <w:szCs w:val="24"/>
        </w:rPr>
        <w:t xml:space="preserve">The Board will </w:t>
      </w:r>
      <w:r w:rsidRPr="00C23235">
        <w:rPr>
          <w:szCs w:val="24"/>
        </w:rPr>
        <w:t>review</w:t>
      </w:r>
      <w:r w:rsidRPr="00AF7171">
        <w:rPr>
          <w:szCs w:val="24"/>
        </w:rPr>
        <w:t xml:space="preserve"> this plan and data relating to those with limited English proficiency at least </w:t>
      </w:r>
      <w:r w:rsidR="00BC215B" w:rsidRPr="00C23235">
        <w:rPr>
          <w:szCs w:val="24"/>
        </w:rPr>
        <w:t>annually</w:t>
      </w:r>
      <w:r w:rsidR="00BC215B" w:rsidRPr="00AF7171">
        <w:rPr>
          <w:szCs w:val="24"/>
        </w:rPr>
        <w:t xml:space="preserve"> and</w:t>
      </w:r>
      <w:r w:rsidRPr="00AF7171">
        <w:rPr>
          <w:szCs w:val="24"/>
        </w:rPr>
        <w:t xml:space="preserve"> will </w:t>
      </w:r>
      <w:proofErr w:type="gramStart"/>
      <w:r w:rsidRPr="00AF7171">
        <w:rPr>
          <w:szCs w:val="24"/>
        </w:rPr>
        <w:t>make adjustments</w:t>
      </w:r>
      <w:proofErr w:type="gramEnd"/>
      <w:r w:rsidRPr="00AF7171">
        <w:rPr>
          <w:szCs w:val="24"/>
        </w:rPr>
        <w:t xml:space="preserve"> as needed.</w:t>
      </w:r>
    </w:p>
    <w:p w14:paraId="59AE82BC" w14:textId="77777777" w:rsidR="00AF7171" w:rsidRPr="00AF7171" w:rsidRDefault="00AF7171" w:rsidP="00673A95">
      <w:pPr>
        <w:ind w:left="1080" w:hanging="360"/>
        <w:contextualSpacing/>
        <w:rPr>
          <w:szCs w:val="24"/>
        </w:rPr>
      </w:pPr>
    </w:p>
    <w:p w14:paraId="16DA3DE4" w14:textId="77777777" w:rsidR="00AF7171" w:rsidRPr="00AF7171" w:rsidRDefault="00AF7171" w:rsidP="00673A95">
      <w:pPr>
        <w:numPr>
          <w:ilvl w:val="0"/>
          <w:numId w:val="1"/>
        </w:numPr>
        <w:tabs>
          <w:tab w:val="clear" w:pos="360"/>
          <w:tab w:val="num" w:pos="1080"/>
        </w:tabs>
        <w:ind w:left="1080"/>
        <w:contextualSpacing/>
        <w:rPr>
          <w:szCs w:val="24"/>
        </w:rPr>
      </w:pPr>
      <w:r w:rsidRPr="00AF7171">
        <w:rPr>
          <w:szCs w:val="24"/>
        </w:rPr>
        <w:t>The Board</w:t>
      </w:r>
      <w:r w:rsidR="00AF6CA5">
        <w:rPr>
          <w:szCs w:val="24"/>
        </w:rPr>
        <w:t xml:space="preserve"> EO Officer</w:t>
      </w:r>
      <w:r w:rsidRPr="00AF7171">
        <w:rPr>
          <w:szCs w:val="24"/>
        </w:rPr>
        <w:t xml:space="preserve"> will monitor to ensure compliance with this plan and its effectiveness in serving customers with limited English proficiency.</w:t>
      </w:r>
    </w:p>
    <w:p w14:paraId="4D851444" w14:textId="77777777" w:rsidR="00B52873" w:rsidRDefault="00AF7171" w:rsidP="00673A95">
      <w:pPr>
        <w:pStyle w:val="Heading1"/>
        <w:ind w:left="900" w:hanging="180"/>
      </w:pPr>
      <w:r>
        <w:br w:type="page"/>
      </w:r>
    </w:p>
    <w:p w14:paraId="056756A3" w14:textId="77777777" w:rsidR="00B52873" w:rsidRDefault="00E837CC" w:rsidP="00B52873">
      <w:pPr>
        <w:pStyle w:val="Heading1"/>
      </w:pPr>
      <w:bookmarkStart w:id="19" w:name="_III.__Disability"/>
      <w:bookmarkStart w:id="20" w:name="_Toc15401816"/>
      <w:bookmarkEnd w:id="19"/>
      <w:r>
        <w:lastRenderedPageBreak/>
        <w:t>III</w:t>
      </w:r>
      <w:r w:rsidR="006452D3">
        <w:t xml:space="preserve">.  </w:t>
      </w:r>
      <w:r w:rsidR="00B52873" w:rsidRPr="002D54BA">
        <w:t>Disability Related Inquiries</w:t>
      </w:r>
      <w:bookmarkEnd w:id="20"/>
    </w:p>
    <w:p w14:paraId="68736E33" w14:textId="77777777" w:rsidR="00B52873" w:rsidRDefault="00B52873" w:rsidP="00B52873"/>
    <w:p w14:paraId="2F578334" w14:textId="77777777" w:rsidR="005A1FC3" w:rsidRDefault="005A1FC3" w:rsidP="004C47B6">
      <w:pPr>
        <w:rPr>
          <w:snapToGrid w:val="0"/>
        </w:rPr>
      </w:pPr>
      <w:r w:rsidRPr="006C07CF">
        <w:rPr>
          <w:snapToGrid w:val="0"/>
        </w:rPr>
        <w:t xml:space="preserve">Workforce Solutions </w:t>
      </w:r>
      <w:r>
        <w:rPr>
          <w:snapToGrid w:val="0"/>
        </w:rPr>
        <w:t xml:space="preserve">can work with customers in many different capacities. </w:t>
      </w:r>
      <w:r w:rsidRPr="00DA6576">
        <w:t>Whether it is lawful to ask questions that may lead to the disclosure of a disability, or of medical-related information, depends upon the context.</w:t>
      </w:r>
      <w:r>
        <w:t xml:space="preserve"> </w:t>
      </w:r>
      <w:r w:rsidRPr="00DA6576">
        <w:t xml:space="preserve">Some practices that are </w:t>
      </w:r>
      <w:r w:rsidRPr="00DA6576">
        <w:rPr>
          <w:iCs/>
        </w:rPr>
        <w:t>legal</w:t>
      </w:r>
      <w:r w:rsidRPr="00DA6576">
        <w:rPr>
          <w:b/>
          <w:bCs/>
          <w:iCs/>
        </w:rPr>
        <w:t xml:space="preserve"> </w:t>
      </w:r>
      <w:r w:rsidRPr="00DA6576">
        <w:t xml:space="preserve">in the context of providing services are </w:t>
      </w:r>
      <w:r w:rsidRPr="00DA6576">
        <w:rPr>
          <w:iCs/>
        </w:rPr>
        <w:t>illegal</w:t>
      </w:r>
      <w:r w:rsidRPr="00DA6576">
        <w:t xml:space="preserve"> in the context of </w:t>
      </w:r>
      <w:r w:rsidRPr="00DA6576">
        <w:rPr>
          <w:iCs/>
        </w:rPr>
        <w:t>employment</w:t>
      </w:r>
      <w:r>
        <w:rPr>
          <w:iCs/>
        </w:rPr>
        <w:t xml:space="preserve"> </w:t>
      </w:r>
      <w:r w:rsidRPr="00DA6576">
        <w:rPr>
          <w:iCs/>
        </w:rPr>
        <w:t>related</w:t>
      </w:r>
      <w:r w:rsidRPr="00DA6576">
        <w:rPr>
          <w:b/>
          <w:bCs/>
          <w:iCs/>
        </w:rPr>
        <w:t xml:space="preserve"> </w:t>
      </w:r>
      <w:r w:rsidRPr="00DA6576">
        <w:t>activities.</w:t>
      </w:r>
      <w:r>
        <w:t xml:space="preserve"> </w:t>
      </w:r>
      <w:r>
        <w:rPr>
          <w:snapToGrid w:val="0"/>
        </w:rPr>
        <w:t xml:space="preserve">Each of these capacities has its own set of guidelines for the types of questions that can be asked and how the information must be stored. </w:t>
      </w:r>
    </w:p>
    <w:p w14:paraId="4B513237" w14:textId="77777777" w:rsidR="005A1FC3" w:rsidRDefault="005A1FC3" w:rsidP="005A1FC3"/>
    <w:p w14:paraId="05003709" w14:textId="77777777" w:rsidR="00FF3C2A" w:rsidRPr="0088013C" w:rsidRDefault="00FF3C2A" w:rsidP="001F5BB0">
      <w:pPr>
        <w:pStyle w:val="Heading2"/>
      </w:pPr>
      <w:bookmarkStart w:id="21" w:name="_Toc15401817"/>
      <w:r w:rsidRPr="0088013C">
        <w:rPr>
          <w:rStyle w:val="Heading3Char"/>
          <w:b/>
          <w:i w:val="0"/>
          <w:snapToGrid w:val="0"/>
        </w:rPr>
        <w:t>Services context</w:t>
      </w:r>
      <w:bookmarkEnd w:id="21"/>
      <w:r w:rsidRPr="0088013C">
        <w:t xml:space="preserve"> </w:t>
      </w:r>
    </w:p>
    <w:p w14:paraId="744BF995" w14:textId="77777777" w:rsidR="00FF3C2A" w:rsidRDefault="00FF3C2A" w:rsidP="00FF3C2A"/>
    <w:p w14:paraId="21B2B481" w14:textId="77777777" w:rsidR="00FF3C2A" w:rsidRDefault="00FF3C2A" w:rsidP="00FF3C2A">
      <w:r>
        <w:t xml:space="preserve">Services </w:t>
      </w:r>
      <w:r w:rsidRPr="009C6C15">
        <w:t xml:space="preserve">related legal standards apply to </w:t>
      </w:r>
      <w:r w:rsidRPr="00BA214A">
        <w:t xml:space="preserve">activities such as assessment of a customer’s skills, prior work experience and employability; creation of a service strategy for an individual customer; or supportive programs such as </w:t>
      </w:r>
      <w:proofErr w:type="gramStart"/>
      <w:r w:rsidRPr="00BA214A">
        <w:t>child care</w:t>
      </w:r>
      <w:proofErr w:type="gramEnd"/>
      <w:r w:rsidRPr="00BA214A">
        <w:t>, transportation, housing assistance, or benefits counseling</w:t>
      </w:r>
      <w:r>
        <w:t>.</w:t>
      </w:r>
    </w:p>
    <w:p w14:paraId="5FC37794" w14:textId="77777777" w:rsidR="00FF3C2A" w:rsidRDefault="00FF3C2A" w:rsidP="00FF3C2A">
      <w:pPr>
        <w:ind w:left="720"/>
      </w:pPr>
    </w:p>
    <w:p w14:paraId="68CF43E0" w14:textId="77777777" w:rsidR="00FF3C2A" w:rsidRDefault="00FF3C2A" w:rsidP="00FF3C2A">
      <w:pPr>
        <w:ind w:right="-90"/>
      </w:pPr>
      <w:r>
        <w:t xml:space="preserve">In the </w:t>
      </w:r>
      <w:r w:rsidRPr="00DA6576">
        <w:t>services context, disability</w:t>
      </w:r>
      <w:r>
        <w:t xml:space="preserve"> </w:t>
      </w:r>
      <w:r w:rsidRPr="00DA6576">
        <w:t>related inquiries are not only legal, but recommended.</w:t>
      </w:r>
      <w:r>
        <w:t xml:space="preserve"> </w:t>
      </w:r>
      <w:r w:rsidRPr="00DA6576">
        <w:t xml:space="preserve">Examples of circumstances in which an office would be permitted, and may wish, to ask questions that may disclose disability-related information include screening customers who have </w:t>
      </w:r>
      <w:proofErr w:type="gramStart"/>
      <w:r w:rsidRPr="00DA6576">
        <w:t>particular types</w:t>
      </w:r>
      <w:proofErr w:type="gramEnd"/>
      <w:r w:rsidRPr="00DA6576">
        <w:t xml:space="preserve"> of employment problems for signs of hidden disabilities, determining eligibility for targeted programs, or determining whether, and which, reasonable accommodations would help a customer succeed in employment.</w:t>
      </w:r>
    </w:p>
    <w:p w14:paraId="726BE3C7" w14:textId="77777777" w:rsidR="00FF3C2A" w:rsidRDefault="00FF3C2A" w:rsidP="004C47B6"/>
    <w:p w14:paraId="300E4FB7" w14:textId="77777777" w:rsidR="00FF3C2A" w:rsidRPr="001F5BB0" w:rsidRDefault="00FF3C2A" w:rsidP="001F5BB0">
      <w:pPr>
        <w:pStyle w:val="Heading2"/>
        <w:rPr>
          <w:rStyle w:val="Heading3Char"/>
          <w:b/>
          <w:i w:val="0"/>
          <w:snapToGrid w:val="0"/>
        </w:rPr>
      </w:pPr>
      <w:bookmarkStart w:id="22" w:name="_Toc15401818"/>
      <w:r w:rsidRPr="001F5BB0">
        <w:rPr>
          <w:rStyle w:val="Heading3Char"/>
          <w:b/>
          <w:i w:val="0"/>
          <w:snapToGrid w:val="0"/>
        </w:rPr>
        <w:t>Employment related context</w:t>
      </w:r>
      <w:bookmarkEnd w:id="22"/>
    </w:p>
    <w:p w14:paraId="3014F43A" w14:textId="77777777" w:rsidR="00FF3C2A" w:rsidRDefault="00FF3C2A" w:rsidP="00FF3C2A"/>
    <w:p w14:paraId="2EEA1942" w14:textId="77777777" w:rsidR="00FF3C2A" w:rsidRDefault="00FF3C2A" w:rsidP="00FF3C2A">
      <w:r w:rsidRPr="00DA6576">
        <w:t>In employme</w:t>
      </w:r>
      <w:r>
        <w:t xml:space="preserve">nt-related contexts, disability </w:t>
      </w:r>
      <w:r w:rsidRPr="00DA6576">
        <w:t xml:space="preserve">related questions are illegal except under </w:t>
      </w:r>
      <w:r>
        <w:t>certain limited circumstances including the collection of demographic data and the invitation to self-identify.</w:t>
      </w:r>
    </w:p>
    <w:p w14:paraId="65D7B7B1" w14:textId="77777777" w:rsidR="00FF3C2A" w:rsidRDefault="00FF3C2A" w:rsidP="00FF3C2A">
      <w:pPr>
        <w:ind w:left="720"/>
      </w:pPr>
    </w:p>
    <w:p w14:paraId="1FAEDC6A" w14:textId="77777777" w:rsidR="00FF3C2A" w:rsidRDefault="00FF3C2A" w:rsidP="00FF3C2A">
      <w:r>
        <w:t xml:space="preserve">Employment </w:t>
      </w:r>
      <w:r w:rsidRPr="009C6C15">
        <w:t xml:space="preserve">related legal standards apply to </w:t>
      </w:r>
      <w:r w:rsidRPr="00FF3C2A">
        <w:t xml:space="preserve">staff </w:t>
      </w:r>
      <w:r>
        <w:t>who</w:t>
      </w:r>
      <w:r w:rsidRPr="00FF3C2A">
        <w:t xml:space="preserve"> regularly have a principal function of procuring employment for at least one employer or procuring work </w:t>
      </w:r>
      <w:r>
        <w:t>o</w:t>
      </w:r>
      <w:r w:rsidRPr="00FF3C2A">
        <w:t>pportunities for customers</w:t>
      </w:r>
      <w:r>
        <w:t>, and to</w:t>
      </w:r>
      <w:r w:rsidRPr="00FF3C2A">
        <w:t xml:space="preserve"> </w:t>
      </w:r>
      <w:r w:rsidRPr="00BA214A">
        <w:t xml:space="preserve">activities such as </w:t>
      </w:r>
      <w:r w:rsidRPr="00880729">
        <w:t>job placement, job referral, and employment related training</w:t>
      </w:r>
      <w:r>
        <w:t>.</w:t>
      </w:r>
    </w:p>
    <w:p w14:paraId="124AA38E" w14:textId="77777777" w:rsidR="00FF3C2A" w:rsidRDefault="00FF3C2A" w:rsidP="00FF3C2A">
      <w:pPr>
        <w:ind w:left="720"/>
      </w:pPr>
    </w:p>
    <w:p w14:paraId="54713848" w14:textId="77777777" w:rsidR="00FF3C2A" w:rsidRDefault="00FF3C2A" w:rsidP="00FF3C2A">
      <w:r>
        <w:t xml:space="preserve">Employment related training is </w:t>
      </w:r>
      <w:r w:rsidRPr="00880729">
        <w:t>training that allows or enables an individual to obtain employment</w:t>
      </w:r>
      <w:r>
        <w:t>; examples include</w:t>
      </w:r>
      <w:r w:rsidRPr="00880729">
        <w:t xml:space="preserve"> occupational skills training, on-the-job training, and job readiness training</w:t>
      </w:r>
      <w:r>
        <w:t>. O</w:t>
      </w:r>
      <w:r w:rsidRPr="00DA6576">
        <w:t xml:space="preserve">ther types of training, such as basic educational skills or English as a Second Language </w:t>
      </w:r>
      <w:r>
        <w:t>(ESL)</w:t>
      </w:r>
      <w:r w:rsidRPr="00DA6576">
        <w:t xml:space="preserve">, </w:t>
      </w:r>
      <w:r w:rsidRPr="00372924">
        <w:rPr>
          <w:i/>
        </w:rPr>
        <w:t>may</w:t>
      </w:r>
      <w:r>
        <w:t xml:space="preserve"> fall within the definition of </w:t>
      </w:r>
      <w:r w:rsidRPr="00DA6576">
        <w:t>employment</w:t>
      </w:r>
      <w:r>
        <w:t xml:space="preserve"> </w:t>
      </w:r>
      <w:r w:rsidRPr="00DA6576">
        <w:t>related training</w:t>
      </w:r>
      <w:r>
        <w:t>; w</w:t>
      </w:r>
      <w:r w:rsidRPr="00DA6576">
        <w:t xml:space="preserve">hen in doubt, the safest course is to only </w:t>
      </w:r>
      <w:r>
        <w:t xml:space="preserve">ask </w:t>
      </w:r>
      <w:r w:rsidRPr="00DA6576">
        <w:t>those questions related to the training that would be permis</w:t>
      </w:r>
      <w:r>
        <w:t>sible in the employment context.</w:t>
      </w:r>
    </w:p>
    <w:p w14:paraId="1688F6C1" w14:textId="77777777" w:rsidR="00FF3C2A" w:rsidRDefault="00FF3C2A" w:rsidP="004C47B6"/>
    <w:p w14:paraId="1F6F005D" w14:textId="77777777" w:rsidR="005A1FC3" w:rsidRDefault="005A1FC3" w:rsidP="004C47B6">
      <w:r>
        <w:t xml:space="preserve">Workforce Solutions staff members must determine the context of the interaction </w:t>
      </w:r>
      <w:proofErr w:type="gramStart"/>
      <w:r>
        <w:t>in order to</w:t>
      </w:r>
      <w:proofErr w:type="gramEnd"/>
      <w:r>
        <w:t xml:space="preserve"> determine what questions can and should be asked.</w:t>
      </w:r>
    </w:p>
    <w:p w14:paraId="006DB6BF" w14:textId="77777777" w:rsidR="004C47B6" w:rsidRDefault="004C47B6" w:rsidP="004C47B6">
      <w:r>
        <w:lastRenderedPageBreak/>
        <w:t>Following are some q</w:t>
      </w:r>
      <w:r w:rsidRPr="00A900FA">
        <w:t>uestions that are not considered disability-related</w:t>
      </w:r>
      <w:r>
        <w:t xml:space="preserve"> and can be asked of all customers:</w:t>
      </w:r>
    </w:p>
    <w:p w14:paraId="0C087164" w14:textId="77777777" w:rsidR="004C47B6" w:rsidRDefault="004C47B6" w:rsidP="00462285">
      <w:pPr>
        <w:pStyle w:val="ListParagraph"/>
        <w:numPr>
          <w:ilvl w:val="0"/>
          <w:numId w:val="15"/>
        </w:numPr>
      </w:pPr>
      <w:r w:rsidRPr="00F719CA">
        <w:t>What is your overall goal in using the Workforce Solutions Office?</w:t>
      </w:r>
    </w:p>
    <w:p w14:paraId="3AF2BF0E" w14:textId="77777777" w:rsidR="004C47B6" w:rsidRDefault="004C47B6" w:rsidP="00462285">
      <w:pPr>
        <w:pStyle w:val="ListParagraph"/>
        <w:numPr>
          <w:ilvl w:val="0"/>
          <w:numId w:val="15"/>
        </w:numPr>
      </w:pPr>
      <w:r w:rsidRPr="00DA6576">
        <w:t>What specific things are you trying to accomplish today?</w:t>
      </w:r>
    </w:p>
    <w:p w14:paraId="0D984422" w14:textId="77777777" w:rsidR="004C47B6" w:rsidRDefault="004C47B6" w:rsidP="00462285">
      <w:pPr>
        <w:pStyle w:val="ListParagraph"/>
        <w:numPr>
          <w:ilvl w:val="0"/>
          <w:numId w:val="15"/>
        </w:numPr>
      </w:pPr>
      <w:r>
        <w:t xml:space="preserve">Do </w:t>
      </w:r>
      <w:r w:rsidRPr="001C7CEC">
        <w:t>you need any support or assistance</w:t>
      </w:r>
      <w:r>
        <w:t xml:space="preserve"> today?</w:t>
      </w:r>
    </w:p>
    <w:p w14:paraId="257A8573" w14:textId="77777777" w:rsidR="004C47B6" w:rsidRDefault="004C47B6" w:rsidP="00462285">
      <w:pPr>
        <w:pStyle w:val="ListParagraph"/>
        <w:numPr>
          <w:ilvl w:val="0"/>
          <w:numId w:val="15"/>
        </w:numPr>
      </w:pPr>
      <w:r>
        <w:t>Do you have the skills, experience, and ability to perform the listed job functions?</w:t>
      </w:r>
    </w:p>
    <w:p w14:paraId="685E4FFC" w14:textId="77777777" w:rsidR="004C47B6" w:rsidRDefault="004C47B6" w:rsidP="00462285">
      <w:pPr>
        <w:pStyle w:val="ListParagraph"/>
        <w:numPr>
          <w:ilvl w:val="0"/>
          <w:numId w:val="15"/>
        </w:numPr>
      </w:pPr>
      <w:r w:rsidRPr="001C7CEC">
        <w:t>What do you think might help you to be successful?</w:t>
      </w:r>
    </w:p>
    <w:p w14:paraId="052F7421" w14:textId="77777777" w:rsidR="004C47B6" w:rsidRDefault="004C47B6" w:rsidP="00462285">
      <w:pPr>
        <w:pStyle w:val="ListParagraph"/>
        <w:numPr>
          <w:ilvl w:val="0"/>
          <w:numId w:val="15"/>
        </w:numPr>
      </w:pPr>
      <w:r w:rsidRPr="001C7CEC">
        <w:t>What are things you have tried before that work for you?</w:t>
      </w:r>
    </w:p>
    <w:p w14:paraId="0886D9F4" w14:textId="77777777" w:rsidR="004C47B6" w:rsidRDefault="004C47B6" w:rsidP="00462285">
      <w:pPr>
        <w:pStyle w:val="ListParagraph"/>
        <w:numPr>
          <w:ilvl w:val="0"/>
          <w:numId w:val="15"/>
        </w:numPr>
      </w:pPr>
      <w:r w:rsidRPr="00A4586E">
        <w:t xml:space="preserve">Are there other organizations or resources with whom you interact that you would find </w:t>
      </w:r>
      <w:r>
        <w:t xml:space="preserve">it </w:t>
      </w:r>
      <w:r w:rsidRPr="00A4586E">
        <w:t xml:space="preserve">helpful </w:t>
      </w:r>
      <w:r>
        <w:t>for</w:t>
      </w:r>
      <w:r w:rsidRPr="00A4586E">
        <w:t xml:space="preserve"> us </w:t>
      </w:r>
      <w:r>
        <w:t xml:space="preserve">to </w:t>
      </w:r>
      <w:r w:rsidRPr="00A4586E">
        <w:t>contact?</w:t>
      </w:r>
    </w:p>
    <w:p w14:paraId="38640F74" w14:textId="77777777" w:rsidR="004C47B6" w:rsidRDefault="004C47B6" w:rsidP="004C47B6"/>
    <w:p w14:paraId="71B19640" w14:textId="77399933" w:rsidR="004C47B6" w:rsidRDefault="004C47B6" w:rsidP="004C47B6">
      <w:r>
        <w:t xml:space="preserve">If a disability is obvious or has been </w:t>
      </w:r>
      <w:r w:rsidR="00305BE1">
        <w:t>disclosed,</w:t>
      </w:r>
      <w:r>
        <w:t xml:space="preserve"> it is also acceptable to ask:</w:t>
      </w:r>
    </w:p>
    <w:p w14:paraId="44DE0F88" w14:textId="77777777" w:rsidR="004C47B6" w:rsidRPr="00A900FA" w:rsidRDefault="004C47B6" w:rsidP="00462285">
      <w:pPr>
        <w:pStyle w:val="ListParagraph"/>
        <w:numPr>
          <w:ilvl w:val="0"/>
          <w:numId w:val="16"/>
        </w:numPr>
      </w:pPr>
      <w:r>
        <w:t>W</w:t>
      </w:r>
      <w:r w:rsidRPr="00A4586E">
        <w:t xml:space="preserve">ill </w:t>
      </w:r>
      <w:r>
        <w:t xml:space="preserve">you </w:t>
      </w:r>
      <w:r w:rsidRPr="00A4586E">
        <w:t xml:space="preserve">need </w:t>
      </w:r>
      <w:r>
        <w:t xml:space="preserve">any </w:t>
      </w:r>
      <w:r w:rsidRPr="00A4586E">
        <w:t>accommodations for the application process</w:t>
      </w:r>
      <w:r>
        <w:t>?</w:t>
      </w:r>
    </w:p>
    <w:p w14:paraId="1606BF08" w14:textId="77777777" w:rsidR="004C47B6" w:rsidRDefault="004C47B6" w:rsidP="007B3424"/>
    <w:p w14:paraId="1BDB5B98" w14:textId="77777777" w:rsidR="00B52873" w:rsidRPr="00C23235" w:rsidRDefault="00B52873" w:rsidP="00462285">
      <w:pPr>
        <w:pStyle w:val="Heading2"/>
        <w:numPr>
          <w:ilvl w:val="0"/>
          <w:numId w:val="20"/>
        </w:numPr>
      </w:pPr>
      <w:bookmarkStart w:id="23" w:name="_Toc15401819"/>
      <w:r w:rsidRPr="00C23235">
        <w:t>Invitation to Self-Identify</w:t>
      </w:r>
      <w:bookmarkEnd w:id="23"/>
    </w:p>
    <w:p w14:paraId="495586D9" w14:textId="77777777" w:rsidR="00855738" w:rsidRDefault="00855738" w:rsidP="00B52873">
      <w:pPr>
        <w:ind w:right="-90"/>
        <w:rPr>
          <w:snapToGrid w:val="0"/>
        </w:rPr>
      </w:pPr>
    </w:p>
    <w:p w14:paraId="70CE1472" w14:textId="77777777" w:rsidR="004C47B6" w:rsidRDefault="004C47B6" w:rsidP="004C47B6">
      <w:pPr>
        <w:ind w:left="720"/>
        <w:rPr>
          <w:snapToGrid w:val="0"/>
        </w:rPr>
      </w:pPr>
      <w:r w:rsidRPr="00DA6576">
        <w:rPr>
          <w:snapToGrid w:val="0"/>
        </w:rPr>
        <w:t>Before asking any questions that may lead to the disclosure of medical or disability</w:t>
      </w:r>
      <w:r>
        <w:rPr>
          <w:snapToGrid w:val="0"/>
        </w:rPr>
        <w:t xml:space="preserve"> </w:t>
      </w:r>
      <w:r w:rsidRPr="00DA6576">
        <w:rPr>
          <w:snapToGrid w:val="0"/>
        </w:rPr>
        <w:t>related information, staff must clearly inform the person that: (1) providing the information is voluntary; (2) the information will be kept confidential; (3) refusal to provide information will not subject the applicant, employee</w:t>
      </w:r>
      <w:r>
        <w:rPr>
          <w:snapToGrid w:val="0"/>
        </w:rPr>
        <w:t>,</w:t>
      </w:r>
      <w:r w:rsidRPr="00DA6576">
        <w:rPr>
          <w:snapToGrid w:val="0"/>
        </w:rPr>
        <w:t xml:space="preserve"> or </w:t>
      </w:r>
      <w:r>
        <w:rPr>
          <w:snapToGrid w:val="0"/>
        </w:rPr>
        <w:t>customer</w:t>
      </w:r>
      <w:r w:rsidRPr="00DA6576">
        <w:rPr>
          <w:snapToGrid w:val="0"/>
        </w:rPr>
        <w:t xml:space="preserve"> to any adverse treatment; and (4) the information will be used only in accordance with law</w:t>
      </w:r>
      <w:r>
        <w:rPr>
          <w:snapToGrid w:val="0"/>
        </w:rPr>
        <w:t xml:space="preserve">. </w:t>
      </w:r>
    </w:p>
    <w:p w14:paraId="2CF33EDE" w14:textId="77777777" w:rsidR="004C47B6" w:rsidRDefault="004C47B6" w:rsidP="004C47B6">
      <w:pPr>
        <w:rPr>
          <w:snapToGrid w:val="0"/>
        </w:rPr>
      </w:pPr>
    </w:p>
    <w:p w14:paraId="5D4C6714" w14:textId="77777777" w:rsidR="00B52873" w:rsidRPr="00DA6576" w:rsidRDefault="00B52873" w:rsidP="00FF3C2A">
      <w:pPr>
        <w:ind w:left="720" w:right="-90"/>
        <w:rPr>
          <w:snapToGrid w:val="0"/>
        </w:rPr>
      </w:pPr>
      <w:r>
        <w:rPr>
          <w:snapToGrid w:val="0"/>
        </w:rPr>
        <w:t>Workforce Solutions s</w:t>
      </w:r>
      <w:r w:rsidRPr="00DA6576">
        <w:rPr>
          <w:snapToGrid w:val="0"/>
        </w:rPr>
        <w:t xml:space="preserve">taff may </w:t>
      </w:r>
      <w:r w:rsidR="004C47B6">
        <w:rPr>
          <w:snapToGrid w:val="0"/>
        </w:rPr>
        <w:t xml:space="preserve">offer an additional </w:t>
      </w:r>
      <w:r w:rsidRPr="00DA6576">
        <w:rPr>
          <w:snapToGrid w:val="0"/>
        </w:rPr>
        <w:t>invit</w:t>
      </w:r>
      <w:r w:rsidR="004C47B6">
        <w:rPr>
          <w:snapToGrid w:val="0"/>
        </w:rPr>
        <w:t>ation to</w:t>
      </w:r>
      <w:r w:rsidRPr="00DA6576">
        <w:rPr>
          <w:snapToGrid w:val="0"/>
        </w:rPr>
        <w:t xml:space="preserve"> customers to disclose their disability status if </w:t>
      </w:r>
      <w:r>
        <w:rPr>
          <w:snapToGrid w:val="0"/>
        </w:rPr>
        <w:t xml:space="preserve">the following criteria are met; however, they </w:t>
      </w:r>
      <w:r w:rsidRPr="00C676DC">
        <w:rPr>
          <w:snapToGrid w:val="0"/>
        </w:rPr>
        <w:t>must inform the customer about how the information will be used</w:t>
      </w:r>
      <w:r>
        <w:rPr>
          <w:snapToGrid w:val="0"/>
        </w:rPr>
        <w:t>:</w:t>
      </w:r>
      <w:r w:rsidRPr="00DA6576">
        <w:rPr>
          <w:snapToGrid w:val="0"/>
        </w:rPr>
        <w:t xml:space="preserve"> </w:t>
      </w:r>
    </w:p>
    <w:p w14:paraId="571B5470" w14:textId="77777777" w:rsidR="00B52873" w:rsidRPr="00DA6576" w:rsidRDefault="00B52873" w:rsidP="00462285">
      <w:pPr>
        <w:pStyle w:val="ListParagraph"/>
        <w:numPr>
          <w:ilvl w:val="0"/>
          <w:numId w:val="14"/>
        </w:numPr>
      </w:pPr>
      <w:r w:rsidRPr="00DA6576">
        <w:t xml:space="preserve">The office, or the employer for which the office staff is seeking applicants, is taking remedial action to correct the effects of past discrimination; or </w:t>
      </w:r>
    </w:p>
    <w:p w14:paraId="4E833549" w14:textId="77777777" w:rsidR="00B52873" w:rsidRPr="00DA6576" w:rsidRDefault="00B52873" w:rsidP="00462285">
      <w:pPr>
        <w:pStyle w:val="ListParagraph"/>
        <w:numPr>
          <w:ilvl w:val="0"/>
          <w:numId w:val="14"/>
        </w:numPr>
      </w:pPr>
      <w:r w:rsidRPr="00DA6576">
        <w:t xml:space="preserve">The office, or the employer for which the office staff is seeking applicants, is taking voluntary action to overcome the effects of conditions that resulted in limited participation by people with disabilities in the recipient’s program or activity; </w:t>
      </w:r>
      <w:r w:rsidRPr="000F37FA">
        <w:t>or</w:t>
      </w:r>
    </w:p>
    <w:p w14:paraId="1AA0213D" w14:textId="77777777" w:rsidR="00B52873" w:rsidRDefault="00B52873" w:rsidP="00462285">
      <w:pPr>
        <w:pStyle w:val="ListParagraph"/>
        <w:numPr>
          <w:ilvl w:val="0"/>
          <w:numId w:val="14"/>
        </w:numPr>
      </w:pPr>
      <w:r w:rsidRPr="00DA6576">
        <w:t>The office, or the employer for which the office staff is seeking applicants, is a Federal contractor or subcontractor that is taking affirmative action under Section 503 of the Rehabilitation Act of 1973, as amended.</w:t>
      </w:r>
    </w:p>
    <w:p w14:paraId="0C27F456" w14:textId="77777777" w:rsidR="00B52873" w:rsidRDefault="00B52873" w:rsidP="00B52873">
      <w:pPr>
        <w:rPr>
          <w:snapToGrid w:val="0"/>
        </w:rPr>
      </w:pPr>
    </w:p>
    <w:p w14:paraId="379FC72A" w14:textId="294730F2" w:rsidR="00EE000D" w:rsidRPr="00465A70" w:rsidRDefault="00EE000D" w:rsidP="00EE000D">
      <w:pPr>
        <w:ind w:left="360"/>
      </w:pPr>
      <w:r w:rsidRPr="00465A70">
        <w:t xml:space="preserve">Although Workforce Solutions or service provider staff </w:t>
      </w:r>
      <w:r w:rsidRPr="00465A70">
        <w:rPr>
          <w:i/>
        </w:rPr>
        <w:t>must ask</w:t>
      </w:r>
      <w:r w:rsidRPr="00465A70">
        <w:t xml:space="preserve"> the individual for the data, the individual is </w:t>
      </w:r>
      <w:r w:rsidRPr="00465A70">
        <w:rPr>
          <w:i/>
        </w:rPr>
        <w:t>not required to</w:t>
      </w:r>
      <w:r w:rsidRPr="00465A70">
        <w:t xml:space="preserve"> </w:t>
      </w:r>
      <w:r w:rsidRPr="00465A70">
        <w:rPr>
          <w:i/>
        </w:rPr>
        <w:t>provide</w:t>
      </w:r>
      <w:r w:rsidRPr="00465A70">
        <w:t xml:space="preserve"> it. </w:t>
      </w:r>
    </w:p>
    <w:p w14:paraId="07A85ABF" w14:textId="77777777" w:rsidR="00EE000D" w:rsidRPr="00465A70" w:rsidRDefault="00EE000D" w:rsidP="00EE000D">
      <w:pPr>
        <w:ind w:left="360" w:right="-90"/>
        <w:rPr>
          <w:snapToGrid w:val="0"/>
        </w:rPr>
      </w:pPr>
    </w:p>
    <w:p w14:paraId="73D52C2E" w14:textId="7973946D" w:rsidR="00B52873" w:rsidRDefault="00B52873" w:rsidP="000F776D">
      <w:pPr>
        <w:ind w:left="360"/>
        <w:rPr>
          <w:snapToGrid w:val="0"/>
        </w:rPr>
      </w:pPr>
      <w:r w:rsidRPr="00BA214A">
        <w:rPr>
          <w:snapToGrid w:val="0"/>
        </w:rPr>
        <w:t xml:space="preserve">If a customer discloses a disability and requests an accommodation or modification, </w:t>
      </w:r>
      <w:r>
        <w:rPr>
          <w:snapToGrid w:val="0"/>
        </w:rPr>
        <w:t xml:space="preserve">follow </w:t>
      </w:r>
      <w:r w:rsidR="000B4F21">
        <w:rPr>
          <w:snapToGrid w:val="0"/>
        </w:rPr>
        <w:t xml:space="preserve">the guidelines for </w:t>
      </w:r>
      <w:hyperlink w:anchor="_IV._Providing_Accommodations" w:history="1">
        <w:r w:rsidR="000B4F21" w:rsidRPr="00726A1A">
          <w:rPr>
            <w:rStyle w:val="Hyperlink"/>
            <w:snapToGrid w:val="0"/>
          </w:rPr>
          <w:t>Providing Accommodations</w:t>
        </w:r>
      </w:hyperlink>
      <w:r w:rsidRPr="00BA214A">
        <w:rPr>
          <w:snapToGrid w:val="0"/>
        </w:rPr>
        <w:t>.</w:t>
      </w:r>
    </w:p>
    <w:p w14:paraId="540CCF9B" w14:textId="77777777" w:rsidR="00FF3C2A" w:rsidRDefault="00FF3C2A" w:rsidP="000F776D">
      <w:pPr>
        <w:ind w:left="360"/>
        <w:rPr>
          <w:snapToGrid w:val="0"/>
        </w:rPr>
      </w:pPr>
    </w:p>
    <w:p w14:paraId="0A85408F" w14:textId="77777777" w:rsidR="00B52873" w:rsidRPr="00C23235" w:rsidRDefault="00B52873" w:rsidP="00462285">
      <w:pPr>
        <w:pStyle w:val="Heading2"/>
        <w:numPr>
          <w:ilvl w:val="0"/>
          <w:numId w:val="20"/>
        </w:numPr>
      </w:pPr>
      <w:bookmarkStart w:id="24" w:name="_Toc15401820"/>
      <w:r w:rsidRPr="00C23235">
        <w:lastRenderedPageBreak/>
        <w:t>Confidentiality</w:t>
      </w:r>
      <w:bookmarkEnd w:id="24"/>
    </w:p>
    <w:p w14:paraId="350A59DC" w14:textId="77777777" w:rsidR="00855738" w:rsidRDefault="00855738" w:rsidP="00B52873"/>
    <w:p w14:paraId="69261154" w14:textId="23B250CD" w:rsidR="00B52873" w:rsidRDefault="00B52873" w:rsidP="000F776D">
      <w:pPr>
        <w:ind w:left="360"/>
      </w:pPr>
      <w:r>
        <w:t>Confidentiality is paramount. All staff will safeguard the confidentiality of the public served</w:t>
      </w:r>
      <w:r w:rsidR="00A201A5">
        <w:t>; any medical or disability related information is considered confidential</w:t>
      </w:r>
      <w:r>
        <w:t>.</w:t>
      </w:r>
    </w:p>
    <w:p w14:paraId="7473BD7F" w14:textId="77777777" w:rsidR="00B52873" w:rsidRDefault="00B52873" w:rsidP="000F776D">
      <w:pPr>
        <w:ind w:left="360"/>
      </w:pPr>
    </w:p>
    <w:p w14:paraId="1739A641" w14:textId="77777777" w:rsidR="00B52873" w:rsidRDefault="00B52873" w:rsidP="000F776D">
      <w:pPr>
        <w:ind w:left="360"/>
      </w:pPr>
      <w:r w:rsidRPr="00CA4762">
        <w:t xml:space="preserve">All information related to a disability or medical condition must be: (1) kept in separate files, apart from all other information about a customer, </w:t>
      </w:r>
      <w:proofErr w:type="gramStart"/>
      <w:r w:rsidRPr="00CA4762">
        <w:t>applicant</w:t>
      </w:r>
      <w:proofErr w:type="gramEnd"/>
      <w:r w:rsidRPr="00CA4762">
        <w:t xml:space="preserve"> or employee; (2) stored securely with limited access (i.e., electronic files must be password protected, hard files must be locked); and (3) available only to authorized persons.</w:t>
      </w:r>
    </w:p>
    <w:p w14:paraId="19ABBB7F" w14:textId="77777777" w:rsidR="00B52873" w:rsidRDefault="00B52873" w:rsidP="000F776D">
      <w:pPr>
        <w:ind w:left="360"/>
      </w:pPr>
    </w:p>
    <w:p w14:paraId="6C44AD3C" w14:textId="77777777" w:rsidR="00B52873" w:rsidRDefault="00B52873" w:rsidP="000F776D">
      <w:pPr>
        <w:ind w:left="360"/>
      </w:pPr>
      <w:r w:rsidRPr="00CA4762">
        <w:t>Access to files c</w:t>
      </w:r>
      <w:r>
        <w:t xml:space="preserve">ontaining medical or disability </w:t>
      </w:r>
      <w:r w:rsidRPr="00CA4762">
        <w:t xml:space="preserve">related information is limited to staff members who work with the </w:t>
      </w:r>
      <w:proofErr w:type="gramStart"/>
      <w:r w:rsidRPr="00CA4762">
        <w:t>particular customer</w:t>
      </w:r>
      <w:proofErr w:type="gramEnd"/>
      <w:r w:rsidRPr="00CA4762">
        <w:t xml:space="preserve"> and require the confidential file information.  This group is more limited than the group of staff members or others who may be informed about a customer’s medical or disability status.  For example, access to medical documentation that a </w:t>
      </w:r>
      <w:r>
        <w:t>customer</w:t>
      </w:r>
      <w:r w:rsidRPr="00CA4762">
        <w:t xml:space="preserve"> is an individual with a disability should be limited to those staff that needs to ensure that there is documentation supporting that disability status</w:t>
      </w:r>
      <w:r>
        <w:t>;</w:t>
      </w:r>
      <w:r w:rsidRPr="00CA4762">
        <w:t xml:space="preserve"> for example, for purposes of documenting eligibility for a program or activity that includes disability status as an eligibility criterion.  In addition, first aid personnel may need access to underlying documentation related to a </w:t>
      </w:r>
      <w:r>
        <w:t>customer</w:t>
      </w:r>
      <w:r w:rsidRPr="00CA4762">
        <w:t>’s medical condition in an emergency.</w:t>
      </w:r>
    </w:p>
    <w:p w14:paraId="21B6B62F" w14:textId="77777777" w:rsidR="00B52873" w:rsidRDefault="00B52873" w:rsidP="000F776D">
      <w:pPr>
        <w:ind w:left="360"/>
      </w:pPr>
    </w:p>
    <w:p w14:paraId="7977E563" w14:textId="77777777" w:rsidR="00B52873" w:rsidRDefault="0010323E" w:rsidP="00E837CC">
      <w:pPr>
        <w:pStyle w:val="Heading2"/>
        <w:ind w:left="360"/>
      </w:pPr>
      <w:bookmarkStart w:id="25" w:name="_Toc15401821"/>
      <w:r>
        <w:t>C</w:t>
      </w:r>
      <w:r w:rsidR="00AF6CA5">
        <w:t xml:space="preserve">. </w:t>
      </w:r>
      <w:r w:rsidR="00B52873" w:rsidRPr="00C23235">
        <w:t>Disclosure</w:t>
      </w:r>
      <w:bookmarkEnd w:id="25"/>
    </w:p>
    <w:p w14:paraId="07A80FA3" w14:textId="77777777" w:rsidR="00855738" w:rsidRDefault="00855738" w:rsidP="00B52873"/>
    <w:p w14:paraId="556C9FAE" w14:textId="5601B35A" w:rsidR="00B52873" w:rsidRDefault="00B52873" w:rsidP="000F776D">
      <w:pPr>
        <w:ind w:left="360"/>
      </w:pPr>
      <w:proofErr w:type="gramStart"/>
      <w:r w:rsidRPr="00CA4762">
        <w:t>As a general rule</w:t>
      </w:r>
      <w:proofErr w:type="gramEnd"/>
      <w:r w:rsidRPr="00CA4762">
        <w:t>, Workforce Solutions staff must not disclose medical or disability</w:t>
      </w:r>
      <w:r>
        <w:t xml:space="preserve"> </w:t>
      </w:r>
      <w:r w:rsidRPr="00CA4762">
        <w:t>related information about a customer to an employer.  Workforce Solutions staff may disclose information related to a customer’s disability only if: (1) the job</w:t>
      </w:r>
      <w:r w:rsidR="00B40AB7">
        <w:t xml:space="preserve"> candidate</w:t>
      </w:r>
      <w:r w:rsidRPr="00CA4762">
        <w:t xml:space="preserve"> has made an independent decision to disclose to the employer; (2) the </w:t>
      </w:r>
      <w:r w:rsidR="00B40AB7" w:rsidRPr="00B40AB7">
        <w:t xml:space="preserve">job candidate </w:t>
      </w:r>
      <w:r w:rsidRPr="00CA4762">
        <w:t xml:space="preserve">has specifically asked Workforce Solutions to make the disclosure on his or her behalf; and (3) the disclosure request has been initiated by the </w:t>
      </w:r>
      <w:r w:rsidR="00B40AB7" w:rsidRPr="00B40AB7">
        <w:t>job candidate</w:t>
      </w:r>
      <w:r w:rsidRPr="00CA4762">
        <w:t>, not by office staff.</w:t>
      </w:r>
    </w:p>
    <w:p w14:paraId="44F567C6" w14:textId="4F3509AB" w:rsidR="00403E4B" w:rsidRDefault="00403E4B"/>
    <w:p w14:paraId="232F5E5B" w14:textId="7417827A" w:rsidR="00B52873" w:rsidRPr="00CA4762" w:rsidRDefault="00B52873" w:rsidP="000F776D">
      <w:pPr>
        <w:ind w:left="360"/>
      </w:pPr>
      <w:r w:rsidRPr="00CA4762">
        <w:t xml:space="preserve">Again, the disclosure must be voluntary on behalf of the customer.  Staff cannot request, persuade, </w:t>
      </w:r>
      <w:proofErr w:type="gramStart"/>
      <w:r w:rsidRPr="00CA4762">
        <w:t>coerce</w:t>
      </w:r>
      <w:proofErr w:type="gramEnd"/>
      <w:r w:rsidRPr="00CA4762">
        <w:t xml:space="preserve"> or otherwise pressure the customer to get him or her to</w:t>
      </w:r>
      <w:r>
        <w:t xml:space="preserve"> disclose medical or disability </w:t>
      </w:r>
      <w:r w:rsidRPr="00CA4762">
        <w:t>related information.</w:t>
      </w:r>
    </w:p>
    <w:p w14:paraId="6B43867F" w14:textId="77777777" w:rsidR="00B52873" w:rsidRPr="00CA4762" w:rsidRDefault="00B52873" w:rsidP="000F776D">
      <w:pPr>
        <w:ind w:left="360"/>
      </w:pPr>
    </w:p>
    <w:p w14:paraId="188BB43E" w14:textId="77777777" w:rsidR="00B52873" w:rsidRPr="00CA4762" w:rsidRDefault="00B52873" w:rsidP="000F776D">
      <w:pPr>
        <w:ind w:left="360"/>
      </w:pPr>
      <w:r w:rsidRPr="00CA4762">
        <w:t>Staff working on behalf of employers should not have access to any customer’s file containing medical or disability</w:t>
      </w:r>
      <w:r>
        <w:t xml:space="preserve"> </w:t>
      </w:r>
      <w:r w:rsidRPr="00CA4762">
        <w:t xml:space="preserve">related information, except where necessary to document a customer’s disability status for eligibility for an employer’s remedial, voluntary, or affirmative </w:t>
      </w:r>
      <w:r>
        <w:t xml:space="preserve">action program, as discussed </w:t>
      </w:r>
      <w:r w:rsidRPr="00CA4762">
        <w:t>above.</w:t>
      </w:r>
    </w:p>
    <w:p w14:paraId="428E7CF9" w14:textId="77777777" w:rsidR="00B52873" w:rsidRDefault="00B52873" w:rsidP="000F776D">
      <w:pPr>
        <w:pStyle w:val="Heading1"/>
        <w:ind w:left="360"/>
      </w:pPr>
      <w:r>
        <w:br w:type="page"/>
      </w:r>
    </w:p>
    <w:p w14:paraId="6F5D3D1D" w14:textId="77777777" w:rsidR="00AF7171" w:rsidRPr="00C56CF6" w:rsidRDefault="00E837CC" w:rsidP="00C56CF6">
      <w:pPr>
        <w:pStyle w:val="Heading1"/>
      </w:pPr>
      <w:bookmarkStart w:id="26" w:name="_IV._Providing_Accommodations"/>
      <w:bookmarkStart w:id="27" w:name="_Toc15401822"/>
      <w:bookmarkEnd w:id="26"/>
      <w:r w:rsidRPr="008B39BE">
        <w:lastRenderedPageBreak/>
        <w:t>IV</w:t>
      </w:r>
      <w:r w:rsidR="00AF6CA5" w:rsidRPr="008B39BE">
        <w:t xml:space="preserve">. </w:t>
      </w:r>
      <w:r w:rsidR="00AF7171" w:rsidRPr="008B39BE">
        <w:t>Providing Accommodations</w:t>
      </w:r>
      <w:bookmarkEnd w:id="27"/>
    </w:p>
    <w:p w14:paraId="66FE6783" w14:textId="77777777" w:rsidR="00AF7171" w:rsidRDefault="00AF7171" w:rsidP="00AF7171"/>
    <w:p w14:paraId="48D5EEAC" w14:textId="77777777" w:rsidR="00AF7171" w:rsidRDefault="007B5A2D" w:rsidP="00A342EC">
      <w:pPr>
        <w:rPr>
          <w:snapToGrid w:val="0"/>
        </w:rPr>
      </w:pPr>
      <w:r w:rsidRPr="007B5A2D">
        <w:t xml:space="preserve">Workforce Solutions staff will </w:t>
      </w:r>
      <w:proofErr w:type="gramStart"/>
      <w:r w:rsidRPr="007B5A2D">
        <w:t xml:space="preserve">provide assistance </w:t>
      </w:r>
      <w:r w:rsidR="00203B20">
        <w:t>to</w:t>
      </w:r>
      <w:proofErr w:type="gramEnd"/>
      <w:r w:rsidRPr="007B5A2D">
        <w:t xml:space="preserve"> help a customer with a disability to receive equal benefits from the program or activity, to compete fairly in educational and work settings, and in general, to ensure equal opportunity.</w:t>
      </w:r>
      <w:r w:rsidR="00203B20">
        <w:t xml:space="preserve"> </w:t>
      </w:r>
      <w:r w:rsidR="00901A6D">
        <w:rPr>
          <w:szCs w:val="24"/>
        </w:rPr>
        <w:t>I</w:t>
      </w:r>
      <w:r w:rsidR="00901A6D" w:rsidRPr="00DF7674">
        <w:rPr>
          <w:snapToGrid w:val="0"/>
        </w:rPr>
        <w:t>t is prohibited to place a surcharge on an individual or group of individuals with disabilities to cover the cost of measures such as accommodation request</w:t>
      </w:r>
      <w:r w:rsidR="00A342EC">
        <w:rPr>
          <w:snapToGrid w:val="0"/>
        </w:rPr>
        <w:t>s</w:t>
      </w:r>
      <w:r w:rsidR="00901A6D" w:rsidRPr="00DF7674">
        <w:rPr>
          <w:snapToGrid w:val="0"/>
        </w:rPr>
        <w:t xml:space="preserve">, auxiliary aids, or </w:t>
      </w:r>
      <w:r w:rsidR="00A342EC">
        <w:rPr>
          <w:snapToGrid w:val="0"/>
        </w:rPr>
        <w:t xml:space="preserve">modifications for </w:t>
      </w:r>
      <w:r w:rsidR="00901A6D" w:rsidRPr="00DF7674">
        <w:rPr>
          <w:snapToGrid w:val="0"/>
        </w:rPr>
        <w:t>program accessibility.</w:t>
      </w:r>
      <w:r w:rsidR="00901A6D">
        <w:rPr>
          <w:snapToGrid w:val="0"/>
        </w:rPr>
        <w:t xml:space="preserve"> </w:t>
      </w:r>
    </w:p>
    <w:p w14:paraId="52320D68" w14:textId="77777777" w:rsidR="00DE700E" w:rsidRDefault="00DE700E" w:rsidP="00C56CF6">
      <w:pPr>
        <w:rPr>
          <w:snapToGrid w:val="0"/>
        </w:rPr>
      </w:pPr>
    </w:p>
    <w:p w14:paraId="65392F36" w14:textId="3A479D60" w:rsidR="00DE700E" w:rsidRDefault="00DE700E" w:rsidP="00C56CF6">
      <w:r w:rsidRPr="007819D0">
        <w:t xml:space="preserve">Workforce Solutions staff are generally not required (though they may choose) to provide personal devices such as wheelchairs, individually prescribed devices such as eyeglasses or hearing aids, readers for personal use and study, or services of </w:t>
      </w:r>
      <w:r>
        <w:t xml:space="preserve">a </w:t>
      </w:r>
      <w:r w:rsidRPr="007819D0">
        <w:t>personal nature such as assistance with eating, toileting, or dressing.</w:t>
      </w:r>
      <w:r w:rsidR="00C45D7C">
        <w:t xml:space="preserve"> </w:t>
      </w:r>
      <w:r w:rsidR="00C45D7C" w:rsidRPr="00C45D7C">
        <w:t xml:space="preserve">All customers are welcome to bring a professional or personal support person and/or attendant to help them access Workforce Solutions services, </w:t>
      </w:r>
      <w:proofErr w:type="gramStart"/>
      <w:r w:rsidR="00C45D7C" w:rsidRPr="00C45D7C">
        <w:t>with the exception of</w:t>
      </w:r>
      <w:proofErr w:type="gramEnd"/>
      <w:r w:rsidR="00C45D7C" w:rsidRPr="00C45D7C">
        <w:t xml:space="preserve"> assistance with testing.</w:t>
      </w:r>
    </w:p>
    <w:p w14:paraId="686D445D" w14:textId="42E4917B" w:rsidR="00DE645B" w:rsidRDefault="00DE645B" w:rsidP="00C56CF6">
      <w:pPr>
        <w:rPr>
          <w:snapToGrid w:val="0"/>
        </w:rPr>
      </w:pPr>
    </w:p>
    <w:p w14:paraId="55ADF286" w14:textId="0DB75056" w:rsidR="00DE645B" w:rsidRPr="00465A70" w:rsidRDefault="00DE645B" w:rsidP="00C56CF6">
      <w:pPr>
        <w:rPr>
          <w:snapToGrid w:val="0"/>
        </w:rPr>
      </w:pPr>
      <w:r w:rsidRPr="00465A70">
        <w:rPr>
          <w:snapToGrid w:val="0"/>
        </w:rPr>
        <w:t xml:space="preserve">All </w:t>
      </w:r>
      <w:r w:rsidR="001658BF" w:rsidRPr="00465A70">
        <w:rPr>
          <w:snapToGrid w:val="0"/>
        </w:rPr>
        <w:t>applications throughout the system for employment or services must include steps</w:t>
      </w:r>
      <w:r w:rsidR="00FF7B5C" w:rsidRPr="00465A70">
        <w:rPr>
          <w:snapToGrid w:val="0"/>
        </w:rPr>
        <w:t xml:space="preserve"> to take if accommodations are needed as part of the application or hiring</w:t>
      </w:r>
      <w:r w:rsidR="00C97B00" w:rsidRPr="00465A70">
        <w:rPr>
          <w:snapToGrid w:val="0"/>
        </w:rPr>
        <w:t>/selection</w:t>
      </w:r>
      <w:r w:rsidR="00FF7B5C" w:rsidRPr="00465A70">
        <w:rPr>
          <w:snapToGrid w:val="0"/>
        </w:rPr>
        <w:t xml:space="preserve"> process.</w:t>
      </w:r>
    </w:p>
    <w:p w14:paraId="5DD5220D" w14:textId="77777777" w:rsidR="00AF7171" w:rsidRPr="00465A70" w:rsidRDefault="00AF7171" w:rsidP="00C56CF6">
      <w:pPr>
        <w:rPr>
          <w:snapToGrid w:val="0"/>
        </w:rPr>
      </w:pPr>
    </w:p>
    <w:p w14:paraId="54883B17" w14:textId="77777777" w:rsidR="00255540" w:rsidRPr="00465A70" w:rsidRDefault="00255540" w:rsidP="00462285">
      <w:pPr>
        <w:pStyle w:val="Heading2"/>
        <w:numPr>
          <w:ilvl w:val="0"/>
          <w:numId w:val="21"/>
        </w:numPr>
      </w:pPr>
      <w:bookmarkStart w:id="28" w:name="_Toc15401823"/>
      <w:r w:rsidRPr="00465A70">
        <w:t>Accessible Workstations</w:t>
      </w:r>
      <w:bookmarkEnd w:id="28"/>
    </w:p>
    <w:p w14:paraId="094FD08D" w14:textId="75EB2FBD" w:rsidR="00255540" w:rsidRPr="00465A70" w:rsidRDefault="00255540" w:rsidP="00255540">
      <w:pPr>
        <w:ind w:left="360"/>
        <w:rPr>
          <w:snapToGrid w:val="0"/>
        </w:rPr>
      </w:pPr>
      <w:r w:rsidRPr="00465A70">
        <w:rPr>
          <w:snapToGrid w:val="0"/>
        </w:rPr>
        <w:t>Workforce Solutions takes advance actions to ensure that individuals with disabilities have access to all benefits offered</w:t>
      </w:r>
      <w:r w:rsidR="00146A2D" w:rsidRPr="00465A70">
        <w:rPr>
          <w:snapToGrid w:val="0"/>
        </w:rPr>
        <w:t>;</w:t>
      </w:r>
      <w:r w:rsidRPr="00465A70">
        <w:rPr>
          <w:snapToGrid w:val="0"/>
        </w:rPr>
        <w:t xml:space="preserve"> for this reason</w:t>
      </w:r>
      <w:r w:rsidR="00146A2D" w:rsidRPr="00465A70">
        <w:rPr>
          <w:snapToGrid w:val="0"/>
        </w:rPr>
        <w:t>,</w:t>
      </w:r>
      <w:r w:rsidRPr="00465A70">
        <w:rPr>
          <w:snapToGrid w:val="0"/>
        </w:rPr>
        <w:t xml:space="preserve"> </w:t>
      </w:r>
      <w:r w:rsidR="00E247FE" w:rsidRPr="00465A70">
        <w:rPr>
          <w:snapToGrid w:val="0"/>
        </w:rPr>
        <w:t>at least one accessible workstation</w:t>
      </w:r>
      <w:r w:rsidRPr="00465A70">
        <w:rPr>
          <w:snapToGrid w:val="0"/>
        </w:rPr>
        <w:t xml:space="preserve"> </w:t>
      </w:r>
      <w:r w:rsidR="00E247FE" w:rsidRPr="00465A70">
        <w:rPr>
          <w:snapToGrid w:val="0"/>
        </w:rPr>
        <w:t>is</w:t>
      </w:r>
      <w:r w:rsidRPr="00465A70">
        <w:rPr>
          <w:snapToGrid w:val="0"/>
        </w:rPr>
        <w:t xml:space="preserve"> available at each </w:t>
      </w:r>
      <w:r w:rsidR="00E972DF" w:rsidRPr="00465A70">
        <w:rPr>
          <w:snapToGrid w:val="0"/>
        </w:rPr>
        <w:t xml:space="preserve">full-time </w:t>
      </w:r>
      <w:r w:rsidRPr="00465A70">
        <w:rPr>
          <w:snapToGrid w:val="0"/>
        </w:rPr>
        <w:t>career office</w:t>
      </w:r>
      <w:r w:rsidR="00E247FE" w:rsidRPr="00465A70">
        <w:rPr>
          <w:snapToGrid w:val="0"/>
        </w:rPr>
        <w:t>,</w:t>
      </w:r>
      <w:r w:rsidRPr="00465A70">
        <w:rPr>
          <w:snapToGrid w:val="0"/>
        </w:rPr>
        <w:t xml:space="preserve"> for anyone who may need </w:t>
      </w:r>
      <w:r w:rsidR="00B40AB7" w:rsidRPr="00465A70">
        <w:rPr>
          <w:snapToGrid w:val="0"/>
        </w:rPr>
        <w:t>i</w:t>
      </w:r>
      <w:r w:rsidRPr="00465A70">
        <w:rPr>
          <w:snapToGrid w:val="0"/>
        </w:rPr>
        <w:t>t.</w:t>
      </w:r>
    </w:p>
    <w:p w14:paraId="560079FA" w14:textId="43C58F5D" w:rsidR="00255540" w:rsidRPr="00465A70" w:rsidRDefault="00255540" w:rsidP="00255540">
      <w:pPr>
        <w:ind w:left="360"/>
        <w:rPr>
          <w:snapToGrid w:val="0"/>
        </w:rPr>
      </w:pPr>
    </w:p>
    <w:p w14:paraId="0D19B8E2" w14:textId="40F72AD7" w:rsidR="008272B0" w:rsidRPr="00465A70" w:rsidRDefault="008272B0" w:rsidP="00255540">
      <w:pPr>
        <w:ind w:left="360"/>
        <w:rPr>
          <w:snapToGrid w:val="0"/>
        </w:rPr>
      </w:pPr>
      <w:r w:rsidRPr="00465A70">
        <w:rPr>
          <w:snapToGrid w:val="0"/>
        </w:rPr>
        <w:t xml:space="preserve">Time limits may </w:t>
      </w:r>
      <w:r w:rsidRPr="00465A70">
        <w:rPr>
          <w:b/>
          <w:snapToGrid w:val="0"/>
        </w:rPr>
        <w:t>not</w:t>
      </w:r>
      <w:r w:rsidRPr="00465A70">
        <w:rPr>
          <w:snapToGrid w:val="0"/>
        </w:rPr>
        <w:t xml:space="preserve"> be imposed at accessible workstations, as someone with a disability may require additional time to complete tasks.</w:t>
      </w:r>
    </w:p>
    <w:p w14:paraId="65335883" w14:textId="77777777" w:rsidR="00111C06" w:rsidRPr="00465A70" w:rsidRDefault="00111C06" w:rsidP="00255540">
      <w:pPr>
        <w:ind w:left="360"/>
        <w:rPr>
          <w:snapToGrid w:val="0"/>
        </w:rPr>
      </w:pPr>
    </w:p>
    <w:p w14:paraId="6B5453F8" w14:textId="77777777" w:rsidR="00255540" w:rsidRDefault="00255540" w:rsidP="00255540">
      <w:pPr>
        <w:ind w:left="360"/>
        <w:rPr>
          <w:snapToGrid w:val="0"/>
        </w:rPr>
      </w:pPr>
      <w:r>
        <w:rPr>
          <w:snapToGrid w:val="0"/>
        </w:rPr>
        <w:t>Accessible workstations must meet the following guidelines:</w:t>
      </w:r>
    </w:p>
    <w:p w14:paraId="1D263D5E" w14:textId="0F8D21D1" w:rsidR="00255540" w:rsidRDefault="00422625" w:rsidP="00E8682D">
      <w:pPr>
        <w:pStyle w:val="ListParagraph"/>
        <w:numPr>
          <w:ilvl w:val="0"/>
          <w:numId w:val="27"/>
        </w:numPr>
        <w:rPr>
          <w:snapToGrid w:val="0"/>
        </w:rPr>
      </w:pPr>
      <w:r>
        <w:rPr>
          <w:snapToGrid w:val="0"/>
        </w:rPr>
        <w:t>O</w:t>
      </w:r>
      <w:r w:rsidR="006C20B6">
        <w:rPr>
          <w:snapToGrid w:val="0"/>
        </w:rPr>
        <w:t>ne (</w:t>
      </w:r>
      <w:r w:rsidR="006C20B6" w:rsidRPr="006C20B6">
        <w:rPr>
          <w:snapToGrid w:val="0"/>
        </w:rPr>
        <w:t>1</w:t>
      </w:r>
      <w:r w:rsidR="006C20B6">
        <w:rPr>
          <w:snapToGrid w:val="0"/>
        </w:rPr>
        <w:t>)</w:t>
      </w:r>
      <w:r w:rsidR="006C20B6" w:rsidRPr="006C20B6">
        <w:rPr>
          <w:snapToGrid w:val="0"/>
        </w:rPr>
        <w:t xml:space="preserve"> accessible workstation for every 2</w:t>
      </w:r>
      <w:r w:rsidR="00425433">
        <w:rPr>
          <w:snapToGrid w:val="0"/>
        </w:rPr>
        <w:t>5</w:t>
      </w:r>
      <w:r w:rsidR="006C20B6" w:rsidRPr="006C20B6">
        <w:rPr>
          <w:snapToGrid w:val="0"/>
        </w:rPr>
        <w:t xml:space="preserve"> workstations</w:t>
      </w:r>
      <w:r w:rsidR="00425433">
        <w:rPr>
          <w:snapToGrid w:val="0"/>
        </w:rPr>
        <w:t>; when there are more than 50 workstations, need will be assessed to determine if additional accessible workstations are required</w:t>
      </w:r>
      <w:r w:rsidR="006C20B6">
        <w:rPr>
          <w:snapToGrid w:val="0"/>
        </w:rPr>
        <w:t>.</w:t>
      </w:r>
    </w:p>
    <w:p w14:paraId="5F0D04C1" w14:textId="77777777" w:rsidR="006C20B6" w:rsidRDefault="006C20B6" w:rsidP="00E8682D">
      <w:pPr>
        <w:pStyle w:val="ListParagraph"/>
        <w:numPr>
          <w:ilvl w:val="0"/>
          <w:numId w:val="27"/>
        </w:numPr>
        <w:rPr>
          <w:snapToGrid w:val="0"/>
        </w:rPr>
      </w:pPr>
      <w:r w:rsidRPr="006C20B6">
        <w:rPr>
          <w:snapToGrid w:val="0"/>
        </w:rPr>
        <w:t>A working surface that is 28-34” from the floor, a width of at least 36”, knee and toe clearance at least 27” high by 30” wide by 17-25” deep</w:t>
      </w:r>
      <w:r>
        <w:rPr>
          <w:snapToGrid w:val="0"/>
        </w:rPr>
        <w:t xml:space="preserve">, and </w:t>
      </w:r>
      <w:r w:rsidRPr="006C20B6">
        <w:rPr>
          <w:snapToGrid w:val="0"/>
        </w:rPr>
        <w:t xml:space="preserve">clear floor space at least 30” wide by 48” </w:t>
      </w:r>
      <w:r>
        <w:rPr>
          <w:snapToGrid w:val="0"/>
        </w:rPr>
        <w:t>long for a forward approach.</w:t>
      </w:r>
    </w:p>
    <w:p w14:paraId="117C5681" w14:textId="77777777" w:rsidR="00F34BDE" w:rsidRDefault="00F34BDE" w:rsidP="00E8682D">
      <w:pPr>
        <w:pStyle w:val="ListParagraph"/>
        <w:numPr>
          <w:ilvl w:val="0"/>
          <w:numId w:val="27"/>
        </w:numPr>
        <w:rPr>
          <w:snapToGrid w:val="0"/>
        </w:rPr>
      </w:pPr>
      <w:r>
        <w:rPr>
          <w:snapToGrid w:val="0"/>
        </w:rPr>
        <w:t>Labeled with the International Symbol of Accessibility (ISA) that can be seen from above (i.e., hanging from ceiling, attached to top of cubicle wall, attached to wall above workstation).</w:t>
      </w:r>
    </w:p>
    <w:p w14:paraId="6A0F4609" w14:textId="717372E0" w:rsidR="006C20B6" w:rsidRDefault="00F34BDE" w:rsidP="00E8682D">
      <w:pPr>
        <w:pStyle w:val="ListParagraph"/>
        <w:numPr>
          <w:ilvl w:val="0"/>
          <w:numId w:val="27"/>
        </w:numPr>
        <w:rPr>
          <w:snapToGrid w:val="0"/>
        </w:rPr>
      </w:pPr>
      <w:r>
        <w:rPr>
          <w:snapToGrid w:val="0"/>
        </w:rPr>
        <w:t>Located at the end of an aisle or as a stand-alone station to allow room for walkers, crutches, canes, or other assistive devices the customer may have.</w:t>
      </w:r>
    </w:p>
    <w:p w14:paraId="66FEC9CB" w14:textId="77777777" w:rsidR="00F34BDE" w:rsidRDefault="00F34BDE" w:rsidP="00E8682D">
      <w:pPr>
        <w:pStyle w:val="ListParagraph"/>
        <w:numPr>
          <w:ilvl w:val="0"/>
          <w:numId w:val="27"/>
        </w:numPr>
        <w:rPr>
          <w:snapToGrid w:val="0"/>
        </w:rPr>
      </w:pPr>
      <w:r>
        <w:rPr>
          <w:snapToGrid w:val="0"/>
        </w:rPr>
        <w:t xml:space="preserve">Located throughout the Resource Room (as opposed </w:t>
      </w:r>
      <w:r w:rsidR="00146A2D">
        <w:rPr>
          <w:snapToGrid w:val="0"/>
        </w:rPr>
        <w:t xml:space="preserve">to </w:t>
      </w:r>
      <w:r>
        <w:rPr>
          <w:snapToGrid w:val="0"/>
        </w:rPr>
        <w:t xml:space="preserve">being grouped together) taking into consideration </w:t>
      </w:r>
      <w:r w:rsidRPr="00F34BDE">
        <w:rPr>
          <w:snapToGrid w:val="0"/>
        </w:rPr>
        <w:t xml:space="preserve">proximity to entrance, </w:t>
      </w:r>
      <w:r w:rsidR="00A91E3E">
        <w:rPr>
          <w:snapToGrid w:val="0"/>
        </w:rPr>
        <w:t xml:space="preserve">emergency exit, </w:t>
      </w:r>
      <w:r w:rsidRPr="00F34BDE">
        <w:rPr>
          <w:snapToGrid w:val="0"/>
        </w:rPr>
        <w:t xml:space="preserve">printers, restrooms, </w:t>
      </w:r>
      <w:r w:rsidRPr="00F34BDE">
        <w:rPr>
          <w:snapToGrid w:val="0"/>
        </w:rPr>
        <w:lastRenderedPageBreak/>
        <w:t>telephones, and other needed amenities (i.e., these things should be as easy to get to as possible from the accessible workstations)</w:t>
      </w:r>
      <w:r w:rsidR="00A91E3E">
        <w:rPr>
          <w:snapToGrid w:val="0"/>
        </w:rPr>
        <w:t>.</w:t>
      </w:r>
    </w:p>
    <w:p w14:paraId="57905A9E" w14:textId="77777777" w:rsidR="00A91E3E" w:rsidRPr="00A91E3E" w:rsidRDefault="00A91E3E" w:rsidP="00E8682D">
      <w:pPr>
        <w:pStyle w:val="ListParagraph"/>
        <w:numPr>
          <w:ilvl w:val="0"/>
          <w:numId w:val="27"/>
        </w:numPr>
        <w:rPr>
          <w:snapToGrid w:val="0"/>
        </w:rPr>
      </w:pPr>
      <w:r>
        <w:rPr>
          <w:snapToGrid w:val="0"/>
        </w:rPr>
        <w:t>A</w:t>
      </w:r>
      <w:r w:rsidRPr="00A91E3E">
        <w:rPr>
          <w:snapToGrid w:val="0"/>
        </w:rPr>
        <w:t xml:space="preserve"> paper copy of the most recent Assistive Technology Guide and list of Assistive Technology and Auxiliary Aids </w:t>
      </w:r>
      <w:r>
        <w:rPr>
          <w:snapToGrid w:val="0"/>
        </w:rPr>
        <w:t xml:space="preserve">must be available </w:t>
      </w:r>
      <w:r w:rsidRPr="00A91E3E">
        <w:rPr>
          <w:snapToGrid w:val="0"/>
        </w:rPr>
        <w:t xml:space="preserve">at </w:t>
      </w:r>
      <w:r w:rsidRPr="00A91E3E">
        <w:rPr>
          <w:b/>
          <w:snapToGrid w:val="0"/>
        </w:rPr>
        <w:t>each</w:t>
      </w:r>
      <w:r w:rsidRPr="00A91E3E">
        <w:rPr>
          <w:snapToGrid w:val="0"/>
        </w:rPr>
        <w:t xml:space="preserve"> accessible workstation</w:t>
      </w:r>
      <w:r>
        <w:rPr>
          <w:snapToGrid w:val="0"/>
        </w:rPr>
        <w:t>.</w:t>
      </w:r>
    </w:p>
    <w:p w14:paraId="09B0EBED" w14:textId="193E9112" w:rsidR="00A91E3E" w:rsidRPr="00A91E3E" w:rsidRDefault="00A91E3E" w:rsidP="00E8682D">
      <w:pPr>
        <w:pStyle w:val="ListParagraph"/>
        <w:numPr>
          <w:ilvl w:val="0"/>
          <w:numId w:val="27"/>
        </w:numPr>
        <w:rPr>
          <w:snapToGrid w:val="0"/>
        </w:rPr>
      </w:pPr>
      <w:r w:rsidRPr="00A91E3E">
        <w:rPr>
          <w:snapToGrid w:val="0"/>
        </w:rPr>
        <w:t>C</w:t>
      </w:r>
      <w:r w:rsidR="00DE700E">
        <w:rPr>
          <w:snapToGrid w:val="0"/>
        </w:rPr>
        <w:t>omputer</w:t>
      </w:r>
      <w:r w:rsidRPr="00A91E3E">
        <w:rPr>
          <w:snapToGrid w:val="0"/>
        </w:rPr>
        <w:t xml:space="preserve">s at accessible workstations </w:t>
      </w:r>
      <w:r w:rsidR="00DE700E" w:rsidRPr="0025241F">
        <w:rPr>
          <w:b/>
          <w:snapToGrid w:val="0"/>
        </w:rPr>
        <w:t>must</w:t>
      </w:r>
      <w:r w:rsidR="00DE700E">
        <w:rPr>
          <w:snapToGrid w:val="0"/>
        </w:rPr>
        <w:t xml:space="preserve"> have the following:</w:t>
      </w:r>
    </w:p>
    <w:p w14:paraId="6357961F" w14:textId="6DAA9D1B" w:rsidR="00A91E3E" w:rsidRPr="00A91E3E" w:rsidRDefault="00A91E3E" w:rsidP="00E8682D">
      <w:pPr>
        <w:pStyle w:val="ListParagraph"/>
        <w:numPr>
          <w:ilvl w:val="0"/>
          <w:numId w:val="29"/>
        </w:numPr>
        <w:rPr>
          <w:snapToGrid w:val="0"/>
        </w:rPr>
      </w:pPr>
      <w:r w:rsidRPr="00A91E3E">
        <w:rPr>
          <w:snapToGrid w:val="0"/>
        </w:rPr>
        <w:t>a minimum of 4 GB of RAM</w:t>
      </w:r>
    </w:p>
    <w:p w14:paraId="322717DA" w14:textId="20096D54" w:rsidR="00A91E3E" w:rsidRPr="00A91E3E" w:rsidRDefault="00A91E3E" w:rsidP="00E8682D">
      <w:pPr>
        <w:pStyle w:val="ListParagraph"/>
        <w:numPr>
          <w:ilvl w:val="0"/>
          <w:numId w:val="29"/>
        </w:numPr>
        <w:rPr>
          <w:snapToGrid w:val="0"/>
        </w:rPr>
      </w:pPr>
      <w:r w:rsidRPr="00A91E3E">
        <w:rPr>
          <w:snapToGrid w:val="0"/>
        </w:rPr>
        <w:t>JAWS</w:t>
      </w:r>
      <w:r w:rsidR="00465A70">
        <w:rPr>
          <w:snapToGrid w:val="0"/>
        </w:rPr>
        <w:t xml:space="preserve"> </w:t>
      </w:r>
      <w:r w:rsidRPr="00A91E3E">
        <w:rPr>
          <w:snapToGrid w:val="0"/>
        </w:rPr>
        <w:t xml:space="preserve">and </w:t>
      </w:r>
      <w:proofErr w:type="spellStart"/>
      <w:r w:rsidRPr="00A91E3E">
        <w:rPr>
          <w:snapToGrid w:val="0"/>
        </w:rPr>
        <w:t>MAGic</w:t>
      </w:r>
      <w:proofErr w:type="spellEnd"/>
      <w:r w:rsidR="00465A70">
        <w:rPr>
          <w:snapToGrid w:val="0"/>
        </w:rPr>
        <w:t xml:space="preserve"> </w:t>
      </w:r>
      <w:r w:rsidRPr="00A91E3E">
        <w:rPr>
          <w:snapToGrid w:val="0"/>
        </w:rPr>
        <w:t xml:space="preserve">set to start when </w:t>
      </w:r>
      <w:r w:rsidR="00DE700E">
        <w:rPr>
          <w:snapToGrid w:val="0"/>
        </w:rPr>
        <w:t xml:space="preserve">the </w:t>
      </w:r>
      <w:r w:rsidRPr="00A91E3E">
        <w:rPr>
          <w:snapToGrid w:val="0"/>
        </w:rPr>
        <w:t>computer is turned on</w:t>
      </w:r>
    </w:p>
    <w:p w14:paraId="3C206AA5" w14:textId="22DC5457" w:rsidR="00A22451" w:rsidRPr="00465A70" w:rsidRDefault="00465D44" w:rsidP="00E8682D">
      <w:pPr>
        <w:pStyle w:val="ListParagraph"/>
        <w:numPr>
          <w:ilvl w:val="0"/>
          <w:numId w:val="29"/>
        </w:numPr>
        <w:rPr>
          <w:snapToGrid w:val="0"/>
        </w:rPr>
      </w:pPr>
      <w:r w:rsidRPr="00465A70">
        <w:rPr>
          <w:snapToGrid w:val="0"/>
        </w:rPr>
        <w:t>Desktop icons:</w:t>
      </w:r>
      <w:r w:rsidR="004221D5" w:rsidRPr="00465A70">
        <w:rPr>
          <w:snapToGrid w:val="0"/>
        </w:rPr>
        <w:t xml:space="preserve"> (icons not included on the required or optional lists are NOT permitted)</w:t>
      </w:r>
    </w:p>
    <w:p w14:paraId="1FE52342" w14:textId="6749A0B1" w:rsidR="00A91E3E" w:rsidRPr="00465A70" w:rsidRDefault="00E66C57" w:rsidP="00E8682D">
      <w:pPr>
        <w:pStyle w:val="ListParagraph"/>
        <w:numPr>
          <w:ilvl w:val="1"/>
          <w:numId w:val="29"/>
        </w:numPr>
        <w:rPr>
          <w:snapToGrid w:val="0"/>
        </w:rPr>
      </w:pPr>
      <w:r w:rsidRPr="00465A70">
        <w:rPr>
          <w:b/>
          <w:snapToGrid w:val="0"/>
        </w:rPr>
        <w:t>Required</w:t>
      </w:r>
      <w:r w:rsidRPr="00465A70">
        <w:rPr>
          <w:snapToGrid w:val="0"/>
        </w:rPr>
        <w:t xml:space="preserve"> </w:t>
      </w:r>
    </w:p>
    <w:p w14:paraId="3486557F" w14:textId="77777777" w:rsidR="00A91E3E" w:rsidRPr="00465A70" w:rsidRDefault="00A91E3E" w:rsidP="00E8682D">
      <w:pPr>
        <w:pStyle w:val="ListParagraph"/>
        <w:numPr>
          <w:ilvl w:val="2"/>
          <w:numId w:val="29"/>
        </w:numPr>
        <w:rPr>
          <w:snapToGrid w:val="0"/>
        </w:rPr>
      </w:pPr>
      <w:r w:rsidRPr="00465A70">
        <w:rPr>
          <w:snapToGrid w:val="0"/>
        </w:rPr>
        <w:t>JAWS</w:t>
      </w:r>
    </w:p>
    <w:p w14:paraId="208ABDA8" w14:textId="77777777" w:rsidR="00A91E3E" w:rsidRPr="00465A70" w:rsidRDefault="00A91E3E" w:rsidP="00E8682D">
      <w:pPr>
        <w:pStyle w:val="ListParagraph"/>
        <w:numPr>
          <w:ilvl w:val="2"/>
          <w:numId w:val="29"/>
        </w:numPr>
        <w:rPr>
          <w:snapToGrid w:val="0"/>
        </w:rPr>
      </w:pPr>
      <w:proofErr w:type="spellStart"/>
      <w:r w:rsidRPr="00465A70">
        <w:rPr>
          <w:snapToGrid w:val="0"/>
        </w:rPr>
        <w:t>MAGic</w:t>
      </w:r>
      <w:proofErr w:type="spellEnd"/>
    </w:p>
    <w:p w14:paraId="059AABAE" w14:textId="77777777" w:rsidR="00A91E3E" w:rsidRPr="00465A70" w:rsidRDefault="00A91E3E" w:rsidP="00E8682D">
      <w:pPr>
        <w:pStyle w:val="ListParagraph"/>
        <w:numPr>
          <w:ilvl w:val="2"/>
          <w:numId w:val="29"/>
        </w:numPr>
        <w:rPr>
          <w:snapToGrid w:val="0"/>
        </w:rPr>
      </w:pPr>
      <w:r w:rsidRPr="00465A70">
        <w:rPr>
          <w:snapToGrid w:val="0"/>
        </w:rPr>
        <w:t>Magnifier</w:t>
      </w:r>
    </w:p>
    <w:p w14:paraId="19B8D6EE" w14:textId="77777777" w:rsidR="00A91E3E" w:rsidRPr="00465A70" w:rsidRDefault="00A91E3E" w:rsidP="00E8682D">
      <w:pPr>
        <w:pStyle w:val="ListParagraph"/>
        <w:numPr>
          <w:ilvl w:val="2"/>
          <w:numId w:val="29"/>
        </w:numPr>
        <w:rPr>
          <w:snapToGrid w:val="0"/>
        </w:rPr>
      </w:pPr>
      <w:r w:rsidRPr="00465A70">
        <w:rPr>
          <w:snapToGrid w:val="0"/>
        </w:rPr>
        <w:t>Narrator</w:t>
      </w:r>
    </w:p>
    <w:p w14:paraId="631A1C16" w14:textId="77777777" w:rsidR="00A91E3E" w:rsidRPr="00465A70" w:rsidRDefault="00A91E3E" w:rsidP="00E8682D">
      <w:pPr>
        <w:pStyle w:val="ListParagraph"/>
        <w:numPr>
          <w:ilvl w:val="2"/>
          <w:numId w:val="29"/>
        </w:numPr>
        <w:rPr>
          <w:snapToGrid w:val="0"/>
        </w:rPr>
      </w:pPr>
      <w:r w:rsidRPr="00465A70">
        <w:rPr>
          <w:snapToGrid w:val="0"/>
        </w:rPr>
        <w:t>Microsoft Office (Word, Excel, PowerPoint)</w:t>
      </w:r>
    </w:p>
    <w:p w14:paraId="7BB45799" w14:textId="799C4739" w:rsidR="00A91E3E" w:rsidRPr="00465A70" w:rsidRDefault="00B123C3" w:rsidP="00E8682D">
      <w:pPr>
        <w:pStyle w:val="ListParagraph"/>
        <w:numPr>
          <w:ilvl w:val="2"/>
          <w:numId w:val="29"/>
        </w:numPr>
        <w:rPr>
          <w:snapToGrid w:val="0"/>
        </w:rPr>
      </w:pPr>
      <w:r w:rsidRPr="00465A70">
        <w:rPr>
          <w:snapToGrid w:val="0"/>
        </w:rPr>
        <w:t>Chrome, Firefox, and Internet Explorer</w:t>
      </w:r>
      <w:r w:rsidR="003143F0" w:rsidRPr="00465A70">
        <w:rPr>
          <w:snapToGrid w:val="0"/>
        </w:rPr>
        <w:t xml:space="preserve"> with readability and </w:t>
      </w:r>
      <w:proofErr w:type="spellStart"/>
      <w:r w:rsidR="003143F0" w:rsidRPr="00465A70">
        <w:rPr>
          <w:snapToGrid w:val="0"/>
        </w:rPr>
        <w:t>AdBlocker</w:t>
      </w:r>
      <w:proofErr w:type="spellEnd"/>
      <w:r w:rsidR="003143F0" w:rsidRPr="00465A70">
        <w:rPr>
          <w:snapToGrid w:val="0"/>
        </w:rPr>
        <w:t xml:space="preserve"> plugins</w:t>
      </w:r>
      <w:r w:rsidR="00AE02C8" w:rsidRPr="00465A70">
        <w:rPr>
          <w:snapToGrid w:val="0"/>
        </w:rPr>
        <w:t xml:space="preserve"> if available</w:t>
      </w:r>
    </w:p>
    <w:p w14:paraId="50918018" w14:textId="77777777" w:rsidR="00A91E3E" w:rsidRPr="00465A70" w:rsidRDefault="00A91E3E" w:rsidP="00E8682D">
      <w:pPr>
        <w:pStyle w:val="ListParagraph"/>
        <w:numPr>
          <w:ilvl w:val="2"/>
          <w:numId w:val="29"/>
        </w:numPr>
        <w:rPr>
          <w:snapToGrid w:val="0"/>
        </w:rPr>
      </w:pPr>
      <w:r w:rsidRPr="00465A70">
        <w:rPr>
          <w:snapToGrid w:val="0"/>
        </w:rPr>
        <w:t>Assistive Technology Guide</w:t>
      </w:r>
    </w:p>
    <w:p w14:paraId="78EBE7C4" w14:textId="77777777" w:rsidR="00A91E3E" w:rsidRPr="00465A70" w:rsidRDefault="00A91E3E" w:rsidP="00E8682D">
      <w:pPr>
        <w:pStyle w:val="ListParagraph"/>
        <w:numPr>
          <w:ilvl w:val="2"/>
          <w:numId w:val="29"/>
        </w:numPr>
        <w:rPr>
          <w:snapToGrid w:val="0"/>
        </w:rPr>
      </w:pPr>
      <w:r w:rsidRPr="00465A70">
        <w:rPr>
          <w:snapToGrid w:val="0"/>
        </w:rPr>
        <w:t>List of Assistive Technology and Auxiliary Aids</w:t>
      </w:r>
    </w:p>
    <w:p w14:paraId="0917C383" w14:textId="642ED54B" w:rsidR="006D27A4" w:rsidRPr="00465A70" w:rsidRDefault="003C172E" w:rsidP="00E8682D">
      <w:pPr>
        <w:pStyle w:val="ListParagraph"/>
        <w:numPr>
          <w:ilvl w:val="2"/>
          <w:numId w:val="29"/>
        </w:numPr>
        <w:rPr>
          <w:snapToGrid w:val="0"/>
        </w:rPr>
      </w:pPr>
      <w:r w:rsidRPr="00465A70">
        <w:rPr>
          <w:snapToGrid w:val="0"/>
        </w:rPr>
        <w:t>Screen reader friendly Equal Opportunity is the Law notice (English and Spanish)</w:t>
      </w:r>
    </w:p>
    <w:p w14:paraId="0D273C3F" w14:textId="5C74D4E2" w:rsidR="00A91E3E" w:rsidRPr="00465A70" w:rsidRDefault="00A91E3E" w:rsidP="00E8682D">
      <w:pPr>
        <w:pStyle w:val="ListParagraph"/>
        <w:numPr>
          <w:ilvl w:val="2"/>
          <w:numId w:val="29"/>
        </w:numPr>
        <w:rPr>
          <w:snapToGrid w:val="0"/>
        </w:rPr>
      </w:pPr>
      <w:r w:rsidRPr="00465A70">
        <w:rPr>
          <w:snapToGrid w:val="0"/>
        </w:rPr>
        <w:t>wrksolutions.com</w:t>
      </w:r>
    </w:p>
    <w:p w14:paraId="353F020C" w14:textId="37C169A0" w:rsidR="00A91E3E" w:rsidRPr="00465A70" w:rsidRDefault="00A91E3E" w:rsidP="00E8682D">
      <w:pPr>
        <w:pStyle w:val="ListParagraph"/>
        <w:numPr>
          <w:ilvl w:val="2"/>
          <w:numId w:val="29"/>
        </w:numPr>
        <w:rPr>
          <w:snapToGrid w:val="0"/>
        </w:rPr>
      </w:pPr>
      <w:r w:rsidRPr="00465A70">
        <w:rPr>
          <w:snapToGrid w:val="0"/>
        </w:rPr>
        <w:t>workintexas.com</w:t>
      </w:r>
    </w:p>
    <w:p w14:paraId="46B388DD" w14:textId="06FC4959" w:rsidR="00F54C2A" w:rsidRPr="00465A70" w:rsidRDefault="00361962" w:rsidP="00E8682D">
      <w:pPr>
        <w:pStyle w:val="ListParagraph"/>
        <w:numPr>
          <w:ilvl w:val="1"/>
          <w:numId w:val="29"/>
        </w:numPr>
        <w:rPr>
          <w:snapToGrid w:val="0"/>
        </w:rPr>
      </w:pPr>
      <w:r w:rsidRPr="00465A70">
        <w:rPr>
          <w:snapToGrid w:val="0"/>
        </w:rPr>
        <w:t>O</w:t>
      </w:r>
      <w:r w:rsidR="00BD6068" w:rsidRPr="00465A70">
        <w:rPr>
          <w:snapToGrid w:val="0"/>
        </w:rPr>
        <w:t>ptional</w:t>
      </w:r>
    </w:p>
    <w:p w14:paraId="11FDFFA3" w14:textId="478D6644" w:rsidR="00F8774E" w:rsidRPr="00465A70" w:rsidRDefault="00F8774E" w:rsidP="00E8682D">
      <w:pPr>
        <w:pStyle w:val="ListParagraph"/>
        <w:numPr>
          <w:ilvl w:val="2"/>
          <w:numId w:val="29"/>
        </w:numPr>
        <w:rPr>
          <w:snapToGrid w:val="0"/>
        </w:rPr>
      </w:pPr>
      <w:r w:rsidRPr="00465A70">
        <w:rPr>
          <w:snapToGrid w:val="0"/>
        </w:rPr>
        <w:t>Recycle bin</w:t>
      </w:r>
    </w:p>
    <w:p w14:paraId="16992894" w14:textId="282EB42A" w:rsidR="006D30F8" w:rsidRPr="00465A70" w:rsidRDefault="006D30F8" w:rsidP="00E8682D">
      <w:pPr>
        <w:pStyle w:val="ListParagraph"/>
        <w:numPr>
          <w:ilvl w:val="2"/>
          <w:numId w:val="29"/>
        </w:numPr>
        <w:rPr>
          <w:snapToGrid w:val="0"/>
        </w:rPr>
      </w:pPr>
      <w:r w:rsidRPr="00465A70">
        <w:rPr>
          <w:snapToGrid w:val="0"/>
        </w:rPr>
        <w:t>FS Reader</w:t>
      </w:r>
    </w:p>
    <w:p w14:paraId="22C27A57" w14:textId="0AF85FF1" w:rsidR="006D30F8" w:rsidRPr="00465A70" w:rsidRDefault="006D30F8" w:rsidP="00E8682D">
      <w:pPr>
        <w:pStyle w:val="ListParagraph"/>
        <w:numPr>
          <w:ilvl w:val="2"/>
          <w:numId w:val="29"/>
        </w:numPr>
        <w:rPr>
          <w:snapToGrid w:val="0"/>
        </w:rPr>
      </w:pPr>
      <w:r w:rsidRPr="00465A70">
        <w:rPr>
          <w:snapToGrid w:val="0"/>
        </w:rPr>
        <w:t>Cover Sheet</w:t>
      </w:r>
    </w:p>
    <w:p w14:paraId="7585444A" w14:textId="5C1E636B" w:rsidR="006D30F8" w:rsidRPr="00465A70" w:rsidRDefault="006D30F8" w:rsidP="00E8682D">
      <w:pPr>
        <w:pStyle w:val="ListParagraph"/>
        <w:numPr>
          <w:ilvl w:val="2"/>
          <w:numId w:val="29"/>
        </w:numPr>
        <w:rPr>
          <w:snapToGrid w:val="0"/>
        </w:rPr>
      </w:pPr>
      <w:r w:rsidRPr="00465A70">
        <w:rPr>
          <w:snapToGrid w:val="0"/>
        </w:rPr>
        <w:t>Libraries</w:t>
      </w:r>
    </w:p>
    <w:p w14:paraId="14D8D8BE" w14:textId="1F56DBD7" w:rsidR="006D30F8" w:rsidRPr="00465A70" w:rsidRDefault="006D30F8" w:rsidP="00E8682D">
      <w:pPr>
        <w:pStyle w:val="ListParagraph"/>
        <w:numPr>
          <w:ilvl w:val="2"/>
          <w:numId w:val="29"/>
        </w:numPr>
        <w:rPr>
          <w:snapToGrid w:val="0"/>
        </w:rPr>
      </w:pPr>
      <w:r w:rsidRPr="00465A70">
        <w:rPr>
          <w:snapToGrid w:val="0"/>
        </w:rPr>
        <w:t xml:space="preserve">Resume Writing </w:t>
      </w:r>
      <w:r w:rsidR="00F632F6" w:rsidRPr="00465A70">
        <w:rPr>
          <w:snapToGrid w:val="0"/>
        </w:rPr>
        <w:t>software</w:t>
      </w:r>
    </w:p>
    <w:p w14:paraId="623C896A" w14:textId="48387CBA" w:rsidR="00F632F6" w:rsidRPr="00465A70" w:rsidRDefault="00F632F6" w:rsidP="00E8682D">
      <w:pPr>
        <w:pStyle w:val="ListParagraph"/>
        <w:numPr>
          <w:ilvl w:val="2"/>
          <w:numId w:val="29"/>
        </w:numPr>
        <w:rPr>
          <w:snapToGrid w:val="0"/>
        </w:rPr>
      </w:pPr>
      <w:r w:rsidRPr="00465A70">
        <w:rPr>
          <w:snapToGrid w:val="0"/>
        </w:rPr>
        <w:t>O-Net Interest Profiler</w:t>
      </w:r>
    </w:p>
    <w:p w14:paraId="3A15CC87" w14:textId="20AF4BCE" w:rsidR="00F632F6" w:rsidRPr="00465A70" w:rsidRDefault="00F632F6" w:rsidP="00E8682D">
      <w:pPr>
        <w:pStyle w:val="ListParagraph"/>
        <w:numPr>
          <w:ilvl w:val="2"/>
          <w:numId w:val="29"/>
        </w:numPr>
        <w:rPr>
          <w:snapToGrid w:val="0"/>
        </w:rPr>
      </w:pPr>
      <w:proofErr w:type="spellStart"/>
      <w:r w:rsidRPr="00465A70">
        <w:rPr>
          <w:snapToGrid w:val="0"/>
        </w:rPr>
        <w:t>PetroChem</w:t>
      </w:r>
      <w:proofErr w:type="spellEnd"/>
      <w:r w:rsidRPr="00465A70">
        <w:rPr>
          <w:snapToGrid w:val="0"/>
        </w:rPr>
        <w:t xml:space="preserve"> Works</w:t>
      </w:r>
    </w:p>
    <w:p w14:paraId="4D3E52F0" w14:textId="4CD4934B" w:rsidR="00A91E3E" w:rsidRPr="00A91E3E" w:rsidRDefault="00F8774E" w:rsidP="00E8682D">
      <w:pPr>
        <w:pStyle w:val="ListParagraph"/>
        <w:numPr>
          <w:ilvl w:val="0"/>
          <w:numId w:val="27"/>
        </w:numPr>
        <w:rPr>
          <w:snapToGrid w:val="0"/>
        </w:rPr>
      </w:pPr>
      <w:r w:rsidRPr="00465A70">
        <w:rPr>
          <w:snapToGrid w:val="0"/>
        </w:rPr>
        <w:t>In addition, t</w:t>
      </w:r>
      <w:r w:rsidR="00A91E3E" w:rsidRPr="00465A70">
        <w:rPr>
          <w:snapToGrid w:val="0"/>
        </w:rPr>
        <w:t xml:space="preserve">he following aids </w:t>
      </w:r>
      <w:r w:rsidRPr="00465A70">
        <w:rPr>
          <w:snapToGrid w:val="0"/>
        </w:rPr>
        <w:t>must</w:t>
      </w:r>
      <w:r w:rsidR="00A91E3E" w:rsidRPr="00465A70">
        <w:rPr>
          <w:snapToGrid w:val="0"/>
        </w:rPr>
        <w:t xml:space="preserve"> be at </w:t>
      </w:r>
      <w:r w:rsidR="00A91E3E" w:rsidRPr="00465A70">
        <w:rPr>
          <w:b/>
          <w:snapToGrid w:val="0"/>
        </w:rPr>
        <w:t>each</w:t>
      </w:r>
      <w:r w:rsidR="00A91E3E" w:rsidRPr="00465A70">
        <w:rPr>
          <w:snapToGrid w:val="0"/>
        </w:rPr>
        <w:t xml:space="preserve"> accessible </w:t>
      </w:r>
      <w:r w:rsidR="00A91E3E" w:rsidRPr="00A91E3E">
        <w:rPr>
          <w:snapToGrid w:val="0"/>
        </w:rPr>
        <w:t>workstation (</w:t>
      </w:r>
      <w:r w:rsidR="00A91E3E" w:rsidRPr="00A91E3E">
        <w:rPr>
          <w:i/>
          <w:snapToGrid w:val="0"/>
        </w:rPr>
        <w:t xml:space="preserve">if </w:t>
      </w:r>
      <w:proofErr w:type="gramStart"/>
      <w:r w:rsidR="00A91E3E" w:rsidRPr="00A91E3E">
        <w:rPr>
          <w:i/>
          <w:snapToGrid w:val="0"/>
        </w:rPr>
        <w:t>necessary</w:t>
      </w:r>
      <w:proofErr w:type="gramEnd"/>
      <w:r w:rsidR="00A91E3E" w:rsidRPr="00A91E3E">
        <w:rPr>
          <w:snapToGrid w:val="0"/>
        </w:rPr>
        <w:t xml:space="preserve"> these items may be kept in a location where they ca</w:t>
      </w:r>
      <w:r w:rsidR="00A91E3E">
        <w:rPr>
          <w:snapToGrid w:val="0"/>
        </w:rPr>
        <w:t>n be easily accessed</w:t>
      </w:r>
      <w:r w:rsidR="00A91E3E" w:rsidRPr="00A91E3E">
        <w:rPr>
          <w:snapToGrid w:val="0"/>
        </w:rPr>
        <w:t xml:space="preserve">, with signage </w:t>
      </w:r>
      <w:r w:rsidR="00A91E3E">
        <w:rPr>
          <w:snapToGrid w:val="0"/>
        </w:rPr>
        <w:t xml:space="preserve">at the accessible workstation </w:t>
      </w:r>
      <w:r w:rsidR="00A91E3E" w:rsidRPr="00A91E3E">
        <w:rPr>
          <w:snapToGrid w:val="0"/>
        </w:rPr>
        <w:t>indicating they are available</w:t>
      </w:r>
      <w:r w:rsidR="00A91E3E">
        <w:rPr>
          <w:snapToGrid w:val="0"/>
        </w:rPr>
        <w:t xml:space="preserve"> and how to access them</w:t>
      </w:r>
      <w:r w:rsidR="00A91E3E" w:rsidRPr="00A91E3E">
        <w:rPr>
          <w:snapToGrid w:val="0"/>
        </w:rPr>
        <w:t>)</w:t>
      </w:r>
      <w:r w:rsidR="00A91E3E">
        <w:rPr>
          <w:snapToGrid w:val="0"/>
        </w:rPr>
        <w:t>:</w:t>
      </w:r>
    </w:p>
    <w:p w14:paraId="6B008D16" w14:textId="77777777" w:rsidR="00A91E3E" w:rsidRPr="00A91E3E" w:rsidRDefault="00A91E3E" w:rsidP="00E8682D">
      <w:pPr>
        <w:pStyle w:val="ListParagraph"/>
        <w:numPr>
          <w:ilvl w:val="0"/>
          <w:numId w:val="28"/>
        </w:numPr>
        <w:rPr>
          <w:snapToGrid w:val="0"/>
        </w:rPr>
      </w:pPr>
      <w:r w:rsidRPr="00A91E3E">
        <w:rPr>
          <w:snapToGrid w:val="0"/>
        </w:rPr>
        <w:t xml:space="preserve">22” or larger Monitor </w:t>
      </w:r>
    </w:p>
    <w:p w14:paraId="1BA07506" w14:textId="77777777" w:rsidR="00A91E3E" w:rsidRPr="00A91E3E" w:rsidRDefault="00A91E3E" w:rsidP="00E8682D">
      <w:pPr>
        <w:pStyle w:val="ListParagraph"/>
        <w:numPr>
          <w:ilvl w:val="0"/>
          <w:numId w:val="28"/>
        </w:numPr>
        <w:rPr>
          <w:snapToGrid w:val="0"/>
        </w:rPr>
      </w:pPr>
      <w:r w:rsidRPr="00A91E3E">
        <w:rPr>
          <w:snapToGrid w:val="0"/>
        </w:rPr>
        <w:t xml:space="preserve">Trackball Mouse </w:t>
      </w:r>
      <w:r w:rsidRPr="00A91E3E">
        <w:rPr>
          <w:b/>
          <w:snapToGrid w:val="0"/>
        </w:rPr>
        <w:t>and</w:t>
      </w:r>
      <w:r w:rsidRPr="00A91E3E">
        <w:rPr>
          <w:snapToGrid w:val="0"/>
        </w:rPr>
        <w:t xml:space="preserve"> a standard Mouse</w:t>
      </w:r>
    </w:p>
    <w:p w14:paraId="75B635ED" w14:textId="77777777" w:rsidR="00A91E3E" w:rsidRPr="00A91E3E" w:rsidRDefault="00A91E3E" w:rsidP="00E8682D">
      <w:pPr>
        <w:pStyle w:val="ListParagraph"/>
        <w:numPr>
          <w:ilvl w:val="0"/>
          <w:numId w:val="28"/>
        </w:numPr>
        <w:rPr>
          <w:snapToGrid w:val="0"/>
        </w:rPr>
      </w:pPr>
      <w:r w:rsidRPr="00A91E3E">
        <w:rPr>
          <w:snapToGrid w:val="0"/>
        </w:rPr>
        <w:t>Large Print Keyboard</w:t>
      </w:r>
    </w:p>
    <w:p w14:paraId="6A3FC1A0" w14:textId="77777777" w:rsidR="00A91E3E" w:rsidRPr="00A91E3E" w:rsidRDefault="00A91E3E" w:rsidP="00E8682D">
      <w:pPr>
        <w:pStyle w:val="ListParagraph"/>
        <w:numPr>
          <w:ilvl w:val="0"/>
          <w:numId w:val="28"/>
        </w:numPr>
        <w:rPr>
          <w:snapToGrid w:val="0"/>
        </w:rPr>
      </w:pPr>
      <w:r w:rsidRPr="00A91E3E">
        <w:rPr>
          <w:snapToGrid w:val="0"/>
        </w:rPr>
        <w:t>Headphones</w:t>
      </w:r>
    </w:p>
    <w:p w14:paraId="2AF41322" w14:textId="52705B36" w:rsidR="00A91E3E" w:rsidRDefault="00A91E3E" w:rsidP="00E8682D">
      <w:pPr>
        <w:pStyle w:val="ListParagraph"/>
        <w:numPr>
          <w:ilvl w:val="0"/>
          <w:numId w:val="28"/>
        </w:numPr>
        <w:rPr>
          <w:snapToGrid w:val="0"/>
        </w:rPr>
      </w:pPr>
      <w:r w:rsidRPr="00A91E3E">
        <w:rPr>
          <w:snapToGrid w:val="0"/>
        </w:rPr>
        <w:t>Adjustable Height Chair</w:t>
      </w:r>
    </w:p>
    <w:p w14:paraId="3B680BD9" w14:textId="77777777" w:rsidR="00111C06" w:rsidRPr="00A91E3E" w:rsidRDefault="00111C06" w:rsidP="00111C06">
      <w:pPr>
        <w:pStyle w:val="ListParagraph"/>
        <w:ind w:left="1800"/>
        <w:rPr>
          <w:snapToGrid w:val="0"/>
        </w:rPr>
      </w:pPr>
    </w:p>
    <w:p w14:paraId="50B5C4F6" w14:textId="77777777" w:rsidR="00AF7171" w:rsidRPr="00321FA8" w:rsidRDefault="00255540" w:rsidP="00462285">
      <w:pPr>
        <w:pStyle w:val="Heading2"/>
        <w:numPr>
          <w:ilvl w:val="0"/>
          <w:numId w:val="21"/>
        </w:numPr>
      </w:pPr>
      <w:bookmarkStart w:id="29" w:name="_Toc15401824"/>
      <w:r>
        <w:lastRenderedPageBreak/>
        <w:t xml:space="preserve">Additional </w:t>
      </w:r>
      <w:r w:rsidR="00AF7171" w:rsidRPr="00321FA8">
        <w:t xml:space="preserve">Readily Available </w:t>
      </w:r>
      <w:r w:rsidR="0010323E" w:rsidRPr="00321FA8">
        <w:t xml:space="preserve">Assistive Technology and </w:t>
      </w:r>
      <w:r w:rsidR="008B215E" w:rsidRPr="00321FA8">
        <w:t>Auxiliary Aids</w:t>
      </w:r>
      <w:bookmarkEnd w:id="29"/>
      <w:r w:rsidR="008B215E" w:rsidRPr="00321FA8">
        <w:t xml:space="preserve"> </w:t>
      </w:r>
    </w:p>
    <w:p w14:paraId="6851E97B" w14:textId="77777777" w:rsidR="00AF7171" w:rsidRPr="00DE700E" w:rsidRDefault="00DE700E" w:rsidP="00DE700E">
      <w:pPr>
        <w:ind w:left="360"/>
        <w:contextualSpacing/>
        <w:rPr>
          <w:snapToGrid w:val="0"/>
        </w:rPr>
      </w:pPr>
      <w:r>
        <w:rPr>
          <w:snapToGrid w:val="0"/>
        </w:rPr>
        <w:t xml:space="preserve">In addition to the accessible workstations, </w:t>
      </w:r>
      <w:r w:rsidR="00AF7171" w:rsidRPr="00DE700E">
        <w:rPr>
          <w:snapToGrid w:val="0"/>
        </w:rPr>
        <w:t xml:space="preserve">Workforce Solutions </w:t>
      </w:r>
      <w:r>
        <w:rPr>
          <w:snapToGrid w:val="0"/>
        </w:rPr>
        <w:t>ensures t</w:t>
      </w:r>
      <w:r w:rsidR="00AF7171" w:rsidRPr="00DE700E">
        <w:rPr>
          <w:snapToGrid w:val="0"/>
        </w:rPr>
        <w:t xml:space="preserve">he following </w:t>
      </w:r>
      <w:r w:rsidR="0010323E" w:rsidRPr="00DE700E">
        <w:rPr>
          <w:snapToGrid w:val="0"/>
        </w:rPr>
        <w:t xml:space="preserve">assistive technology and auxiliary </w:t>
      </w:r>
      <w:r w:rsidR="00AF7171" w:rsidRPr="00DE700E">
        <w:rPr>
          <w:snapToGrid w:val="0"/>
        </w:rPr>
        <w:t xml:space="preserve">aids are available </w:t>
      </w:r>
      <w:r w:rsidR="0042226C">
        <w:rPr>
          <w:snapToGrid w:val="0"/>
        </w:rPr>
        <w:t xml:space="preserve">at each office, </w:t>
      </w:r>
      <w:r w:rsidR="00AF7171" w:rsidRPr="00DE700E">
        <w:rPr>
          <w:snapToGrid w:val="0"/>
        </w:rPr>
        <w:t>for anyone requesting them, without requiring documentation.</w:t>
      </w:r>
    </w:p>
    <w:p w14:paraId="297704E7" w14:textId="77777777" w:rsidR="00BE1D2F" w:rsidRDefault="00BE1D2F" w:rsidP="001D61BF">
      <w:pPr>
        <w:ind w:firstLine="720"/>
        <w:contextualSpacing/>
        <w:rPr>
          <w:b/>
          <w:i/>
          <w:snapToGrid w:val="0"/>
        </w:rPr>
      </w:pPr>
    </w:p>
    <w:p w14:paraId="5603D700" w14:textId="455E3549" w:rsidR="001D61BF" w:rsidRPr="001D61BF" w:rsidRDefault="001D61BF" w:rsidP="001D61BF">
      <w:pPr>
        <w:ind w:firstLine="720"/>
        <w:contextualSpacing/>
        <w:rPr>
          <w:b/>
          <w:i/>
          <w:snapToGrid w:val="0"/>
        </w:rPr>
      </w:pPr>
      <w:r w:rsidRPr="001D61BF">
        <w:rPr>
          <w:b/>
          <w:i/>
          <w:snapToGrid w:val="0"/>
        </w:rPr>
        <w:t>Computers</w:t>
      </w:r>
    </w:p>
    <w:p w14:paraId="6C5C06F8" w14:textId="77777777" w:rsidR="007819D0" w:rsidRDefault="0042226C" w:rsidP="00E8682D">
      <w:pPr>
        <w:pStyle w:val="ListParagraph"/>
        <w:numPr>
          <w:ilvl w:val="0"/>
          <w:numId w:val="30"/>
        </w:numPr>
        <w:contextualSpacing/>
        <w:rPr>
          <w:snapToGrid w:val="0"/>
        </w:rPr>
      </w:pPr>
      <w:r>
        <w:rPr>
          <w:snapToGrid w:val="0"/>
        </w:rPr>
        <w:t>All Resource Room computers must have icons for Narrator and Magnifier saved on the desktop</w:t>
      </w:r>
    </w:p>
    <w:p w14:paraId="6BC39E38" w14:textId="3BB0572A" w:rsidR="00BE1D2F" w:rsidRDefault="00BE1D2F">
      <w:pPr>
        <w:rPr>
          <w:b/>
          <w:i/>
          <w:snapToGrid w:val="0"/>
        </w:rPr>
      </w:pPr>
    </w:p>
    <w:p w14:paraId="4A99CCDE" w14:textId="77777777" w:rsidR="001D61BF" w:rsidRPr="001D61BF" w:rsidRDefault="001D61BF" w:rsidP="001D61BF">
      <w:pPr>
        <w:ind w:left="720"/>
        <w:contextualSpacing/>
        <w:rPr>
          <w:b/>
          <w:i/>
          <w:snapToGrid w:val="0"/>
        </w:rPr>
      </w:pPr>
      <w:r w:rsidRPr="001D61BF">
        <w:rPr>
          <w:b/>
          <w:i/>
          <w:snapToGrid w:val="0"/>
        </w:rPr>
        <w:t>Telephones</w:t>
      </w:r>
    </w:p>
    <w:p w14:paraId="09554AAD" w14:textId="77777777" w:rsidR="0042226C" w:rsidRDefault="0042226C" w:rsidP="00E8682D">
      <w:pPr>
        <w:pStyle w:val="ListParagraph"/>
        <w:numPr>
          <w:ilvl w:val="0"/>
          <w:numId w:val="30"/>
        </w:numPr>
        <w:contextualSpacing/>
        <w:rPr>
          <w:snapToGrid w:val="0"/>
        </w:rPr>
      </w:pPr>
      <w:r>
        <w:rPr>
          <w:snapToGrid w:val="0"/>
        </w:rPr>
        <w:t>Hearing Aid Compatible (HAC) telephone</w:t>
      </w:r>
      <w:r w:rsidR="001D61BF">
        <w:rPr>
          <w:snapToGrid w:val="0"/>
        </w:rPr>
        <w:t>s</w:t>
      </w:r>
      <w:r>
        <w:rPr>
          <w:snapToGrid w:val="0"/>
        </w:rPr>
        <w:t xml:space="preserve"> with volume control</w:t>
      </w:r>
    </w:p>
    <w:p w14:paraId="281E8326" w14:textId="77777777" w:rsidR="001D61BF" w:rsidRDefault="001D61BF" w:rsidP="00E8682D">
      <w:pPr>
        <w:pStyle w:val="ListParagraph"/>
        <w:numPr>
          <w:ilvl w:val="0"/>
          <w:numId w:val="30"/>
        </w:numPr>
        <w:contextualSpacing/>
        <w:rPr>
          <w:snapToGrid w:val="0"/>
        </w:rPr>
      </w:pPr>
      <w:r>
        <w:rPr>
          <w:snapToGrid w:val="0"/>
        </w:rPr>
        <w:t>TTY/TDD Telephone with Relay Texas services</w:t>
      </w:r>
    </w:p>
    <w:p w14:paraId="359A1A67" w14:textId="77777777" w:rsidR="001D61BF" w:rsidRDefault="001D61BF" w:rsidP="00E8682D">
      <w:pPr>
        <w:pStyle w:val="ListParagraph"/>
        <w:numPr>
          <w:ilvl w:val="0"/>
          <w:numId w:val="30"/>
        </w:numPr>
        <w:contextualSpacing/>
        <w:rPr>
          <w:snapToGrid w:val="0"/>
        </w:rPr>
      </w:pPr>
      <w:r>
        <w:rPr>
          <w:snapToGrid w:val="0"/>
        </w:rPr>
        <w:t>Video Relay Phone for individuals who use sign language to communicate</w:t>
      </w:r>
    </w:p>
    <w:p w14:paraId="73F3B3D6" w14:textId="77777777" w:rsidR="00BE1D2F" w:rsidRDefault="00BE1D2F" w:rsidP="00214B4C">
      <w:pPr>
        <w:ind w:left="720"/>
        <w:contextualSpacing/>
        <w:rPr>
          <w:b/>
          <w:i/>
          <w:snapToGrid w:val="0"/>
        </w:rPr>
      </w:pPr>
    </w:p>
    <w:p w14:paraId="67471173" w14:textId="6320599C" w:rsidR="00214B4C" w:rsidRPr="00214B4C" w:rsidRDefault="005F14C6" w:rsidP="00214B4C">
      <w:pPr>
        <w:ind w:left="720"/>
        <w:contextualSpacing/>
        <w:rPr>
          <w:b/>
          <w:i/>
          <w:snapToGrid w:val="0"/>
        </w:rPr>
      </w:pPr>
      <w:r w:rsidRPr="00465A70">
        <w:rPr>
          <w:b/>
          <w:i/>
          <w:snapToGrid w:val="0"/>
        </w:rPr>
        <w:t xml:space="preserve">Speech </w:t>
      </w:r>
      <w:r w:rsidR="00214B4C" w:rsidRPr="00465A70">
        <w:rPr>
          <w:b/>
          <w:i/>
          <w:snapToGrid w:val="0"/>
        </w:rPr>
        <w:t>Am</w:t>
      </w:r>
      <w:r w:rsidR="00214B4C">
        <w:rPr>
          <w:b/>
          <w:i/>
          <w:snapToGrid w:val="0"/>
        </w:rPr>
        <w:t>plification Devices</w:t>
      </w:r>
    </w:p>
    <w:p w14:paraId="2C755A98" w14:textId="77777777" w:rsidR="00214B4C" w:rsidRPr="00214B4C" w:rsidRDefault="00214B4C" w:rsidP="00E8682D">
      <w:pPr>
        <w:pStyle w:val="ListParagraph"/>
        <w:numPr>
          <w:ilvl w:val="0"/>
          <w:numId w:val="30"/>
        </w:numPr>
        <w:contextualSpacing/>
        <w:rPr>
          <w:b/>
          <w:i/>
          <w:snapToGrid w:val="0"/>
        </w:rPr>
      </w:pPr>
      <w:proofErr w:type="spellStart"/>
      <w:r>
        <w:rPr>
          <w:snapToGrid w:val="0"/>
        </w:rPr>
        <w:t>Pocketalker</w:t>
      </w:r>
      <w:proofErr w:type="spellEnd"/>
    </w:p>
    <w:p w14:paraId="2D214FB0" w14:textId="77777777" w:rsidR="00BE1D2F" w:rsidRDefault="00BE1D2F" w:rsidP="00214B4C">
      <w:pPr>
        <w:ind w:left="720"/>
        <w:contextualSpacing/>
        <w:rPr>
          <w:b/>
          <w:i/>
          <w:snapToGrid w:val="0"/>
        </w:rPr>
      </w:pPr>
    </w:p>
    <w:p w14:paraId="71FADDF0" w14:textId="77777777" w:rsidR="0042226C" w:rsidRPr="00465A70" w:rsidRDefault="001D61BF" w:rsidP="00214B4C">
      <w:pPr>
        <w:ind w:left="720"/>
        <w:contextualSpacing/>
        <w:rPr>
          <w:b/>
          <w:i/>
          <w:snapToGrid w:val="0"/>
        </w:rPr>
      </w:pPr>
      <w:r w:rsidRPr="00465A70">
        <w:rPr>
          <w:b/>
          <w:i/>
          <w:snapToGrid w:val="0"/>
        </w:rPr>
        <w:t>Language Services</w:t>
      </w:r>
    </w:p>
    <w:p w14:paraId="40213992" w14:textId="098849F8" w:rsidR="0042226C" w:rsidRPr="00465A70" w:rsidRDefault="0042226C" w:rsidP="00E8682D">
      <w:pPr>
        <w:pStyle w:val="ListParagraph"/>
        <w:numPr>
          <w:ilvl w:val="0"/>
          <w:numId w:val="30"/>
        </w:numPr>
        <w:contextualSpacing/>
        <w:rPr>
          <w:snapToGrid w:val="0"/>
        </w:rPr>
      </w:pPr>
      <w:r w:rsidRPr="00465A70">
        <w:rPr>
          <w:snapToGrid w:val="0"/>
        </w:rPr>
        <w:t xml:space="preserve">Interpreter </w:t>
      </w:r>
      <w:r w:rsidR="004365BD" w:rsidRPr="00465A70">
        <w:rPr>
          <w:snapToGrid w:val="0"/>
        </w:rPr>
        <w:t xml:space="preserve">/ Translation </w:t>
      </w:r>
      <w:r w:rsidRPr="00465A70">
        <w:rPr>
          <w:snapToGrid w:val="0"/>
        </w:rPr>
        <w:t xml:space="preserve">Services (see </w:t>
      </w:r>
      <w:hyperlink r:id="rId17" w:history="1">
        <w:r w:rsidRPr="00E5118C">
          <w:rPr>
            <w:rStyle w:val="Hyperlink"/>
            <w:snapToGrid w:val="0"/>
          </w:rPr>
          <w:t>Interpreter Services Desk Aid</w:t>
        </w:r>
      </w:hyperlink>
      <w:r w:rsidRPr="00465A70">
        <w:rPr>
          <w:snapToGrid w:val="0"/>
        </w:rPr>
        <w:t>)</w:t>
      </w:r>
    </w:p>
    <w:p w14:paraId="55AA79C5" w14:textId="6B1A99EC" w:rsidR="0042226C" w:rsidRPr="00465A70" w:rsidRDefault="0042226C" w:rsidP="00E8682D">
      <w:pPr>
        <w:pStyle w:val="ListParagraph"/>
        <w:numPr>
          <w:ilvl w:val="1"/>
          <w:numId w:val="30"/>
        </w:numPr>
        <w:contextualSpacing/>
        <w:rPr>
          <w:snapToGrid w:val="0"/>
        </w:rPr>
      </w:pPr>
      <w:r w:rsidRPr="00465A70">
        <w:rPr>
          <w:snapToGrid w:val="0"/>
        </w:rPr>
        <w:t xml:space="preserve">Language Line </w:t>
      </w:r>
      <w:r w:rsidR="009D561C" w:rsidRPr="00465A70">
        <w:rPr>
          <w:snapToGrid w:val="0"/>
        </w:rPr>
        <w:t xml:space="preserve">LEP </w:t>
      </w:r>
      <w:r w:rsidRPr="00465A70">
        <w:rPr>
          <w:snapToGrid w:val="0"/>
        </w:rPr>
        <w:t>services</w:t>
      </w:r>
    </w:p>
    <w:p w14:paraId="080E4B58" w14:textId="768FF448" w:rsidR="0042226C" w:rsidRPr="00465A70" w:rsidRDefault="0042226C" w:rsidP="00E8682D">
      <w:pPr>
        <w:pStyle w:val="ListParagraph"/>
        <w:numPr>
          <w:ilvl w:val="1"/>
          <w:numId w:val="30"/>
        </w:numPr>
        <w:contextualSpacing/>
        <w:rPr>
          <w:snapToGrid w:val="0"/>
        </w:rPr>
      </w:pPr>
      <w:r w:rsidRPr="00465A70">
        <w:rPr>
          <w:snapToGrid w:val="0"/>
        </w:rPr>
        <w:t xml:space="preserve">Sign Language Interpreters </w:t>
      </w:r>
      <w:bookmarkStart w:id="30" w:name="_Hlk12965633"/>
      <w:r w:rsidRPr="00465A70">
        <w:rPr>
          <w:snapToGrid w:val="0"/>
        </w:rPr>
        <w:t>(usually requires</w:t>
      </w:r>
      <w:r w:rsidR="00EF0328" w:rsidRPr="00465A70">
        <w:rPr>
          <w:snapToGrid w:val="0"/>
        </w:rPr>
        <w:t xml:space="preserve"> </w:t>
      </w:r>
      <w:r w:rsidR="005E2DE8" w:rsidRPr="00465A70">
        <w:rPr>
          <w:snapToGrid w:val="0"/>
        </w:rPr>
        <w:t>two</w:t>
      </w:r>
      <w:r w:rsidR="00EF0328" w:rsidRPr="00465A70">
        <w:rPr>
          <w:snapToGrid w:val="0"/>
        </w:rPr>
        <w:t xml:space="preserve"> business days</w:t>
      </w:r>
      <w:r w:rsidR="002645DC" w:rsidRPr="00465A70">
        <w:rPr>
          <w:snapToGrid w:val="0"/>
        </w:rPr>
        <w:t>'</w:t>
      </w:r>
      <w:r w:rsidRPr="00465A70">
        <w:rPr>
          <w:snapToGrid w:val="0"/>
        </w:rPr>
        <w:t xml:space="preserve"> notice)</w:t>
      </w:r>
      <w:bookmarkEnd w:id="30"/>
    </w:p>
    <w:p w14:paraId="276D1B1A" w14:textId="77777777" w:rsidR="00BE1D2F" w:rsidRPr="00465A70" w:rsidRDefault="00BE1D2F" w:rsidP="00A342EC">
      <w:pPr>
        <w:ind w:left="360" w:firstLine="360"/>
        <w:rPr>
          <w:b/>
          <w:i/>
        </w:rPr>
      </w:pPr>
    </w:p>
    <w:p w14:paraId="1FB58DC3" w14:textId="77777777" w:rsidR="00AF7171" w:rsidRPr="00465A70" w:rsidRDefault="00AF7171" w:rsidP="00A342EC">
      <w:pPr>
        <w:ind w:left="360" w:firstLine="360"/>
        <w:rPr>
          <w:b/>
          <w:i/>
        </w:rPr>
      </w:pPr>
      <w:r w:rsidRPr="00465A70">
        <w:rPr>
          <w:b/>
          <w:i/>
        </w:rPr>
        <w:t>Other Services</w:t>
      </w:r>
      <w:r w:rsidR="00C45D7C" w:rsidRPr="00465A70">
        <w:rPr>
          <w:b/>
          <w:i/>
        </w:rPr>
        <w:t xml:space="preserve"> </w:t>
      </w:r>
      <w:r w:rsidR="006803B5" w:rsidRPr="00465A70">
        <w:rPr>
          <w:b/>
          <w:i/>
        </w:rPr>
        <w:t>/</w:t>
      </w:r>
      <w:r w:rsidR="00C45D7C" w:rsidRPr="00465A70">
        <w:rPr>
          <w:b/>
          <w:i/>
        </w:rPr>
        <w:t xml:space="preserve"> </w:t>
      </w:r>
      <w:r w:rsidRPr="00465A70">
        <w:rPr>
          <w:b/>
          <w:i/>
        </w:rPr>
        <w:t>Equipment</w:t>
      </w:r>
    </w:p>
    <w:p w14:paraId="130C391A" w14:textId="122C731E" w:rsidR="00AF7171" w:rsidRPr="00465A70" w:rsidRDefault="00AF7171" w:rsidP="00462285">
      <w:pPr>
        <w:pStyle w:val="ListParagraph"/>
        <w:numPr>
          <w:ilvl w:val="0"/>
          <w:numId w:val="6"/>
        </w:numPr>
        <w:ind w:left="1440"/>
        <w:rPr>
          <w:snapToGrid w:val="0"/>
        </w:rPr>
      </w:pPr>
      <w:r w:rsidRPr="00465A70">
        <w:t>Large print materials</w:t>
      </w:r>
    </w:p>
    <w:p w14:paraId="56F743F4" w14:textId="77777777" w:rsidR="007819D0" w:rsidRPr="00465A70" w:rsidRDefault="00AF7171" w:rsidP="00462285">
      <w:pPr>
        <w:pStyle w:val="ListParagraph"/>
        <w:numPr>
          <w:ilvl w:val="0"/>
          <w:numId w:val="6"/>
        </w:numPr>
        <w:ind w:left="1440"/>
        <w:rPr>
          <w:b/>
          <w:snapToGrid w:val="0"/>
          <w:sz w:val="26"/>
          <w:szCs w:val="26"/>
        </w:rPr>
      </w:pPr>
      <w:r w:rsidRPr="00465A70">
        <w:rPr>
          <w:snapToGrid w:val="0"/>
        </w:rPr>
        <w:t xml:space="preserve">Adjustable height </w:t>
      </w:r>
      <w:r w:rsidR="006803B5" w:rsidRPr="00465A70">
        <w:rPr>
          <w:snapToGrid w:val="0"/>
        </w:rPr>
        <w:t>tables and chairs</w:t>
      </w:r>
    </w:p>
    <w:p w14:paraId="66F6D99B" w14:textId="77777777" w:rsidR="006B3729" w:rsidRPr="00465A70" w:rsidRDefault="006B3729" w:rsidP="00462285">
      <w:pPr>
        <w:pStyle w:val="ListParagraph"/>
        <w:numPr>
          <w:ilvl w:val="0"/>
          <w:numId w:val="6"/>
        </w:numPr>
        <w:ind w:left="1440"/>
        <w:rPr>
          <w:b/>
          <w:snapToGrid w:val="0"/>
          <w:sz w:val="26"/>
          <w:szCs w:val="26"/>
        </w:rPr>
      </w:pPr>
      <w:r w:rsidRPr="00465A70">
        <w:rPr>
          <w:snapToGrid w:val="0"/>
        </w:rPr>
        <w:t>Accessible printers, copiers, and fax machines</w:t>
      </w:r>
    </w:p>
    <w:p w14:paraId="2706F3B7" w14:textId="26AE9EB8" w:rsidR="006B3729" w:rsidRPr="00465A70" w:rsidRDefault="006B3729" w:rsidP="00462285">
      <w:pPr>
        <w:pStyle w:val="ListParagraph"/>
        <w:numPr>
          <w:ilvl w:val="0"/>
          <w:numId w:val="6"/>
        </w:numPr>
        <w:ind w:left="1440"/>
        <w:rPr>
          <w:b/>
          <w:snapToGrid w:val="0"/>
          <w:sz w:val="26"/>
          <w:szCs w:val="26"/>
        </w:rPr>
      </w:pPr>
      <w:r w:rsidRPr="00465A70">
        <w:rPr>
          <w:snapToGrid w:val="0"/>
        </w:rPr>
        <w:t>Braille signage at permanent rooms and spaces</w:t>
      </w:r>
    </w:p>
    <w:p w14:paraId="140BBAEF" w14:textId="2CE318C8" w:rsidR="00753374" w:rsidRPr="00465A70" w:rsidRDefault="00753374" w:rsidP="00462285">
      <w:pPr>
        <w:pStyle w:val="ListParagraph"/>
        <w:numPr>
          <w:ilvl w:val="0"/>
          <w:numId w:val="6"/>
        </w:numPr>
        <w:ind w:left="1440"/>
        <w:rPr>
          <w:snapToGrid w:val="0"/>
          <w:szCs w:val="24"/>
        </w:rPr>
      </w:pPr>
      <w:r w:rsidRPr="00465A70">
        <w:rPr>
          <w:snapToGrid w:val="0"/>
          <w:szCs w:val="24"/>
        </w:rPr>
        <w:t>Staff Readers</w:t>
      </w:r>
    </w:p>
    <w:p w14:paraId="21BDD462" w14:textId="3F406D70" w:rsidR="00AE6A00" w:rsidRPr="00465A70" w:rsidRDefault="00481F82" w:rsidP="00AE6A00">
      <w:pPr>
        <w:pStyle w:val="ListParagraph"/>
        <w:numPr>
          <w:ilvl w:val="0"/>
          <w:numId w:val="6"/>
        </w:numPr>
        <w:ind w:left="1440"/>
        <w:rPr>
          <w:snapToGrid w:val="0"/>
        </w:rPr>
      </w:pPr>
      <w:r w:rsidRPr="00465A70">
        <w:rPr>
          <w:snapToGrid w:val="0"/>
        </w:rPr>
        <w:t>Digital</w:t>
      </w:r>
      <w:r w:rsidR="00AE6A00" w:rsidRPr="00465A70">
        <w:rPr>
          <w:snapToGrid w:val="0"/>
        </w:rPr>
        <w:t xml:space="preserve"> versions </w:t>
      </w:r>
      <w:r w:rsidR="00BD4241" w:rsidRPr="00465A70">
        <w:rPr>
          <w:snapToGrid w:val="0"/>
        </w:rPr>
        <w:t xml:space="preserve">(may require </w:t>
      </w:r>
      <w:r w:rsidR="002D6EB6" w:rsidRPr="00465A70">
        <w:rPr>
          <w:snapToGrid w:val="0"/>
        </w:rPr>
        <w:t>two</w:t>
      </w:r>
      <w:r w:rsidR="00BD4241" w:rsidRPr="00465A70">
        <w:rPr>
          <w:snapToGrid w:val="0"/>
        </w:rPr>
        <w:t xml:space="preserve"> business days' notice) </w:t>
      </w:r>
      <w:r w:rsidR="00AE6A00" w:rsidRPr="00465A70">
        <w:rPr>
          <w:snapToGrid w:val="0"/>
        </w:rPr>
        <w:t>of materials that are</w:t>
      </w:r>
      <w:r w:rsidR="00BD4241" w:rsidRPr="00465A70">
        <w:rPr>
          <w:snapToGrid w:val="0"/>
        </w:rPr>
        <w:t xml:space="preserve">: </w:t>
      </w:r>
    </w:p>
    <w:p w14:paraId="1F3A7C43" w14:textId="5E06B483" w:rsidR="00AE6A00" w:rsidRPr="00465A70" w:rsidRDefault="00C14A88" w:rsidP="00C14A88">
      <w:pPr>
        <w:pStyle w:val="ListParagraph"/>
        <w:numPr>
          <w:ilvl w:val="2"/>
          <w:numId w:val="6"/>
        </w:numPr>
        <w:rPr>
          <w:snapToGrid w:val="0"/>
          <w:szCs w:val="24"/>
        </w:rPr>
      </w:pPr>
      <w:bookmarkStart w:id="31" w:name="_Hlk12971951"/>
      <w:r w:rsidRPr="00465A70">
        <w:rPr>
          <w:snapToGrid w:val="0"/>
          <w:szCs w:val="24"/>
        </w:rPr>
        <w:t>Screen reader friendly</w:t>
      </w:r>
    </w:p>
    <w:p w14:paraId="4247E4E6" w14:textId="4A70990A" w:rsidR="00C14A88" w:rsidRPr="00465A70" w:rsidRDefault="00C14A88" w:rsidP="00C14A88">
      <w:pPr>
        <w:pStyle w:val="ListParagraph"/>
        <w:numPr>
          <w:ilvl w:val="2"/>
          <w:numId w:val="6"/>
        </w:numPr>
        <w:rPr>
          <w:snapToGrid w:val="0"/>
          <w:szCs w:val="24"/>
        </w:rPr>
      </w:pPr>
      <w:r w:rsidRPr="00465A70">
        <w:rPr>
          <w:snapToGrid w:val="0"/>
          <w:szCs w:val="24"/>
        </w:rPr>
        <w:t>Braille printer compatible</w:t>
      </w:r>
    </w:p>
    <w:p w14:paraId="5CABF5BD" w14:textId="26EF9723" w:rsidR="003A5717" w:rsidRPr="00465A70" w:rsidRDefault="003A5717" w:rsidP="00C14A88">
      <w:pPr>
        <w:pStyle w:val="ListParagraph"/>
        <w:numPr>
          <w:ilvl w:val="2"/>
          <w:numId w:val="6"/>
        </w:numPr>
        <w:rPr>
          <w:snapToGrid w:val="0"/>
          <w:szCs w:val="24"/>
        </w:rPr>
      </w:pPr>
      <w:r w:rsidRPr="00465A70">
        <w:rPr>
          <w:snapToGrid w:val="0"/>
          <w:szCs w:val="24"/>
        </w:rPr>
        <w:t>Large Print formatted</w:t>
      </w:r>
    </w:p>
    <w:bookmarkEnd w:id="31"/>
    <w:p w14:paraId="50C0763E" w14:textId="77777777" w:rsidR="007819D0" w:rsidRPr="007819D0" w:rsidRDefault="007819D0" w:rsidP="007819D0">
      <w:pPr>
        <w:pStyle w:val="ListParagraph"/>
        <w:ind w:left="1440"/>
        <w:rPr>
          <w:b/>
          <w:snapToGrid w:val="0"/>
          <w:sz w:val="26"/>
          <w:szCs w:val="26"/>
        </w:rPr>
      </w:pPr>
    </w:p>
    <w:p w14:paraId="008B589E" w14:textId="77777777" w:rsidR="00BE14DB" w:rsidRDefault="00BE14DB">
      <w:pPr>
        <w:rPr>
          <w:b/>
          <w:snapToGrid w:val="0"/>
          <w:sz w:val="26"/>
          <w:szCs w:val="26"/>
        </w:rPr>
      </w:pPr>
      <w:r>
        <w:br w:type="page"/>
      </w:r>
    </w:p>
    <w:p w14:paraId="0284FC4C" w14:textId="4ED29AD9" w:rsidR="00AF7171" w:rsidRDefault="00AF7171" w:rsidP="00462285">
      <w:pPr>
        <w:pStyle w:val="Heading2"/>
        <w:numPr>
          <w:ilvl w:val="0"/>
          <w:numId w:val="21"/>
        </w:numPr>
      </w:pPr>
      <w:bookmarkStart w:id="32" w:name="_Toc15401825"/>
      <w:r w:rsidRPr="00321FA8">
        <w:lastRenderedPageBreak/>
        <w:t>Customer Request</w:t>
      </w:r>
      <w:r w:rsidR="00560110" w:rsidRPr="00321FA8">
        <w:t>s for Accommodation</w:t>
      </w:r>
      <w:bookmarkEnd w:id="32"/>
    </w:p>
    <w:p w14:paraId="42CFA5EF" w14:textId="77777777" w:rsidR="007819D0" w:rsidRPr="007819D0" w:rsidRDefault="007819D0" w:rsidP="007819D0"/>
    <w:p w14:paraId="331D8FC1" w14:textId="77777777" w:rsidR="00A342EC" w:rsidRDefault="00A342EC" w:rsidP="00A342EC">
      <w:pPr>
        <w:ind w:left="360"/>
        <w:rPr>
          <w:snapToGrid w:val="0"/>
        </w:rPr>
      </w:pPr>
      <w:r>
        <w:rPr>
          <w:snapToGrid w:val="0"/>
        </w:rPr>
        <w:t xml:space="preserve">If additional aids are needed, beyond those that are readily available, </w:t>
      </w:r>
      <w:r w:rsidRPr="006C07CF">
        <w:rPr>
          <w:snapToGrid w:val="0"/>
        </w:rPr>
        <w:t xml:space="preserve">Workforce Solutions </w:t>
      </w:r>
      <w:r w:rsidRPr="00852BA8">
        <w:rPr>
          <w:snapToGrid w:val="0"/>
        </w:rPr>
        <w:t>will provide reasonable accommodations and modifications for customers with disabilitie</w:t>
      </w:r>
      <w:r>
        <w:rPr>
          <w:snapToGrid w:val="0"/>
        </w:rPr>
        <w:t xml:space="preserve">s, </w:t>
      </w:r>
      <w:r w:rsidRPr="00852BA8">
        <w:rPr>
          <w:szCs w:val="24"/>
        </w:rPr>
        <w:t>at no cost to the customer</w:t>
      </w:r>
      <w:r>
        <w:rPr>
          <w:szCs w:val="24"/>
        </w:rPr>
        <w:t>; however,</w:t>
      </w:r>
      <w:r w:rsidRPr="00DE31CE">
        <w:t xml:space="preserve"> </w:t>
      </w:r>
      <w:r>
        <w:rPr>
          <w:szCs w:val="24"/>
        </w:rPr>
        <w:t>c</w:t>
      </w:r>
      <w:r w:rsidRPr="00DE31CE">
        <w:rPr>
          <w:szCs w:val="24"/>
        </w:rPr>
        <w:t xml:space="preserve">ustomers are responsible for requesting </w:t>
      </w:r>
      <w:r>
        <w:rPr>
          <w:szCs w:val="24"/>
        </w:rPr>
        <w:t xml:space="preserve">needed </w:t>
      </w:r>
      <w:r w:rsidRPr="00DE31CE">
        <w:rPr>
          <w:szCs w:val="24"/>
        </w:rPr>
        <w:t>accommodation</w:t>
      </w:r>
      <w:r>
        <w:rPr>
          <w:szCs w:val="24"/>
        </w:rPr>
        <w:t>s</w:t>
      </w:r>
      <w:r w:rsidRPr="00DE31CE">
        <w:rPr>
          <w:szCs w:val="24"/>
        </w:rPr>
        <w:t>.</w:t>
      </w:r>
      <w:r>
        <w:rPr>
          <w:szCs w:val="24"/>
        </w:rPr>
        <w:t xml:space="preserve"> </w:t>
      </w:r>
    </w:p>
    <w:p w14:paraId="1020A600" w14:textId="77777777" w:rsidR="00A342EC" w:rsidRDefault="00A342EC" w:rsidP="00A342EC">
      <w:pPr>
        <w:rPr>
          <w:szCs w:val="24"/>
        </w:rPr>
      </w:pPr>
    </w:p>
    <w:p w14:paraId="4F8CFB08" w14:textId="77777777" w:rsidR="00FF69DF" w:rsidRDefault="00A342EC" w:rsidP="00A342EC">
      <w:pPr>
        <w:ind w:left="360"/>
        <w:rPr>
          <w:snapToGrid w:val="0"/>
        </w:rPr>
      </w:pPr>
      <w:r>
        <w:rPr>
          <w:snapToGrid w:val="0"/>
        </w:rPr>
        <w:t xml:space="preserve">There is no specific wording or format that must be used to request an accommodation. </w:t>
      </w:r>
      <w:r w:rsidR="00FF69DF" w:rsidRPr="00533F24">
        <w:rPr>
          <w:snapToGrid w:val="0"/>
        </w:rPr>
        <w:t>Workforce Solutions</w:t>
      </w:r>
      <w:r w:rsidR="00FF69DF">
        <w:rPr>
          <w:snapToGrid w:val="0"/>
        </w:rPr>
        <w:t xml:space="preserve"> c</w:t>
      </w:r>
      <w:r w:rsidR="00FF69DF" w:rsidRPr="00533F24">
        <w:rPr>
          <w:snapToGrid w:val="0"/>
        </w:rPr>
        <w:t>ustomers with accommodation or modification needs</w:t>
      </w:r>
      <w:r w:rsidR="00FF69DF">
        <w:rPr>
          <w:snapToGrid w:val="0"/>
        </w:rPr>
        <w:t xml:space="preserve">, </w:t>
      </w:r>
      <w:r w:rsidR="00FF69DF" w:rsidRPr="00533F24">
        <w:rPr>
          <w:snapToGrid w:val="0"/>
        </w:rPr>
        <w:t xml:space="preserve">may direct their request to any staff person they </w:t>
      </w:r>
      <w:proofErr w:type="gramStart"/>
      <w:r w:rsidR="00FF69DF" w:rsidRPr="00533F24">
        <w:rPr>
          <w:snapToGrid w:val="0"/>
        </w:rPr>
        <w:t>come in contact with</w:t>
      </w:r>
      <w:proofErr w:type="gramEnd"/>
      <w:r w:rsidR="00FF69DF">
        <w:rPr>
          <w:snapToGrid w:val="0"/>
        </w:rPr>
        <w:t xml:space="preserve">. </w:t>
      </w:r>
    </w:p>
    <w:p w14:paraId="6E87421D" w14:textId="77777777" w:rsidR="00FF69DF" w:rsidRDefault="00FF69DF" w:rsidP="00A342EC">
      <w:pPr>
        <w:ind w:left="360"/>
        <w:rPr>
          <w:snapToGrid w:val="0"/>
        </w:rPr>
      </w:pPr>
    </w:p>
    <w:p w14:paraId="56003511" w14:textId="77777777" w:rsidR="00A342EC" w:rsidRDefault="00A342EC" w:rsidP="00A342EC">
      <w:pPr>
        <w:ind w:left="360"/>
        <w:rPr>
          <w:snapToGrid w:val="0"/>
        </w:rPr>
      </w:pPr>
      <w:r>
        <w:rPr>
          <w:snapToGrid w:val="0"/>
        </w:rPr>
        <w:t>C</w:t>
      </w:r>
      <w:r w:rsidRPr="0080564A">
        <w:rPr>
          <w:snapToGrid w:val="0"/>
        </w:rPr>
        <w:t xml:space="preserve">ustomers who ask for an adjustment or change </w:t>
      </w:r>
      <w:r w:rsidRPr="002450FB">
        <w:rPr>
          <w:snapToGrid w:val="0"/>
        </w:rPr>
        <w:t>in the application or registration process, delivery of programs</w:t>
      </w:r>
      <w:r>
        <w:rPr>
          <w:snapToGrid w:val="0"/>
        </w:rPr>
        <w:t>/</w:t>
      </w:r>
      <w:r w:rsidRPr="002450FB">
        <w:rPr>
          <w:snapToGrid w:val="0"/>
        </w:rPr>
        <w:t>policies</w:t>
      </w:r>
      <w:r>
        <w:rPr>
          <w:snapToGrid w:val="0"/>
        </w:rPr>
        <w:t>/</w:t>
      </w:r>
      <w:r w:rsidRPr="002450FB">
        <w:rPr>
          <w:snapToGrid w:val="0"/>
        </w:rPr>
        <w:t>practices</w:t>
      </w:r>
      <w:r>
        <w:rPr>
          <w:snapToGrid w:val="0"/>
        </w:rPr>
        <w:t>/</w:t>
      </w:r>
      <w:r w:rsidRPr="002450FB">
        <w:rPr>
          <w:snapToGrid w:val="0"/>
        </w:rPr>
        <w:t xml:space="preserve">procedures, or the </w:t>
      </w:r>
      <w:r>
        <w:rPr>
          <w:snapToGrid w:val="0"/>
        </w:rPr>
        <w:t xml:space="preserve">service </w:t>
      </w:r>
      <w:r w:rsidRPr="002450FB">
        <w:rPr>
          <w:snapToGrid w:val="0"/>
        </w:rPr>
        <w:t>environment</w:t>
      </w:r>
      <w:r>
        <w:rPr>
          <w:snapToGrid w:val="0"/>
        </w:rPr>
        <w:t>,</w:t>
      </w:r>
      <w:r w:rsidRPr="002450FB">
        <w:rPr>
          <w:snapToGrid w:val="0"/>
        </w:rPr>
        <w:t xml:space="preserve"> </w:t>
      </w:r>
      <w:r w:rsidRPr="0080564A">
        <w:rPr>
          <w:snapToGrid w:val="0"/>
        </w:rPr>
        <w:t>related to a medical condition</w:t>
      </w:r>
      <w:r>
        <w:rPr>
          <w:snapToGrid w:val="0"/>
        </w:rPr>
        <w:t>,</w:t>
      </w:r>
      <w:r w:rsidRPr="0080564A">
        <w:rPr>
          <w:snapToGrid w:val="0"/>
        </w:rPr>
        <w:t xml:space="preserve"> are considered to have requested a reasonable accommodation or modification.</w:t>
      </w:r>
      <w:r>
        <w:rPr>
          <w:snapToGrid w:val="0"/>
        </w:rPr>
        <w:t xml:space="preserve"> </w:t>
      </w:r>
    </w:p>
    <w:p w14:paraId="6100A19E" w14:textId="77777777" w:rsidR="00A342EC" w:rsidRDefault="00A342EC" w:rsidP="00A342EC">
      <w:pPr>
        <w:rPr>
          <w:snapToGrid w:val="0"/>
        </w:rPr>
      </w:pPr>
    </w:p>
    <w:p w14:paraId="70451F6F" w14:textId="77777777" w:rsidR="00FF69DF" w:rsidRDefault="00FF69DF" w:rsidP="00FF69DF">
      <w:pPr>
        <w:ind w:left="360"/>
        <w:rPr>
          <w:snapToGrid w:val="0"/>
        </w:rPr>
      </w:pPr>
      <w:r w:rsidRPr="00C52374">
        <w:rPr>
          <w:snapToGrid w:val="0"/>
        </w:rPr>
        <w:t xml:space="preserve">To ensure compliance with the law, </w:t>
      </w:r>
      <w:r w:rsidRPr="00321FA8">
        <w:rPr>
          <w:snapToGrid w:val="0"/>
        </w:rPr>
        <w:t>efforts taken to provide accommodations must be documented and made a part of the customer/employee file; however,</w:t>
      </w:r>
      <w:r w:rsidRPr="00321FA8">
        <w:t xml:space="preserve"> </w:t>
      </w:r>
      <w:r w:rsidRPr="00321FA8">
        <w:rPr>
          <w:snapToGrid w:val="0"/>
        </w:rPr>
        <w:t>the results must be stored separately from any other information and access must be limited as required for all medical and disability related information.</w:t>
      </w:r>
    </w:p>
    <w:p w14:paraId="26D3DAE3" w14:textId="77777777" w:rsidR="00FF69DF" w:rsidRDefault="00FF69DF" w:rsidP="00FF69DF">
      <w:pPr>
        <w:ind w:left="360"/>
        <w:rPr>
          <w:snapToGrid w:val="0"/>
        </w:rPr>
      </w:pPr>
    </w:p>
    <w:p w14:paraId="28811028" w14:textId="77777777" w:rsidR="006A40DA" w:rsidRPr="00321FA8" w:rsidRDefault="006A40DA" w:rsidP="00462285">
      <w:pPr>
        <w:pStyle w:val="Heading3"/>
        <w:numPr>
          <w:ilvl w:val="0"/>
          <w:numId w:val="23"/>
        </w:numPr>
      </w:pPr>
      <w:bookmarkStart w:id="33" w:name="_Toc15401826"/>
      <w:r w:rsidRPr="00321FA8">
        <w:t>Request for Testing Accommodation</w:t>
      </w:r>
      <w:bookmarkEnd w:id="33"/>
    </w:p>
    <w:p w14:paraId="7A559243" w14:textId="77777777" w:rsidR="007819D0" w:rsidRPr="007819D0" w:rsidRDefault="007819D0" w:rsidP="007819D0"/>
    <w:p w14:paraId="3FD91C56" w14:textId="77777777" w:rsidR="00FE16EB" w:rsidRPr="007819D0" w:rsidRDefault="00FE16EB" w:rsidP="00E837CC">
      <w:pPr>
        <w:ind w:left="720"/>
      </w:pPr>
      <w:r w:rsidRPr="007819D0">
        <w:rPr>
          <w:snapToGrid w:val="0"/>
        </w:rPr>
        <w:t xml:space="preserve">If a customer requests an accommodation or modification for testing or assessments, </w:t>
      </w:r>
      <w:r w:rsidRPr="007819D0">
        <w:t xml:space="preserve">assistance will be determined on a case-by-case basis. </w:t>
      </w:r>
      <w:r w:rsidR="00126D11" w:rsidRPr="007819D0">
        <w:t>T</w:t>
      </w:r>
      <w:r w:rsidR="00126D11" w:rsidRPr="007819D0">
        <w:rPr>
          <w:snapToGrid w:val="0"/>
        </w:rPr>
        <w:t xml:space="preserve">he specific test used, in combination with appropriate accommodations or modifications, must be able to provide a valid and reliable evaluation of the knowledge, skills, abilities, and/or interests of the customer. </w:t>
      </w:r>
      <w:r w:rsidRPr="007819D0">
        <w:t xml:space="preserve">Where a particular test cannot provide an accurate measure, </w:t>
      </w:r>
      <w:r w:rsidR="007819D0" w:rsidRPr="007819D0">
        <w:rPr>
          <w:snapToGrid w:val="0"/>
        </w:rPr>
        <w:t xml:space="preserve">an alternate test or assessment tool must be offered </w:t>
      </w:r>
      <w:proofErr w:type="gramStart"/>
      <w:r w:rsidR="007819D0" w:rsidRPr="007819D0">
        <w:rPr>
          <w:snapToGrid w:val="0"/>
        </w:rPr>
        <w:t>as long as</w:t>
      </w:r>
      <w:proofErr w:type="gramEnd"/>
      <w:r w:rsidR="007819D0" w:rsidRPr="007819D0">
        <w:rPr>
          <w:snapToGrid w:val="0"/>
        </w:rPr>
        <w:t xml:space="preserve"> it does not cause an undue hardship or fundamental alteration.</w:t>
      </w:r>
    </w:p>
    <w:p w14:paraId="0720DCCC" w14:textId="77777777" w:rsidR="00FE16EB" w:rsidRPr="007819D0" w:rsidRDefault="00FE16EB" w:rsidP="00E837CC">
      <w:pPr>
        <w:ind w:left="720"/>
        <w:rPr>
          <w:snapToGrid w:val="0"/>
        </w:rPr>
      </w:pPr>
    </w:p>
    <w:p w14:paraId="12C33183" w14:textId="77777777" w:rsidR="00AF7171" w:rsidRDefault="00AF7171" w:rsidP="00E837CC">
      <w:pPr>
        <w:ind w:left="720"/>
        <w:rPr>
          <w:snapToGrid w:val="0"/>
        </w:rPr>
      </w:pPr>
      <w:r w:rsidRPr="007819D0">
        <w:rPr>
          <w:snapToGrid w:val="0"/>
        </w:rPr>
        <w:t>If the results of the test</w:t>
      </w:r>
      <w:r w:rsidR="006803B5" w:rsidRPr="007819D0">
        <w:rPr>
          <w:snapToGrid w:val="0"/>
        </w:rPr>
        <w:t>/</w:t>
      </w:r>
      <w:r w:rsidRPr="007819D0">
        <w:rPr>
          <w:snapToGrid w:val="0"/>
        </w:rPr>
        <w:t>assessment indicate the customer was provided with an accommodation, the results must be stored separately from any other information and access must be limited as required for all medical and disability related information.</w:t>
      </w:r>
    </w:p>
    <w:p w14:paraId="654F394B" w14:textId="77777777" w:rsidR="0051034A" w:rsidRDefault="0051034A" w:rsidP="00E837CC">
      <w:pPr>
        <w:ind w:left="720"/>
        <w:rPr>
          <w:snapToGrid w:val="0"/>
        </w:rPr>
      </w:pPr>
    </w:p>
    <w:p w14:paraId="2B55CFC2" w14:textId="77777777" w:rsidR="0051034A" w:rsidRPr="00321FA8" w:rsidRDefault="0051034A" w:rsidP="0051034A">
      <w:pPr>
        <w:pStyle w:val="Heading3"/>
        <w:numPr>
          <w:ilvl w:val="0"/>
          <w:numId w:val="23"/>
        </w:numPr>
      </w:pPr>
      <w:bookmarkStart w:id="34" w:name="_Toc15401827"/>
      <w:r w:rsidRPr="00321FA8">
        <w:t>Accommodation</w:t>
      </w:r>
      <w:r>
        <w:t xml:space="preserve"> </w:t>
      </w:r>
      <w:r w:rsidRPr="00321FA8">
        <w:t>Request fr</w:t>
      </w:r>
      <w:r>
        <w:t>om</w:t>
      </w:r>
      <w:r w:rsidRPr="00321FA8">
        <w:t xml:space="preserve"> </w:t>
      </w:r>
      <w:r>
        <w:t>Individual that has Violated Office Conduct Policy</w:t>
      </w:r>
      <w:bookmarkEnd w:id="34"/>
    </w:p>
    <w:p w14:paraId="16101354" w14:textId="77777777" w:rsidR="0051034A" w:rsidRDefault="0051034A" w:rsidP="0051034A">
      <w:pPr>
        <w:ind w:left="360"/>
      </w:pPr>
    </w:p>
    <w:p w14:paraId="01C24CCB" w14:textId="77777777" w:rsidR="0051034A" w:rsidRDefault="0051034A" w:rsidP="0051034A">
      <w:pPr>
        <w:ind w:left="720"/>
      </w:pPr>
      <w:r w:rsidRPr="00AE637C">
        <w:t>Workforce Solutions staff may den</w:t>
      </w:r>
      <w:r>
        <w:t xml:space="preserve">y </w:t>
      </w:r>
      <w:r w:rsidRPr="00AE637C">
        <w:t xml:space="preserve">service to any individual who violates </w:t>
      </w:r>
      <w:r w:rsidRPr="008215DA">
        <w:t>office policy related to conduct</w:t>
      </w:r>
      <w:r w:rsidRPr="00AE637C">
        <w:t xml:space="preserve">, even if the conduct resulted from a disability, </w:t>
      </w:r>
      <w:proofErr w:type="gramStart"/>
      <w:r w:rsidRPr="00AE637C">
        <w:t>as long as</w:t>
      </w:r>
      <w:proofErr w:type="gramEnd"/>
      <w:r>
        <w:t xml:space="preserve"> the conduct policy is related to the provision of the service(s) at issue, consistent with business necessity, and being imposed consistent with program policy.</w:t>
      </w:r>
    </w:p>
    <w:p w14:paraId="1608C1F8" w14:textId="77777777" w:rsidR="0051034A" w:rsidRDefault="0051034A" w:rsidP="0051034A">
      <w:pPr>
        <w:ind w:left="360"/>
      </w:pPr>
    </w:p>
    <w:p w14:paraId="6905FFBD" w14:textId="6C9F89E0" w:rsidR="0051034A" w:rsidRDefault="0051034A" w:rsidP="0051034A">
      <w:pPr>
        <w:ind w:left="720"/>
        <w:rPr>
          <w:snapToGrid w:val="0"/>
        </w:rPr>
      </w:pPr>
      <w:r w:rsidRPr="00AE637C">
        <w:t xml:space="preserve">If a customer with a disability who has violated </w:t>
      </w:r>
      <w:r>
        <w:t>office</w:t>
      </w:r>
      <w:r w:rsidRPr="00AE637C">
        <w:t xml:space="preserve"> policy related to conduct asks for reasonable accommodations to be able to comply with the policy in the future, that accommodation must be provided unless it imposes an undue hardship; however, Workforce Solutions is not required to excuse misconduct that took place before the accommodation request. </w:t>
      </w:r>
    </w:p>
    <w:p w14:paraId="2630F2CB" w14:textId="77777777" w:rsidR="0051034A" w:rsidRDefault="0051034A" w:rsidP="0051034A">
      <w:pPr>
        <w:ind w:left="360"/>
        <w:rPr>
          <w:snapToGrid w:val="0"/>
        </w:rPr>
      </w:pPr>
    </w:p>
    <w:p w14:paraId="3EDF1642" w14:textId="77777777" w:rsidR="00AF7171" w:rsidRPr="00321FA8" w:rsidRDefault="00AF7171" w:rsidP="00462285">
      <w:pPr>
        <w:pStyle w:val="Heading2"/>
        <w:numPr>
          <w:ilvl w:val="0"/>
          <w:numId w:val="21"/>
        </w:numPr>
      </w:pPr>
      <w:bookmarkStart w:id="35" w:name="_Toc15401828"/>
      <w:r w:rsidRPr="00321FA8">
        <w:t>Documentation</w:t>
      </w:r>
      <w:r w:rsidR="0051034A">
        <w:t xml:space="preserve"> to Support the Need for an Accommodation</w:t>
      </w:r>
      <w:bookmarkEnd w:id="35"/>
    </w:p>
    <w:p w14:paraId="0F65CAE1" w14:textId="77777777" w:rsidR="007819D0" w:rsidRPr="007819D0" w:rsidRDefault="007819D0" w:rsidP="007819D0"/>
    <w:p w14:paraId="4F24D89A" w14:textId="6D710EE7" w:rsidR="00B90392" w:rsidRPr="00C52374" w:rsidRDefault="00B90392" w:rsidP="00E837CC">
      <w:pPr>
        <w:ind w:left="360"/>
        <w:rPr>
          <w:snapToGrid w:val="0"/>
        </w:rPr>
      </w:pPr>
      <w:r w:rsidRPr="00C52374">
        <w:rPr>
          <w:snapToGrid w:val="0"/>
        </w:rPr>
        <w:t xml:space="preserve">Under Federal disability </w:t>
      </w:r>
      <w:r w:rsidR="008860EE">
        <w:rPr>
          <w:snapToGrid w:val="0"/>
        </w:rPr>
        <w:t>nondiscrimination</w:t>
      </w:r>
      <w:r>
        <w:rPr>
          <w:snapToGrid w:val="0"/>
        </w:rPr>
        <w:t xml:space="preserve"> </w:t>
      </w:r>
      <w:r w:rsidRPr="00C52374">
        <w:rPr>
          <w:snapToGrid w:val="0"/>
        </w:rPr>
        <w:t xml:space="preserve">law, Workforce Solutions cannot ask for documentation when: (1) both the disability and the need for reasonable accommodation are obvious, or (2) the person has already provided Workforce Solutions staff with sufficient information to substantiate that </w:t>
      </w:r>
      <w:r>
        <w:rPr>
          <w:snapToGrid w:val="0"/>
        </w:rPr>
        <w:t>they have</w:t>
      </w:r>
      <w:r w:rsidRPr="00C52374">
        <w:rPr>
          <w:snapToGrid w:val="0"/>
        </w:rPr>
        <w:t xml:space="preserve"> an actual, current disability and need the reasonable accommodation requested.</w:t>
      </w:r>
    </w:p>
    <w:p w14:paraId="539674FE" w14:textId="77777777" w:rsidR="00B90392" w:rsidRPr="00C52374" w:rsidRDefault="00B90392" w:rsidP="00E837CC">
      <w:pPr>
        <w:ind w:left="360"/>
        <w:rPr>
          <w:snapToGrid w:val="0"/>
        </w:rPr>
      </w:pPr>
    </w:p>
    <w:p w14:paraId="4E132770" w14:textId="6E44206E" w:rsidR="00AF7171" w:rsidRPr="00C52374" w:rsidRDefault="00AF7171" w:rsidP="00E837CC">
      <w:pPr>
        <w:ind w:left="360"/>
        <w:rPr>
          <w:snapToGrid w:val="0"/>
        </w:rPr>
      </w:pPr>
      <w:r w:rsidRPr="00C52374">
        <w:rPr>
          <w:snapToGrid w:val="0"/>
        </w:rPr>
        <w:t>When the disability and</w:t>
      </w:r>
      <w:r w:rsidR="006803B5">
        <w:rPr>
          <w:snapToGrid w:val="0"/>
        </w:rPr>
        <w:t>/</w:t>
      </w:r>
      <w:r w:rsidRPr="00C52374">
        <w:rPr>
          <w:snapToGrid w:val="0"/>
        </w:rPr>
        <w:t xml:space="preserve">or the need for accommodation is not obvious, </w:t>
      </w:r>
      <w:r>
        <w:rPr>
          <w:snapToGrid w:val="0"/>
        </w:rPr>
        <w:t xml:space="preserve">Workforce Solutions </w:t>
      </w:r>
      <w:proofErr w:type="gramStart"/>
      <w:r w:rsidRPr="009A67F4">
        <w:rPr>
          <w:snapToGrid w:val="0"/>
        </w:rPr>
        <w:t>is allowed to</w:t>
      </w:r>
      <w:proofErr w:type="gramEnd"/>
      <w:r w:rsidRPr="009A67F4">
        <w:rPr>
          <w:snapToGrid w:val="0"/>
        </w:rPr>
        <w:t xml:space="preserve"> ask for reasonable documentation of the disability</w:t>
      </w:r>
      <w:r>
        <w:rPr>
          <w:snapToGrid w:val="0"/>
        </w:rPr>
        <w:t>,</w:t>
      </w:r>
      <w:r w:rsidRPr="009A67F4">
        <w:rPr>
          <w:snapToGrid w:val="0"/>
        </w:rPr>
        <w:t xml:space="preserve"> medical condition</w:t>
      </w:r>
      <w:r>
        <w:rPr>
          <w:snapToGrid w:val="0"/>
        </w:rPr>
        <w:t xml:space="preserve">, or </w:t>
      </w:r>
      <w:r w:rsidRPr="00C52374">
        <w:rPr>
          <w:snapToGrid w:val="0"/>
        </w:rPr>
        <w:t>functional limitations</w:t>
      </w:r>
      <w:r w:rsidRPr="009A67F4">
        <w:rPr>
          <w:snapToGrid w:val="0"/>
        </w:rPr>
        <w:t xml:space="preserve"> following the guidelines in Step 2</w:t>
      </w:r>
      <w:r w:rsidR="00B90392">
        <w:rPr>
          <w:snapToGrid w:val="0"/>
        </w:rPr>
        <w:t xml:space="preserve"> of the </w:t>
      </w:r>
      <w:hyperlink w:anchor="_Step_2:_Gathering" w:history="1">
        <w:r w:rsidR="00B90392" w:rsidRPr="00B40AB7">
          <w:rPr>
            <w:rStyle w:val="Hyperlink"/>
            <w:snapToGrid w:val="0"/>
          </w:rPr>
          <w:t>Interactive Process</w:t>
        </w:r>
      </w:hyperlink>
      <w:r>
        <w:rPr>
          <w:snapToGrid w:val="0"/>
        </w:rPr>
        <w:t xml:space="preserve">. </w:t>
      </w:r>
      <w:r w:rsidRPr="00C52374">
        <w:rPr>
          <w:snapToGrid w:val="0"/>
        </w:rPr>
        <w:t>Reasonable documentation means that Workforce Solutions may require only the documentation that is needed to establish that a person has an actual, current disability, and that the disability necessitates a reasonable accommodation.  Thus</w:t>
      </w:r>
      <w:r w:rsidR="00D77565">
        <w:rPr>
          <w:snapToGrid w:val="0"/>
        </w:rPr>
        <w:t>,</w:t>
      </w:r>
      <w:r w:rsidRPr="00C52374">
        <w:rPr>
          <w:snapToGrid w:val="0"/>
        </w:rPr>
        <w:t xml:space="preserve"> Workforce Solutions, in response to a request for reasonable accommodation, cannot ask for documentation that is unrelated to determining the existence of a disability and the necessity for an accommodation.</w:t>
      </w:r>
      <w:r>
        <w:rPr>
          <w:snapToGrid w:val="0"/>
        </w:rPr>
        <w:t xml:space="preserve"> </w:t>
      </w:r>
      <w:r w:rsidRPr="00C52374">
        <w:rPr>
          <w:snapToGrid w:val="0"/>
        </w:rPr>
        <w:t xml:space="preserve">Workforce Solutions may require that the documentation come from an appropriate health care or rehabilitation professional.  The appropriate professional in any </w:t>
      </w:r>
      <w:proofErr w:type="gramStart"/>
      <w:r w:rsidRPr="00C52374">
        <w:rPr>
          <w:snapToGrid w:val="0"/>
        </w:rPr>
        <w:t>particular situation</w:t>
      </w:r>
      <w:proofErr w:type="gramEnd"/>
      <w:r w:rsidRPr="00C52374">
        <w:rPr>
          <w:snapToGrid w:val="0"/>
        </w:rPr>
        <w:t xml:space="preserve"> will depend on the disability and the type of functional limitation it imposes.  Appropriate professionals </w:t>
      </w:r>
      <w:r w:rsidR="00595287" w:rsidRPr="00C52374">
        <w:rPr>
          <w:snapToGrid w:val="0"/>
        </w:rPr>
        <w:t>include but</w:t>
      </w:r>
      <w:r w:rsidRPr="00C52374">
        <w:rPr>
          <w:snapToGrid w:val="0"/>
        </w:rPr>
        <w:t xml:space="preserve"> are not limited to doctors (including psychiatrists), psychologists, nurses, physical therapists, occupational therapists, speech therapists, vocational rehabilitation specialists, and licensed mental health professionals.</w:t>
      </w:r>
    </w:p>
    <w:p w14:paraId="4FDCD47F" w14:textId="77777777" w:rsidR="00AF7171" w:rsidRPr="00C52374" w:rsidRDefault="00AF7171" w:rsidP="00E837CC">
      <w:pPr>
        <w:ind w:left="360"/>
        <w:rPr>
          <w:snapToGrid w:val="0"/>
        </w:rPr>
      </w:pPr>
    </w:p>
    <w:p w14:paraId="65D0D9AF" w14:textId="77777777" w:rsidR="00AF7171" w:rsidRPr="00C52374" w:rsidRDefault="00AF7171" w:rsidP="00E837CC">
      <w:pPr>
        <w:ind w:left="360"/>
        <w:rPr>
          <w:snapToGrid w:val="0"/>
        </w:rPr>
      </w:pPr>
      <w:r w:rsidRPr="00C52374">
        <w:rPr>
          <w:snapToGrid w:val="0"/>
        </w:rPr>
        <w:t xml:space="preserve">In requesting documentation, Workforce Solutions staff </w:t>
      </w:r>
      <w:r w:rsidR="006034A9">
        <w:rPr>
          <w:snapToGrid w:val="0"/>
        </w:rPr>
        <w:t>must</w:t>
      </w:r>
      <w:r w:rsidRPr="00C52374">
        <w:rPr>
          <w:snapToGrid w:val="0"/>
        </w:rPr>
        <w:t xml:space="preserve"> specify what types of information </w:t>
      </w:r>
      <w:r>
        <w:rPr>
          <w:snapToGrid w:val="0"/>
        </w:rPr>
        <w:t>they are</w:t>
      </w:r>
      <w:r w:rsidRPr="00C52374">
        <w:rPr>
          <w:snapToGrid w:val="0"/>
        </w:rPr>
        <w:t xml:space="preserve"> seeking regarding the disability, its functional limitations, and the need for reasonable accommodation.  For example, the person can be asked to sign a limited release allowing Workforce Solutions staff to submit a list of specific questions to the health care or vocational professional.  Workforce Solutions staff must maintain the confidentiality of all medical information collected during this process, regardless of where the information comes from.</w:t>
      </w:r>
    </w:p>
    <w:p w14:paraId="183C0EB4" w14:textId="77777777" w:rsidR="003028D8" w:rsidRDefault="003028D8">
      <w:pPr>
        <w:rPr>
          <w:b/>
          <w:i/>
          <w:snapToGrid w:val="0"/>
          <w:sz w:val="26"/>
          <w:szCs w:val="26"/>
        </w:rPr>
      </w:pPr>
    </w:p>
    <w:p w14:paraId="5341B855" w14:textId="77777777" w:rsidR="00BE14DB" w:rsidRDefault="00BE14DB">
      <w:pPr>
        <w:rPr>
          <w:b/>
          <w:i/>
          <w:snapToGrid w:val="0"/>
          <w:sz w:val="26"/>
          <w:szCs w:val="26"/>
        </w:rPr>
      </w:pPr>
      <w:r>
        <w:br w:type="page"/>
      </w:r>
    </w:p>
    <w:p w14:paraId="530CDA18" w14:textId="7CD35A72" w:rsidR="00B90392" w:rsidRDefault="00B90392" w:rsidP="00462285">
      <w:pPr>
        <w:pStyle w:val="Heading3"/>
        <w:numPr>
          <w:ilvl w:val="0"/>
          <w:numId w:val="24"/>
        </w:numPr>
      </w:pPr>
      <w:bookmarkStart w:id="36" w:name="_Toc15401829"/>
      <w:r>
        <w:lastRenderedPageBreak/>
        <w:t>Insufficient Documentation</w:t>
      </w:r>
      <w:bookmarkEnd w:id="36"/>
    </w:p>
    <w:p w14:paraId="2F17A83B" w14:textId="77777777" w:rsidR="003028D8" w:rsidRDefault="003028D8" w:rsidP="00605107">
      <w:pPr>
        <w:rPr>
          <w:snapToGrid w:val="0"/>
        </w:rPr>
      </w:pPr>
    </w:p>
    <w:p w14:paraId="399DAD49" w14:textId="77777777" w:rsidR="00BE1D2F" w:rsidRDefault="00AF7171" w:rsidP="0051034A">
      <w:pPr>
        <w:ind w:left="720"/>
        <w:rPr>
          <w:snapToGrid w:val="0"/>
        </w:rPr>
      </w:pPr>
      <w:r w:rsidRPr="00C52374">
        <w:rPr>
          <w:snapToGrid w:val="0"/>
        </w:rPr>
        <w:t>If a person provides insufficient documentation of a disability in response to Workforce Solutions initial request, Workforce Solutions staff may require the person to go to a health care professional of Workforce Solutions choice</w:t>
      </w:r>
      <w:r>
        <w:rPr>
          <w:snapToGrid w:val="0"/>
        </w:rPr>
        <w:t>; h</w:t>
      </w:r>
      <w:r w:rsidRPr="00C52374">
        <w:rPr>
          <w:snapToGrid w:val="0"/>
        </w:rPr>
        <w:t xml:space="preserve">owever, Workforce Solutions staff </w:t>
      </w:r>
      <w:r w:rsidR="006034A9">
        <w:rPr>
          <w:snapToGrid w:val="0"/>
        </w:rPr>
        <w:t>must</w:t>
      </w:r>
      <w:r w:rsidRPr="00C52374">
        <w:rPr>
          <w:snapToGrid w:val="0"/>
        </w:rPr>
        <w:t xml:space="preserve"> explain why the documentation is insufficient and allow the person an opportunity to provide the missin</w:t>
      </w:r>
      <w:r w:rsidR="00146A2D">
        <w:rPr>
          <w:snapToGrid w:val="0"/>
        </w:rPr>
        <w:t>g information</w:t>
      </w:r>
      <w:r w:rsidRPr="00C52374">
        <w:rPr>
          <w:snapToGrid w:val="0"/>
        </w:rPr>
        <w:t>.</w:t>
      </w:r>
    </w:p>
    <w:p w14:paraId="710D98CA" w14:textId="77777777" w:rsidR="0051034A" w:rsidRDefault="0051034A" w:rsidP="0051034A">
      <w:pPr>
        <w:ind w:left="720"/>
        <w:rPr>
          <w:b/>
          <w:i/>
          <w:snapToGrid w:val="0"/>
          <w:sz w:val="26"/>
          <w:szCs w:val="26"/>
        </w:rPr>
      </w:pPr>
    </w:p>
    <w:p w14:paraId="31AB8454" w14:textId="77777777" w:rsidR="00B90392" w:rsidRDefault="00B90392" w:rsidP="00462285">
      <w:pPr>
        <w:pStyle w:val="Heading3"/>
        <w:numPr>
          <w:ilvl w:val="0"/>
          <w:numId w:val="24"/>
        </w:numPr>
      </w:pPr>
      <w:bookmarkStart w:id="37" w:name="_Toc15401830"/>
      <w:r>
        <w:t>Refusal to Provide Documentation</w:t>
      </w:r>
      <w:bookmarkEnd w:id="37"/>
    </w:p>
    <w:p w14:paraId="1C00699A" w14:textId="77777777" w:rsidR="007819D0" w:rsidRDefault="007819D0" w:rsidP="00B90392">
      <w:pPr>
        <w:rPr>
          <w:snapToGrid w:val="0"/>
        </w:rPr>
      </w:pPr>
    </w:p>
    <w:p w14:paraId="56DFFFAD" w14:textId="77777777" w:rsidR="00B90392" w:rsidRPr="00C52374" w:rsidRDefault="006F4198" w:rsidP="00877D78">
      <w:pPr>
        <w:ind w:left="720"/>
        <w:rPr>
          <w:snapToGrid w:val="0"/>
        </w:rPr>
      </w:pPr>
      <w:r>
        <w:rPr>
          <w:snapToGrid w:val="0"/>
        </w:rPr>
        <w:t>A customer is not entitled to a reasonable accommodation if</w:t>
      </w:r>
      <w:r w:rsidR="00B90392" w:rsidRPr="00C52374">
        <w:rPr>
          <w:snapToGrid w:val="0"/>
        </w:rPr>
        <w:t xml:space="preserve"> </w:t>
      </w:r>
      <w:r>
        <w:rPr>
          <w:snapToGrid w:val="0"/>
        </w:rPr>
        <w:t>the</w:t>
      </w:r>
      <w:r w:rsidR="00B90392" w:rsidRPr="00C52374">
        <w:rPr>
          <w:snapToGrid w:val="0"/>
        </w:rPr>
        <w:t xml:space="preserve"> disability or need for accommodation is not obvious, and </w:t>
      </w:r>
      <w:r w:rsidR="00B90392">
        <w:rPr>
          <w:snapToGrid w:val="0"/>
        </w:rPr>
        <w:t>they</w:t>
      </w:r>
      <w:r w:rsidR="00B90392" w:rsidRPr="00C52374">
        <w:rPr>
          <w:snapToGrid w:val="0"/>
        </w:rPr>
        <w:t xml:space="preserve"> refuse to provide the reasonable documentation requested by Workforce Solutions</w:t>
      </w:r>
      <w:r>
        <w:rPr>
          <w:snapToGrid w:val="0"/>
        </w:rPr>
        <w:t xml:space="preserve">. </w:t>
      </w:r>
      <w:r w:rsidR="00B90392" w:rsidRPr="00C52374">
        <w:rPr>
          <w:snapToGrid w:val="0"/>
        </w:rPr>
        <w:t xml:space="preserve">On the other hand, failure by Workforce Solutions staff to initiate or participate in </w:t>
      </w:r>
      <w:r w:rsidR="00B90392">
        <w:rPr>
          <w:snapToGrid w:val="0"/>
        </w:rPr>
        <w:t>the</w:t>
      </w:r>
      <w:r w:rsidR="00B90392" w:rsidRPr="00C52374">
        <w:rPr>
          <w:snapToGrid w:val="0"/>
        </w:rPr>
        <w:t xml:space="preserve"> </w:t>
      </w:r>
      <w:hyperlink w:anchor="_Interactive_Process" w:history="1">
        <w:r w:rsidR="00B90392" w:rsidRPr="00E247FE">
          <w:rPr>
            <w:rStyle w:val="Hyperlink"/>
            <w:snapToGrid w:val="0"/>
          </w:rPr>
          <w:t>Interactive Process</w:t>
        </w:r>
      </w:hyperlink>
      <w:r w:rsidR="00B90392" w:rsidRPr="00C52374">
        <w:rPr>
          <w:snapToGrid w:val="0"/>
        </w:rPr>
        <w:t xml:space="preserve"> with the individual after receiving a request for reasonable accommodation could result in liability for failure to provide a reasonable accommodation.</w:t>
      </w:r>
    </w:p>
    <w:p w14:paraId="6A607BAB" w14:textId="77777777" w:rsidR="00B90392" w:rsidRPr="00B90392" w:rsidRDefault="00B90392" w:rsidP="00B90392"/>
    <w:p w14:paraId="12753793" w14:textId="1D0C2CFD" w:rsidR="00B90392" w:rsidRDefault="00B90392" w:rsidP="00462285">
      <w:pPr>
        <w:pStyle w:val="Heading3"/>
        <w:numPr>
          <w:ilvl w:val="0"/>
          <w:numId w:val="24"/>
        </w:numPr>
      </w:pPr>
      <w:bookmarkStart w:id="38" w:name="_Toc15401831"/>
      <w:r>
        <w:t>Alternative to Documentation</w:t>
      </w:r>
      <w:bookmarkEnd w:id="38"/>
    </w:p>
    <w:p w14:paraId="35E1BDD2" w14:textId="77777777" w:rsidR="007819D0" w:rsidRDefault="007819D0" w:rsidP="00605107">
      <w:pPr>
        <w:rPr>
          <w:snapToGrid w:val="0"/>
        </w:rPr>
      </w:pPr>
    </w:p>
    <w:p w14:paraId="303BFCB4" w14:textId="7BE04170" w:rsidR="00AF7171" w:rsidRDefault="00AF7171" w:rsidP="00877D78">
      <w:pPr>
        <w:ind w:left="720"/>
        <w:rPr>
          <w:snapToGrid w:val="0"/>
        </w:rPr>
      </w:pPr>
      <w:r w:rsidRPr="00C52374">
        <w:rPr>
          <w:snapToGrid w:val="0"/>
        </w:rPr>
        <w:t xml:space="preserve">As an alternative to requesting documentation, Workforce Solutions staff may simply discuss with the customer the nature of the person’s disability and functional limitations.  It would be useful for Workforce Solutions staff to make clear </w:t>
      </w:r>
      <w:r>
        <w:rPr>
          <w:snapToGrid w:val="0"/>
        </w:rPr>
        <w:t>they are</w:t>
      </w:r>
      <w:r w:rsidRPr="00C52374">
        <w:rPr>
          <w:snapToGrid w:val="0"/>
        </w:rPr>
        <w:t xml:space="preserve"> requesting </w:t>
      </w:r>
      <w:r w:rsidR="00DF7674">
        <w:rPr>
          <w:snapToGrid w:val="0"/>
        </w:rPr>
        <w:t xml:space="preserve">this </w:t>
      </w:r>
      <w:r w:rsidRPr="00C52374">
        <w:rPr>
          <w:snapToGrid w:val="0"/>
        </w:rPr>
        <w:t>information to verify the existence of a disability and the need for a reasonable accommodation.</w:t>
      </w:r>
    </w:p>
    <w:p w14:paraId="653B618B" w14:textId="77777777" w:rsidR="00702876" w:rsidRPr="00C52374" w:rsidRDefault="00702876" w:rsidP="00877D78">
      <w:pPr>
        <w:ind w:left="720"/>
        <w:rPr>
          <w:snapToGrid w:val="0"/>
        </w:rPr>
      </w:pPr>
    </w:p>
    <w:p w14:paraId="085A4FF3" w14:textId="77777777" w:rsidR="00236587" w:rsidRDefault="00236587" w:rsidP="00A22496">
      <w:pPr>
        <w:pStyle w:val="Heading2"/>
        <w:numPr>
          <w:ilvl w:val="0"/>
          <w:numId w:val="21"/>
        </w:numPr>
      </w:pPr>
      <w:bookmarkStart w:id="39" w:name="_Toc15401832"/>
      <w:r>
        <w:t>Undue Hardship or Fundamental Alteration</w:t>
      </w:r>
      <w:bookmarkEnd w:id="39"/>
    </w:p>
    <w:p w14:paraId="0BB9C67E" w14:textId="77777777" w:rsidR="00236587" w:rsidRDefault="00236587" w:rsidP="00A22496">
      <w:pPr>
        <w:ind w:left="360"/>
      </w:pPr>
      <w:r>
        <w:t xml:space="preserve">Workforce Solutions staff must go through a formal process </w:t>
      </w:r>
      <w:r w:rsidR="00DF634A">
        <w:t xml:space="preserve">considering </w:t>
      </w:r>
      <w:proofErr w:type="gramStart"/>
      <w:r w:rsidR="00DF634A">
        <w:t>all of</w:t>
      </w:r>
      <w:proofErr w:type="gramEnd"/>
      <w:r w:rsidR="00DF634A">
        <w:t xml:space="preserve"> the factors listed in the definitions </w:t>
      </w:r>
      <w:r>
        <w:t xml:space="preserve">to determine whether a particular requested accommodation or modification would cause undue hardship or result in a fundamental alteration. </w:t>
      </w:r>
    </w:p>
    <w:p w14:paraId="71007F80" w14:textId="77777777" w:rsidR="00A22496" w:rsidRDefault="00A22496" w:rsidP="00A22496">
      <w:pPr>
        <w:ind w:left="360"/>
      </w:pPr>
    </w:p>
    <w:p w14:paraId="3B284664" w14:textId="77777777" w:rsidR="00A22496" w:rsidRDefault="00A22496" w:rsidP="00A22496">
      <w:pPr>
        <w:ind w:left="360"/>
      </w:pPr>
      <w:r>
        <w:t>Where the facility making the accommodation is part of a larger entity, the structure and overall resources of the larger organization would be considered, as well as the financial and administrative relationship of the facility to the larger organization.  In general, a larger entity would be expected to make accommodations requiring greater effort or expense than would be required of a smaller organization.</w:t>
      </w:r>
    </w:p>
    <w:p w14:paraId="13212B98" w14:textId="77777777" w:rsidR="00DF634A" w:rsidRDefault="00DF634A" w:rsidP="00DF634A"/>
    <w:p w14:paraId="7A9221B5" w14:textId="77777777" w:rsidR="00DF634A" w:rsidRDefault="00DF634A" w:rsidP="00E8682D">
      <w:pPr>
        <w:pStyle w:val="Heading3"/>
        <w:numPr>
          <w:ilvl w:val="0"/>
          <w:numId w:val="36"/>
        </w:numPr>
      </w:pPr>
      <w:bookmarkStart w:id="40" w:name="_Toc15401833"/>
      <w:r w:rsidRPr="00DF634A">
        <w:t>Undue hardship/burden</w:t>
      </w:r>
      <w:bookmarkEnd w:id="40"/>
    </w:p>
    <w:p w14:paraId="5324257F" w14:textId="77777777" w:rsidR="00DF634A" w:rsidRDefault="00DF634A" w:rsidP="00A22496">
      <w:pPr>
        <w:ind w:left="720"/>
      </w:pPr>
      <w:r>
        <w:t>An accommodation that would cause significant difficulty or expense based on these factors:</w:t>
      </w:r>
    </w:p>
    <w:p w14:paraId="2CBF6602" w14:textId="77777777" w:rsidR="00DF634A" w:rsidRDefault="00DF634A" w:rsidP="00462285">
      <w:pPr>
        <w:pStyle w:val="ListParagraph"/>
        <w:numPr>
          <w:ilvl w:val="0"/>
          <w:numId w:val="17"/>
        </w:numPr>
        <w:ind w:left="1080" w:firstLine="0"/>
      </w:pPr>
      <w:r>
        <w:t>type of accommodation requested</w:t>
      </w:r>
    </w:p>
    <w:p w14:paraId="45B931A5" w14:textId="77777777" w:rsidR="00DF634A" w:rsidRDefault="00DF634A" w:rsidP="00462285">
      <w:pPr>
        <w:pStyle w:val="ListParagraph"/>
        <w:numPr>
          <w:ilvl w:val="0"/>
          <w:numId w:val="17"/>
        </w:numPr>
        <w:ind w:left="1440"/>
      </w:pPr>
      <w:r>
        <w:lastRenderedPageBreak/>
        <w:t>net cost of accommodation (taking into consideration the availability of tax credits and deductions, and/or outside funding)</w:t>
      </w:r>
    </w:p>
    <w:p w14:paraId="6CB25564" w14:textId="77777777" w:rsidR="00DF634A" w:rsidRDefault="00DF634A" w:rsidP="00462285">
      <w:pPr>
        <w:pStyle w:val="ListParagraph"/>
        <w:numPr>
          <w:ilvl w:val="0"/>
          <w:numId w:val="17"/>
        </w:numPr>
        <w:ind w:left="1440"/>
      </w:pPr>
      <w:r>
        <w:t xml:space="preserve">overall size of the </w:t>
      </w:r>
      <w:r w:rsidR="00BE58DA">
        <w:t>organization</w:t>
      </w:r>
      <w:r>
        <w:t xml:space="preserve"> (including number of employees, number of </w:t>
      </w:r>
      <w:r w:rsidR="00BE58DA">
        <w:t>customer</w:t>
      </w:r>
      <w:r>
        <w:t>s, number and type of facilities, and size of budget)</w:t>
      </w:r>
    </w:p>
    <w:p w14:paraId="1082BDFD" w14:textId="77777777" w:rsidR="00DF634A" w:rsidRDefault="00DF634A" w:rsidP="00462285">
      <w:pPr>
        <w:pStyle w:val="ListParagraph"/>
        <w:numPr>
          <w:ilvl w:val="0"/>
          <w:numId w:val="17"/>
        </w:numPr>
        <w:ind w:left="1440"/>
      </w:pPr>
      <w:r>
        <w:t xml:space="preserve">overall financial resources of the </w:t>
      </w:r>
      <w:r w:rsidR="00BE58DA">
        <w:t>organization</w:t>
      </w:r>
      <w:r>
        <w:t xml:space="preserve"> as a whole and the individual facility or facilities that would be involved with the accommodation</w:t>
      </w:r>
    </w:p>
    <w:p w14:paraId="02BF52AE" w14:textId="77777777" w:rsidR="00DF634A" w:rsidRDefault="00DF634A" w:rsidP="00462285">
      <w:pPr>
        <w:pStyle w:val="ListParagraph"/>
        <w:numPr>
          <w:ilvl w:val="0"/>
          <w:numId w:val="17"/>
        </w:numPr>
        <w:ind w:left="1080" w:firstLine="0"/>
      </w:pPr>
      <w:r>
        <w:t xml:space="preserve">effect on ability to serve other customers </w:t>
      </w:r>
      <w:r w:rsidR="00BE58DA">
        <w:t>and carry out organization mission</w:t>
      </w:r>
    </w:p>
    <w:p w14:paraId="00D3806E" w14:textId="77777777" w:rsidR="00DF634A" w:rsidRDefault="00DF634A" w:rsidP="00877D78">
      <w:pPr>
        <w:ind w:left="1080"/>
      </w:pPr>
    </w:p>
    <w:p w14:paraId="4CF2BDAD" w14:textId="77777777" w:rsidR="00BE58DA" w:rsidRDefault="00DF634A" w:rsidP="00E8682D">
      <w:pPr>
        <w:pStyle w:val="Heading3"/>
        <w:numPr>
          <w:ilvl w:val="0"/>
          <w:numId w:val="36"/>
        </w:numPr>
      </w:pPr>
      <w:bookmarkStart w:id="41" w:name="_Toc15401834"/>
      <w:r>
        <w:t>Fundamental alteration</w:t>
      </w:r>
      <w:bookmarkEnd w:id="41"/>
      <w:r>
        <w:t xml:space="preserve"> </w:t>
      </w:r>
    </w:p>
    <w:p w14:paraId="17636BCA" w14:textId="77777777" w:rsidR="00DF634A" w:rsidRDefault="00BE58DA" w:rsidP="00A22496">
      <w:pPr>
        <w:ind w:left="720"/>
      </w:pPr>
      <w:r>
        <w:t xml:space="preserve">Either </w:t>
      </w:r>
      <w:r w:rsidR="00DF634A">
        <w:t>a change in the essential nature of a program or activity, or a cost that would result in an undue burden</w:t>
      </w:r>
      <w:r w:rsidR="002450FB">
        <w:t>, as noted above</w:t>
      </w:r>
      <w:r w:rsidR="00DF634A">
        <w:t>.</w:t>
      </w:r>
    </w:p>
    <w:p w14:paraId="5C2AD1DD" w14:textId="77777777" w:rsidR="00C74172" w:rsidRDefault="00C74172"/>
    <w:p w14:paraId="71C1EEF0" w14:textId="77777777" w:rsidR="00C74172" w:rsidRDefault="00C74172" w:rsidP="00C74172">
      <w:pPr>
        <w:ind w:left="360"/>
      </w:pPr>
      <w:r>
        <w:t>If it is determined that the request is not “reasonable</w:t>
      </w:r>
      <w:r w:rsidR="004C6FA8">
        <w:t>,</w:t>
      </w:r>
      <w:r>
        <w:t xml:space="preserve">” </w:t>
      </w:r>
      <w:r w:rsidR="004C6FA8">
        <w:t>the Contract Manager and EO Officer must be notified and provided the opportunity to review the request.</w:t>
      </w:r>
      <w:r w:rsidR="001D0B3D">
        <w:t xml:space="preserve"> If this review determines that the request is not reasonable, </w:t>
      </w:r>
      <w:r>
        <w:t xml:space="preserve">Workforce Solutions </w:t>
      </w:r>
      <w:r w:rsidRPr="00B74980">
        <w:t xml:space="preserve">must provide a written statement of reasons for denying the requested accommodation or modification, give a copy of the statement to the </w:t>
      </w:r>
      <w:r w:rsidR="004C6FA8">
        <w:t>individual</w:t>
      </w:r>
      <w:r w:rsidRPr="00B74980">
        <w:t xml:space="preserve"> requesting the accommodation or modification, and offer another </w:t>
      </w:r>
      <w:r>
        <w:t xml:space="preserve">“reasonable” </w:t>
      </w:r>
      <w:r w:rsidRPr="00B74980">
        <w:t>a</w:t>
      </w:r>
      <w:r>
        <w:t>lternative</w:t>
      </w:r>
      <w:r w:rsidRPr="00B74980">
        <w:t xml:space="preserve"> to avoid discrimination, provide equal opportunity, and allow the person with the disability to participate to the </w:t>
      </w:r>
      <w:r>
        <w:t>maximum</w:t>
      </w:r>
      <w:r w:rsidRPr="00B74980">
        <w:t xml:space="preserve"> extent possible.</w:t>
      </w:r>
      <w:r w:rsidRPr="00DE31CE">
        <w:t xml:space="preserve"> If the customer needs the written determination to be provided in an alternate format, the format used will be at the discretion of the customer.</w:t>
      </w:r>
    </w:p>
    <w:p w14:paraId="37F85D5B" w14:textId="77777777" w:rsidR="00C74172" w:rsidRDefault="00C74172" w:rsidP="00C74172">
      <w:pPr>
        <w:ind w:left="360"/>
      </w:pPr>
    </w:p>
    <w:p w14:paraId="13679FA9" w14:textId="77777777" w:rsidR="001D0B3D" w:rsidRPr="00320115" w:rsidRDefault="001D0B3D" w:rsidP="001D0B3D">
      <w:pPr>
        <w:pStyle w:val="Heading2"/>
        <w:numPr>
          <w:ilvl w:val="0"/>
          <w:numId w:val="21"/>
        </w:numPr>
      </w:pPr>
      <w:bookmarkStart w:id="42" w:name="_Toc15401835"/>
      <w:r>
        <w:rPr>
          <w:rStyle w:val="Heading2Char"/>
          <w:b/>
        </w:rPr>
        <w:t>Reasonable Accommodations</w:t>
      </w:r>
      <w:bookmarkEnd w:id="42"/>
      <w:r w:rsidRPr="00320115">
        <w:t xml:space="preserve"> </w:t>
      </w:r>
    </w:p>
    <w:p w14:paraId="0964DD0E" w14:textId="77777777" w:rsidR="001D0B3D" w:rsidRDefault="001D0B3D" w:rsidP="001D0B3D">
      <w:pPr>
        <w:rPr>
          <w:szCs w:val="24"/>
        </w:rPr>
      </w:pPr>
    </w:p>
    <w:p w14:paraId="7D812093" w14:textId="55BB89A9" w:rsidR="001D0B3D" w:rsidRDefault="001D0B3D" w:rsidP="001D0B3D">
      <w:pPr>
        <w:ind w:left="360"/>
        <w:rPr>
          <w:szCs w:val="24"/>
        </w:rPr>
      </w:pPr>
      <w:r w:rsidRPr="00852BA8">
        <w:rPr>
          <w:szCs w:val="24"/>
        </w:rPr>
        <w:t xml:space="preserve">Requested accommodations </w:t>
      </w:r>
      <w:r>
        <w:rPr>
          <w:szCs w:val="24"/>
        </w:rPr>
        <w:t xml:space="preserve">and modifications are considered </w:t>
      </w:r>
      <w:r w:rsidR="00981182">
        <w:rPr>
          <w:szCs w:val="24"/>
        </w:rPr>
        <w:t>reasonable and</w:t>
      </w:r>
      <w:r>
        <w:rPr>
          <w:szCs w:val="24"/>
        </w:rPr>
        <w:t xml:space="preserve"> </w:t>
      </w:r>
      <w:r w:rsidRPr="00852BA8">
        <w:rPr>
          <w:szCs w:val="24"/>
        </w:rPr>
        <w:t>must be provided unless they would cause an undue hardship</w:t>
      </w:r>
      <w:r>
        <w:rPr>
          <w:szCs w:val="24"/>
        </w:rPr>
        <w:t xml:space="preserve"> or</w:t>
      </w:r>
      <w:r w:rsidRPr="00852BA8">
        <w:rPr>
          <w:szCs w:val="24"/>
        </w:rPr>
        <w:t xml:space="preserve"> fundamentally alter the nature of the service, program</w:t>
      </w:r>
      <w:r>
        <w:rPr>
          <w:szCs w:val="24"/>
        </w:rPr>
        <w:t>,</w:t>
      </w:r>
      <w:r w:rsidRPr="00852BA8">
        <w:rPr>
          <w:szCs w:val="24"/>
        </w:rPr>
        <w:t xml:space="preserve"> or activity</w:t>
      </w:r>
      <w:r>
        <w:rPr>
          <w:szCs w:val="24"/>
        </w:rPr>
        <w:t xml:space="preserve">. </w:t>
      </w:r>
    </w:p>
    <w:p w14:paraId="5DCB93F9" w14:textId="77777777" w:rsidR="001D0B3D" w:rsidRDefault="001D0B3D" w:rsidP="001D0B3D">
      <w:pPr>
        <w:ind w:left="360"/>
        <w:rPr>
          <w:szCs w:val="24"/>
        </w:rPr>
      </w:pPr>
    </w:p>
    <w:p w14:paraId="65F898F0" w14:textId="77777777" w:rsidR="001D0B3D" w:rsidRDefault="001D0B3D" w:rsidP="001D0B3D">
      <w:pPr>
        <w:ind w:left="360"/>
        <w:rPr>
          <w:snapToGrid w:val="0"/>
        </w:rPr>
      </w:pPr>
      <w:r w:rsidRPr="00DE31CE">
        <w:rPr>
          <w:snapToGrid w:val="0"/>
        </w:rPr>
        <w:t xml:space="preserve">The determination of which reasonable accommodation or modification is appropriate is based on individual circumstances relating directly to the customer. </w:t>
      </w:r>
    </w:p>
    <w:p w14:paraId="0D101518" w14:textId="77777777" w:rsidR="001D0B3D" w:rsidRDefault="001D0B3D" w:rsidP="001D0B3D">
      <w:pPr>
        <w:ind w:left="360"/>
        <w:rPr>
          <w:snapToGrid w:val="0"/>
        </w:rPr>
      </w:pPr>
    </w:p>
    <w:p w14:paraId="3D05EE65" w14:textId="77777777" w:rsidR="001D0B3D" w:rsidRDefault="001D0B3D" w:rsidP="001D0B3D">
      <w:pPr>
        <w:ind w:left="360"/>
        <w:rPr>
          <w:snapToGrid w:val="0"/>
        </w:rPr>
      </w:pPr>
      <w:r>
        <w:rPr>
          <w:snapToGrid w:val="0"/>
        </w:rPr>
        <w:t xml:space="preserve">Workforce Solutions will follow the </w:t>
      </w:r>
      <w:hyperlink w:anchor="_Interactive_Process" w:history="1">
        <w:r w:rsidRPr="00E247FE">
          <w:rPr>
            <w:rStyle w:val="Hyperlink"/>
            <w:snapToGrid w:val="0"/>
          </w:rPr>
          <w:t>Interactive Process</w:t>
        </w:r>
      </w:hyperlink>
      <w:r>
        <w:rPr>
          <w:snapToGrid w:val="0"/>
        </w:rPr>
        <w:t xml:space="preserve"> recommended by the Equal Employment Opportunity Commission (EEOC) in evaluating accommodation requests. </w:t>
      </w:r>
      <w:r w:rsidRPr="009A67F4">
        <w:rPr>
          <w:snapToGrid w:val="0"/>
        </w:rPr>
        <w:t xml:space="preserve">This simply means that </w:t>
      </w:r>
      <w:r>
        <w:rPr>
          <w:snapToGrid w:val="0"/>
        </w:rPr>
        <w:t>Workforce Solutions staff</w:t>
      </w:r>
      <w:r w:rsidRPr="009A67F4">
        <w:rPr>
          <w:snapToGrid w:val="0"/>
        </w:rPr>
        <w:t xml:space="preserve"> and the person with </w:t>
      </w:r>
      <w:r>
        <w:rPr>
          <w:snapToGrid w:val="0"/>
        </w:rPr>
        <w:t xml:space="preserve">a </w:t>
      </w:r>
      <w:r w:rsidRPr="009A67F4">
        <w:rPr>
          <w:snapToGrid w:val="0"/>
        </w:rPr>
        <w:t>disabilit</w:t>
      </w:r>
      <w:r>
        <w:rPr>
          <w:snapToGrid w:val="0"/>
        </w:rPr>
        <w:t>y</w:t>
      </w:r>
      <w:r w:rsidRPr="009A67F4">
        <w:rPr>
          <w:snapToGrid w:val="0"/>
        </w:rPr>
        <w:t xml:space="preserve"> who requests the accommodation</w:t>
      </w:r>
      <w:r>
        <w:rPr>
          <w:snapToGrid w:val="0"/>
        </w:rPr>
        <w:t xml:space="preserve"> will</w:t>
      </w:r>
      <w:r w:rsidRPr="009A67F4">
        <w:rPr>
          <w:snapToGrid w:val="0"/>
        </w:rPr>
        <w:t xml:space="preserve"> work together</w:t>
      </w:r>
      <w:r>
        <w:rPr>
          <w:snapToGrid w:val="0"/>
        </w:rPr>
        <w:t xml:space="preserve"> to find the best solution</w:t>
      </w:r>
      <w:r w:rsidRPr="009A67F4">
        <w:rPr>
          <w:snapToGrid w:val="0"/>
        </w:rPr>
        <w:t>.</w:t>
      </w:r>
      <w:r w:rsidRPr="00DE31CE">
        <w:t xml:space="preserve"> </w:t>
      </w:r>
      <w:r w:rsidRPr="00E11EA3">
        <w:rPr>
          <w:snapToGrid w:val="0"/>
        </w:rPr>
        <w:t xml:space="preserve">Customers should be assumed to be experts in understanding their disability and the specific needs based on that disability, unless otherwise indicated by facts pertaining to that individual customer. </w:t>
      </w:r>
    </w:p>
    <w:p w14:paraId="279766C5" w14:textId="77777777" w:rsidR="001D0B3D" w:rsidRDefault="001D0B3D" w:rsidP="001D0B3D">
      <w:pPr>
        <w:ind w:left="360"/>
        <w:rPr>
          <w:szCs w:val="24"/>
        </w:rPr>
      </w:pPr>
    </w:p>
    <w:p w14:paraId="764E5161" w14:textId="0745F915" w:rsidR="001D0B3D" w:rsidRDefault="001D0B3D" w:rsidP="001D0B3D">
      <w:pPr>
        <w:ind w:left="360"/>
        <w:rPr>
          <w:snapToGrid w:val="0"/>
        </w:rPr>
      </w:pPr>
      <w:r>
        <w:rPr>
          <w:snapToGrid w:val="0"/>
        </w:rPr>
        <w:t xml:space="preserve">For </w:t>
      </w:r>
      <w:r w:rsidRPr="00533F24">
        <w:rPr>
          <w:snapToGrid w:val="0"/>
        </w:rPr>
        <w:t>accommodation</w:t>
      </w:r>
      <w:r>
        <w:rPr>
          <w:snapToGrid w:val="0"/>
        </w:rPr>
        <w:t>s</w:t>
      </w:r>
      <w:r w:rsidRPr="00533F24">
        <w:rPr>
          <w:snapToGrid w:val="0"/>
        </w:rPr>
        <w:t xml:space="preserve"> or modification</w:t>
      </w:r>
      <w:r>
        <w:rPr>
          <w:snapToGrid w:val="0"/>
        </w:rPr>
        <w:t>s</w:t>
      </w:r>
      <w:r w:rsidRPr="00533F24">
        <w:rPr>
          <w:snapToGrid w:val="0"/>
        </w:rPr>
        <w:t xml:space="preserve"> </w:t>
      </w:r>
      <w:r>
        <w:rPr>
          <w:snapToGrid w:val="0"/>
        </w:rPr>
        <w:t>that require</w:t>
      </w:r>
      <w:r w:rsidRPr="00533F24">
        <w:rPr>
          <w:snapToGrid w:val="0"/>
        </w:rPr>
        <w:t xml:space="preserve"> additional consideration</w:t>
      </w:r>
      <w:r w:rsidRPr="00533F24">
        <w:t xml:space="preserve"> </w:t>
      </w:r>
      <w:r w:rsidRPr="00533F24">
        <w:rPr>
          <w:snapToGrid w:val="0"/>
        </w:rPr>
        <w:t xml:space="preserve">to determine whether an undue hardship or fundamental alteration would occur, the request will be </w:t>
      </w:r>
      <w:r w:rsidRPr="00533F24">
        <w:rPr>
          <w:snapToGrid w:val="0"/>
        </w:rPr>
        <w:lastRenderedPageBreak/>
        <w:t>forwarded to the office manager or other appropriate person</w:t>
      </w:r>
      <w:r>
        <w:rPr>
          <w:snapToGrid w:val="0"/>
        </w:rPr>
        <w:t>nel,</w:t>
      </w:r>
      <w:r w:rsidRPr="00533F24">
        <w:rPr>
          <w:snapToGrid w:val="0"/>
        </w:rPr>
        <w:t xml:space="preserve"> who will </w:t>
      </w:r>
      <w:proofErr w:type="gramStart"/>
      <w:r w:rsidRPr="00533F24">
        <w:rPr>
          <w:snapToGrid w:val="0"/>
        </w:rPr>
        <w:t>make a determination</w:t>
      </w:r>
      <w:proofErr w:type="gramEnd"/>
      <w:r w:rsidRPr="00533F24">
        <w:rPr>
          <w:snapToGrid w:val="0"/>
        </w:rPr>
        <w:t xml:space="preserve"> </w:t>
      </w:r>
      <w:r w:rsidRPr="00DE31CE">
        <w:rPr>
          <w:snapToGrid w:val="0"/>
        </w:rPr>
        <w:t xml:space="preserve">within five </w:t>
      </w:r>
      <w:r w:rsidR="00981182" w:rsidRPr="00465A70">
        <w:rPr>
          <w:snapToGrid w:val="0"/>
        </w:rPr>
        <w:t xml:space="preserve">business </w:t>
      </w:r>
      <w:r w:rsidRPr="00465A70">
        <w:rPr>
          <w:snapToGrid w:val="0"/>
        </w:rPr>
        <w:t xml:space="preserve">days </w:t>
      </w:r>
      <w:r w:rsidRPr="00DE31CE">
        <w:rPr>
          <w:snapToGrid w:val="0"/>
        </w:rPr>
        <w:t>of the request</w:t>
      </w:r>
      <w:r w:rsidRPr="00533F24">
        <w:rPr>
          <w:snapToGrid w:val="0"/>
        </w:rPr>
        <w:t>.</w:t>
      </w:r>
      <w:r>
        <w:rPr>
          <w:snapToGrid w:val="0"/>
        </w:rPr>
        <w:t xml:space="preserve"> </w:t>
      </w:r>
    </w:p>
    <w:p w14:paraId="3594F0D2" w14:textId="77777777" w:rsidR="001D0B3D" w:rsidRDefault="001D0B3D" w:rsidP="001D0B3D">
      <w:pPr>
        <w:ind w:left="360"/>
        <w:rPr>
          <w:snapToGrid w:val="0"/>
        </w:rPr>
      </w:pPr>
    </w:p>
    <w:p w14:paraId="2DE7886C" w14:textId="77777777" w:rsidR="001D0B3D" w:rsidRDefault="001D0B3D" w:rsidP="001D0B3D">
      <w:pPr>
        <w:ind w:left="360"/>
        <w:rPr>
          <w:snapToGrid w:val="0"/>
        </w:rPr>
      </w:pPr>
      <w:r w:rsidRPr="00375A5D">
        <w:rPr>
          <w:szCs w:val="24"/>
        </w:rPr>
        <w:t>Workforce Solutions is authorized to expend funds to provide a</w:t>
      </w:r>
      <w:r>
        <w:rPr>
          <w:szCs w:val="24"/>
        </w:rPr>
        <w:t xml:space="preserve"> reaso</w:t>
      </w:r>
      <w:r w:rsidRPr="00375A5D">
        <w:rPr>
          <w:szCs w:val="24"/>
        </w:rPr>
        <w:t>n</w:t>
      </w:r>
      <w:r>
        <w:rPr>
          <w:szCs w:val="24"/>
        </w:rPr>
        <w:t>able</w:t>
      </w:r>
      <w:r w:rsidRPr="00375A5D">
        <w:rPr>
          <w:szCs w:val="24"/>
        </w:rPr>
        <w:t xml:space="preserve"> accommodation based on a review of the request</w:t>
      </w:r>
      <w:r>
        <w:rPr>
          <w:szCs w:val="24"/>
        </w:rPr>
        <w:t xml:space="preserve"> and</w:t>
      </w:r>
      <w:r w:rsidRPr="00375A5D">
        <w:rPr>
          <w:szCs w:val="24"/>
        </w:rPr>
        <w:t xml:space="preserve"> documentation submitted</w:t>
      </w:r>
      <w:r>
        <w:rPr>
          <w:szCs w:val="24"/>
        </w:rPr>
        <w:t>,</w:t>
      </w:r>
      <w:r w:rsidRPr="00375A5D">
        <w:rPr>
          <w:szCs w:val="24"/>
        </w:rPr>
        <w:t xml:space="preserve"> if applicable</w:t>
      </w:r>
      <w:r>
        <w:rPr>
          <w:szCs w:val="24"/>
        </w:rPr>
        <w:t>; however, t</w:t>
      </w:r>
      <w:r w:rsidRPr="00DF7674">
        <w:rPr>
          <w:snapToGrid w:val="0"/>
        </w:rPr>
        <w:t xml:space="preserve">o be considered reasonable, an accommodation need not be the most expensive </w:t>
      </w:r>
      <w:r>
        <w:rPr>
          <w:snapToGrid w:val="0"/>
        </w:rPr>
        <w:t>op</w:t>
      </w:r>
      <w:r w:rsidRPr="00DF7674">
        <w:rPr>
          <w:snapToGrid w:val="0"/>
        </w:rPr>
        <w:t xml:space="preserve">tion available, </w:t>
      </w:r>
      <w:proofErr w:type="gramStart"/>
      <w:r w:rsidRPr="00DF7674">
        <w:rPr>
          <w:snapToGrid w:val="0"/>
        </w:rPr>
        <w:t>as long as</w:t>
      </w:r>
      <w:proofErr w:type="gramEnd"/>
      <w:r w:rsidRPr="00DF7674">
        <w:rPr>
          <w:snapToGrid w:val="0"/>
        </w:rPr>
        <w:t xml:space="preserve"> it is effective in meeting the needs of the individual with a disability. </w:t>
      </w:r>
    </w:p>
    <w:p w14:paraId="266972CC" w14:textId="77777777" w:rsidR="001D0B3D" w:rsidRDefault="001D0B3D" w:rsidP="001D0B3D">
      <w:pPr>
        <w:ind w:left="360"/>
        <w:rPr>
          <w:snapToGrid w:val="0"/>
        </w:rPr>
      </w:pPr>
    </w:p>
    <w:p w14:paraId="59177DA2" w14:textId="40FBF255" w:rsidR="005307B3" w:rsidRDefault="001D0B3D" w:rsidP="005307B3">
      <w:pPr>
        <w:ind w:left="360"/>
        <w:rPr>
          <w:snapToGrid w:val="0"/>
        </w:rPr>
      </w:pPr>
      <w:r w:rsidRPr="00DF7674">
        <w:rPr>
          <w:snapToGrid w:val="0"/>
        </w:rPr>
        <w:t xml:space="preserve">An individual with a disability is not required to accept an accommodation, aid, benefit, service, training, or opportunity </w:t>
      </w:r>
      <w:r>
        <w:rPr>
          <w:snapToGrid w:val="0"/>
        </w:rPr>
        <w:t>should they</w:t>
      </w:r>
      <w:r w:rsidRPr="00DF7674">
        <w:rPr>
          <w:snapToGrid w:val="0"/>
        </w:rPr>
        <w:t xml:space="preserve"> choose not to. </w:t>
      </w:r>
    </w:p>
    <w:p w14:paraId="753B9DC5" w14:textId="77777777" w:rsidR="00320115" w:rsidRDefault="00320115">
      <w:pPr>
        <w:rPr>
          <w:b/>
          <w:snapToGrid w:val="0"/>
          <w:sz w:val="26"/>
          <w:szCs w:val="26"/>
        </w:rPr>
      </w:pPr>
      <w:r>
        <w:br w:type="page"/>
      </w:r>
    </w:p>
    <w:p w14:paraId="0B207A51" w14:textId="77777777" w:rsidR="00AF7171" w:rsidRDefault="00AF7171" w:rsidP="00462285">
      <w:pPr>
        <w:pStyle w:val="Heading2"/>
        <w:numPr>
          <w:ilvl w:val="0"/>
          <w:numId w:val="21"/>
        </w:numPr>
      </w:pPr>
      <w:bookmarkStart w:id="43" w:name="_Interactive_Process"/>
      <w:bookmarkStart w:id="44" w:name="_Toc15401836"/>
      <w:bookmarkEnd w:id="43"/>
      <w:r>
        <w:lastRenderedPageBreak/>
        <w:t>Interactive Proces</w:t>
      </w:r>
      <w:r w:rsidRPr="006C07CF">
        <w:t>s</w:t>
      </w:r>
      <w:bookmarkEnd w:id="44"/>
    </w:p>
    <w:p w14:paraId="780130B1" w14:textId="77777777" w:rsidR="007819D0" w:rsidRDefault="007819D0" w:rsidP="00AF7171">
      <w:pPr>
        <w:contextualSpacing/>
        <w:rPr>
          <w:szCs w:val="24"/>
        </w:rPr>
      </w:pPr>
    </w:p>
    <w:p w14:paraId="6677F0D7" w14:textId="77777777" w:rsidR="0018204A" w:rsidRDefault="00AF7171" w:rsidP="00877D78">
      <w:pPr>
        <w:ind w:left="360"/>
        <w:contextualSpacing/>
        <w:rPr>
          <w:szCs w:val="24"/>
        </w:rPr>
      </w:pPr>
      <w:r w:rsidRPr="009A67F4">
        <w:rPr>
          <w:szCs w:val="24"/>
        </w:rPr>
        <w:t>Th</w:t>
      </w:r>
      <w:r w:rsidR="00901A6D">
        <w:rPr>
          <w:szCs w:val="24"/>
        </w:rPr>
        <w:t>is</w:t>
      </w:r>
      <w:r w:rsidRPr="009A67F4">
        <w:rPr>
          <w:szCs w:val="24"/>
        </w:rPr>
        <w:t xml:space="preserve"> </w:t>
      </w:r>
      <w:r>
        <w:rPr>
          <w:szCs w:val="24"/>
        </w:rPr>
        <w:t>information</w:t>
      </w:r>
      <w:r w:rsidRPr="009A67F4">
        <w:rPr>
          <w:szCs w:val="24"/>
        </w:rPr>
        <w:t xml:space="preserve"> come</w:t>
      </w:r>
      <w:r>
        <w:rPr>
          <w:szCs w:val="24"/>
        </w:rPr>
        <w:t>s</w:t>
      </w:r>
      <w:r w:rsidRPr="009A67F4">
        <w:rPr>
          <w:szCs w:val="24"/>
        </w:rPr>
        <w:t xml:space="preserve"> from the Job Accommodation Network’s (JAN) Effective Accommodation Practices Series.</w:t>
      </w:r>
      <w:r>
        <w:rPr>
          <w:szCs w:val="24"/>
        </w:rPr>
        <w:t xml:space="preserve"> </w:t>
      </w:r>
    </w:p>
    <w:p w14:paraId="6BD47307" w14:textId="709B8857" w:rsidR="0018204A" w:rsidRDefault="0018204A" w:rsidP="00877D78">
      <w:pPr>
        <w:ind w:left="360"/>
        <w:contextualSpacing/>
        <w:rPr>
          <w:szCs w:val="24"/>
        </w:rPr>
      </w:pPr>
      <w:r>
        <w:rPr>
          <w:noProof/>
        </w:rPr>
        <w:t xml:space="preserve">           </w:t>
      </w:r>
      <w:r>
        <w:rPr>
          <w:noProof/>
        </w:rPr>
        <w:drawing>
          <wp:inline distT="0" distB="0" distL="0" distR="0" wp14:anchorId="68882276" wp14:editId="499EE6C1">
            <wp:extent cx="4147136" cy="6365758"/>
            <wp:effectExtent l="0" t="0" r="6350" b="0"/>
            <wp:docPr id="2" name="Picture 2" descr="Figure 1: &#10;THE INTERACTIVE PROCESS&#10;&#10;Step 1: Recognizing an Accommodation Request.&#10;Step 2: Gathering Information.&#10;Step 3: Exploring Accommodation Options.&#10;Step 4: Choosing an Accommodation.&#10;Step 5: Implementing the Accommodation.&#10;Step 6: Monitoring the Accommodation.&#10;SUCCESSFUL ACCOMMO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8">
                      <a:extLst>
                        <a:ext uri="{28A0092B-C50C-407E-A947-70E740481C1C}">
                          <a14:useLocalDpi xmlns:a14="http://schemas.microsoft.com/office/drawing/2010/main" val="0"/>
                        </a:ext>
                      </a:extLst>
                    </a:blip>
                    <a:stretch>
                      <a:fillRect/>
                    </a:stretch>
                  </pic:blipFill>
                  <pic:spPr>
                    <a:xfrm>
                      <a:off x="0" y="0"/>
                      <a:ext cx="4171190" cy="6402681"/>
                    </a:xfrm>
                    <a:prstGeom prst="rect">
                      <a:avLst/>
                    </a:prstGeom>
                  </pic:spPr>
                </pic:pic>
              </a:graphicData>
            </a:graphic>
          </wp:inline>
        </w:drawing>
      </w:r>
    </w:p>
    <w:p w14:paraId="3DE43A06" w14:textId="75E8233E" w:rsidR="00AF7171" w:rsidRPr="00E015AA" w:rsidRDefault="00AF7171" w:rsidP="00AF7171">
      <w:pPr>
        <w:contextualSpacing/>
        <w:rPr>
          <w:sz w:val="22"/>
          <w:szCs w:val="22"/>
        </w:rPr>
      </w:pPr>
    </w:p>
    <w:p w14:paraId="7792D4F0" w14:textId="77777777" w:rsidR="00AF7171" w:rsidRPr="007A2ADF" w:rsidRDefault="00AF7171" w:rsidP="00114653">
      <w:pPr>
        <w:pStyle w:val="Heading3"/>
        <w:rPr>
          <w:rFonts w:eastAsia="Calibri"/>
        </w:rPr>
      </w:pPr>
      <w:r>
        <w:rPr>
          <w:rFonts w:eastAsia="Calibri"/>
        </w:rPr>
        <w:br w:type="page"/>
      </w:r>
      <w:bookmarkStart w:id="45" w:name="_Toc15401837"/>
      <w:r w:rsidRPr="007A2ADF">
        <w:rPr>
          <w:rFonts w:eastAsia="Calibri"/>
        </w:rPr>
        <w:lastRenderedPageBreak/>
        <w:t>Step 1: Recognizing an Accommodation Request</w:t>
      </w:r>
      <w:bookmarkEnd w:id="45"/>
    </w:p>
    <w:p w14:paraId="56FFF672" w14:textId="77777777" w:rsidR="00855738" w:rsidRDefault="00855738" w:rsidP="00ED5B01">
      <w:pPr>
        <w:rPr>
          <w:rFonts w:eastAsia="Calibri"/>
          <w:szCs w:val="24"/>
        </w:rPr>
      </w:pPr>
    </w:p>
    <w:p w14:paraId="349E459D" w14:textId="77777777" w:rsidR="00AF7171" w:rsidRPr="00320115" w:rsidRDefault="00AF7171" w:rsidP="00ED5B01">
      <w:pPr>
        <w:rPr>
          <w:rFonts w:eastAsia="Calibri"/>
          <w:szCs w:val="24"/>
        </w:rPr>
      </w:pPr>
      <w:r w:rsidRPr="00320115">
        <w:rPr>
          <w:rFonts w:eastAsia="Calibri"/>
          <w:szCs w:val="24"/>
        </w:rPr>
        <w:t xml:space="preserve">The interactive process starts with an accommodation request from an </w:t>
      </w:r>
      <w:r w:rsidR="00C8053F">
        <w:rPr>
          <w:rFonts w:eastAsia="Calibri"/>
          <w:szCs w:val="24"/>
        </w:rPr>
        <w:t>individual</w:t>
      </w:r>
      <w:r w:rsidR="00C8053F" w:rsidRPr="00320115">
        <w:rPr>
          <w:rFonts w:eastAsia="Calibri"/>
          <w:szCs w:val="24"/>
        </w:rPr>
        <w:t xml:space="preserve"> </w:t>
      </w:r>
      <w:r w:rsidRPr="00320115">
        <w:rPr>
          <w:rFonts w:eastAsia="Calibri"/>
          <w:szCs w:val="24"/>
        </w:rPr>
        <w:t>with a disability</w:t>
      </w:r>
      <w:r w:rsidR="00C8053F">
        <w:rPr>
          <w:rFonts w:eastAsia="Calibri"/>
          <w:szCs w:val="24"/>
        </w:rPr>
        <w:t>.</w:t>
      </w:r>
      <w:r w:rsidRPr="00320115">
        <w:rPr>
          <w:rFonts w:eastAsia="Calibri"/>
          <w:szCs w:val="24"/>
        </w:rPr>
        <w:t xml:space="preserve"> </w:t>
      </w:r>
      <w:r w:rsidR="00C8053F">
        <w:rPr>
          <w:rFonts w:eastAsia="Calibri"/>
          <w:szCs w:val="24"/>
        </w:rPr>
        <w:t>A</w:t>
      </w:r>
      <w:r w:rsidRPr="00320115">
        <w:rPr>
          <w:rFonts w:eastAsia="Calibri"/>
          <w:szCs w:val="24"/>
        </w:rPr>
        <w:t xml:space="preserve">n accommodation request may use "plain English" and need not mention the ADA or use the phrase "reasonable accommodation". Therefore, any time an </w:t>
      </w:r>
      <w:r w:rsidR="00C8053F">
        <w:rPr>
          <w:rFonts w:eastAsia="Calibri"/>
          <w:szCs w:val="24"/>
        </w:rPr>
        <w:t>individual</w:t>
      </w:r>
      <w:r w:rsidR="00C8053F" w:rsidRPr="00320115">
        <w:rPr>
          <w:rFonts w:eastAsia="Calibri"/>
          <w:szCs w:val="24"/>
        </w:rPr>
        <w:t xml:space="preserve"> </w:t>
      </w:r>
      <w:r w:rsidRPr="00320115">
        <w:rPr>
          <w:rFonts w:eastAsia="Calibri"/>
          <w:szCs w:val="24"/>
        </w:rPr>
        <w:t xml:space="preserve">indicates that he/she is having a problem and the problem is related to a medical condition, </w:t>
      </w:r>
      <w:r w:rsidR="00C8053F">
        <w:rPr>
          <w:rFonts w:eastAsia="Calibri"/>
          <w:szCs w:val="24"/>
        </w:rPr>
        <w:t xml:space="preserve">this </w:t>
      </w:r>
      <w:r w:rsidRPr="00320115">
        <w:rPr>
          <w:rFonts w:eastAsia="Calibri"/>
          <w:szCs w:val="24"/>
        </w:rPr>
        <w:t xml:space="preserve">should </w:t>
      </w:r>
      <w:r w:rsidR="00C8053F">
        <w:rPr>
          <w:rFonts w:eastAsia="Calibri"/>
          <w:szCs w:val="24"/>
        </w:rPr>
        <w:t xml:space="preserve">be </w:t>
      </w:r>
      <w:r w:rsidRPr="00320115">
        <w:rPr>
          <w:rFonts w:eastAsia="Calibri"/>
          <w:szCs w:val="24"/>
        </w:rPr>
        <w:t>consider</w:t>
      </w:r>
      <w:r w:rsidR="00C8053F">
        <w:rPr>
          <w:rFonts w:eastAsia="Calibri"/>
          <w:szCs w:val="24"/>
        </w:rPr>
        <w:t>ed</w:t>
      </w:r>
      <w:r w:rsidRPr="00320115">
        <w:rPr>
          <w:rFonts w:eastAsia="Calibri"/>
          <w:szCs w:val="24"/>
        </w:rPr>
        <w:t xml:space="preserve"> a request for </w:t>
      </w:r>
      <w:r w:rsidR="00C8053F">
        <w:rPr>
          <w:rFonts w:eastAsia="Calibri"/>
          <w:szCs w:val="24"/>
        </w:rPr>
        <w:t xml:space="preserve">an </w:t>
      </w:r>
      <w:r w:rsidRPr="00320115">
        <w:rPr>
          <w:rFonts w:eastAsia="Calibri"/>
          <w:szCs w:val="24"/>
        </w:rPr>
        <w:t xml:space="preserve">accommodation. </w:t>
      </w:r>
    </w:p>
    <w:p w14:paraId="36E1557A" w14:textId="77777777" w:rsidR="00AF7171" w:rsidRPr="00320115" w:rsidRDefault="00AF7171" w:rsidP="00ED5B01">
      <w:pPr>
        <w:rPr>
          <w:rFonts w:eastAsia="Calibri"/>
          <w:szCs w:val="24"/>
        </w:rPr>
      </w:pPr>
    </w:p>
    <w:p w14:paraId="7D99010F" w14:textId="77777777" w:rsidR="00AF7171" w:rsidRPr="00320115" w:rsidRDefault="00AF7171" w:rsidP="00ED5B01">
      <w:pPr>
        <w:rPr>
          <w:rFonts w:eastAsia="Calibri"/>
          <w:b/>
          <w:szCs w:val="24"/>
        </w:rPr>
      </w:pPr>
      <w:r w:rsidRPr="00320115">
        <w:rPr>
          <w:rFonts w:eastAsia="Calibri"/>
          <w:b/>
          <w:szCs w:val="24"/>
        </w:rPr>
        <w:t>Tips:</w:t>
      </w:r>
    </w:p>
    <w:p w14:paraId="71CA912F" w14:textId="77777777" w:rsidR="00AF7171" w:rsidRPr="00320115" w:rsidRDefault="00AF7171" w:rsidP="00462285">
      <w:pPr>
        <w:pStyle w:val="ListParagraph"/>
        <w:numPr>
          <w:ilvl w:val="0"/>
          <w:numId w:val="7"/>
        </w:numPr>
        <w:ind w:left="0" w:firstLine="0"/>
        <w:rPr>
          <w:rFonts w:eastAsia="Calibri"/>
          <w:szCs w:val="24"/>
        </w:rPr>
      </w:pPr>
      <w:r w:rsidRPr="00320115">
        <w:rPr>
          <w:rFonts w:eastAsia="Calibri"/>
          <w:b/>
          <w:szCs w:val="24"/>
        </w:rPr>
        <w:t xml:space="preserve">Err on the side of caution: </w:t>
      </w:r>
      <w:r w:rsidRPr="00320115">
        <w:rPr>
          <w:rFonts w:eastAsia="Calibri"/>
          <w:szCs w:val="24"/>
        </w:rPr>
        <w:t xml:space="preserve">If </w:t>
      </w:r>
      <w:r w:rsidR="00C8053F">
        <w:rPr>
          <w:rFonts w:eastAsia="Calibri"/>
          <w:szCs w:val="24"/>
        </w:rPr>
        <w:t>un</w:t>
      </w:r>
      <w:r w:rsidRPr="00320115">
        <w:rPr>
          <w:rFonts w:eastAsia="Calibri"/>
          <w:szCs w:val="24"/>
        </w:rPr>
        <w:t>sure</w:t>
      </w:r>
      <w:r w:rsidR="00C8053F">
        <w:rPr>
          <w:rFonts w:eastAsia="Calibri"/>
          <w:szCs w:val="24"/>
        </w:rPr>
        <w:t>,</w:t>
      </w:r>
      <w:r w:rsidRPr="00320115">
        <w:rPr>
          <w:rFonts w:eastAsia="Calibri"/>
          <w:szCs w:val="24"/>
        </w:rPr>
        <w:t xml:space="preserve"> ask the </w:t>
      </w:r>
      <w:r w:rsidR="00C8053F">
        <w:rPr>
          <w:rFonts w:eastAsia="Calibri"/>
          <w:szCs w:val="24"/>
        </w:rPr>
        <w:t>individual</w:t>
      </w:r>
      <w:r w:rsidR="00C8053F" w:rsidRPr="00320115">
        <w:rPr>
          <w:rFonts w:eastAsia="Calibri"/>
          <w:szCs w:val="24"/>
        </w:rPr>
        <w:t xml:space="preserve"> </w:t>
      </w:r>
      <w:r w:rsidRPr="00320115">
        <w:rPr>
          <w:rFonts w:eastAsia="Calibri"/>
          <w:szCs w:val="24"/>
        </w:rPr>
        <w:t xml:space="preserve">to clarify what is being requested and why. </w:t>
      </w:r>
    </w:p>
    <w:p w14:paraId="0330B848" w14:textId="77777777" w:rsidR="00AF7171" w:rsidRPr="00320115" w:rsidRDefault="00AF7171" w:rsidP="00462285">
      <w:pPr>
        <w:pStyle w:val="ListParagraph"/>
        <w:numPr>
          <w:ilvl w:val="0"/>
          <w:numId w:val="7"/>
        </w:numPr>
        <w:ind w:left="0" w:firstLine="0"/>
        <w:rPr>
          <w:rFonts w:eastAsia="Calibri"/>
          <w:b/>
          <w:szCs w:val="24"/>
        </w:rPr>
      </w:pPr>
      <w:r w:rsidRPr="00320115">
        <w:rPr>
          <w:rFonts w:eastAsia="Calibri"/>
          <w:b/>
          <w:szCs w:val="24"/>
        </w:rPr>
        <w:t xml:space="preserve">Act quickly: </w:t>
      </w:r>
      <w:r w:rsidRPr="00320115">
        <w:rPr>
          <w:rFonts w:eastAsia="Calibri"/>
          <w:szCs w:val="24"/>
        </w:rPr>
        <w:t>Once an accommodation request is identified, respond immediately – unnecessary delays in processing an accommodation request can violate the ADA.</w:t>
      </w:r>
      <w:r w:rsidRPr="00320115">
        <w:rPr>
          <w:rFonts w:eastAsia="Calibri"/>
          <w:b/>
          <w:szCs w:val="24"/>
        </w:rPr>
        <w:t xml:space="preserve"> </w:t>
      </w:r>
    </w:p>
    <w:p w14:paraId="7F1A4D89" w14:textId="77777777" w:rsidR="00AF7171" w:rsidRPr="00320115" w:rsidRDefault="00AF7171" w:rsidP="00462285">
      <w:pPr>
        <w:pStyle w:val="ListParagraph"/>
        <w:numPr>
          <w:ilvl w:val="0"/>
          <w:numId w:val="7"/>
        </w:numPr>
        <w:ind w:left="0" w:firstLine="0"/>
        <w:rPr>
          <w:rFonts w:eastAsia="Calibri"/>
          <w:b/>
          <w:szCs w:val="24"/>
        </w:rPr>
      </w:pPr>
      <w:r w:rsidRPr="00320115">
        <w:rPr>
          <w:rFonts w:eastAsia="Calibri"/>
          <w:b/>
          <w:szCs w:val="24"/>
        </w:rPr>
        <w:t xml:space="preserve">Assign responsibility: </w:t>
      </w:r>
      <w:r w:rsidR="00C8053F">
        <w:rPr>
          <w:rFonts w:eastAsia="Calibri"/>
          <w:szCs w:val="24"/>
        </w:rPr>
        <w:t>A</w:t>
      </w:r>
      <w:r w:rsidRPr="00320115">
        <w:rPr>
          <w:rFonts w:eastAsia="Calibri"/>
          <w:szCs w:val="24"/>
        </w:rPr>
        <w:t xml:space="preserve">ssign </w:t>
      </w:r>
      <w:r w:rsidR="00C8053F">
        <w:rPr>
          <w:rFonts w:eastAsia="Calibri"/>
          <w:szCs w:val="24"/>
        </w:rPr>
        <w:t>a</w:t>
      </w:r>
      <w:r w:rsidRPr="00320115">
        <w:rPr>
          <w:rFonts w:eastAsia="Calibri"/>
          <w:szCs w:val="24"/>
        </w:rPr>
        <w:t xml:space="preserve"> person who is responsible for making sure accommodation request</w:t>
      </w:r>
      <w:r w:rsidR="00C8053F">
        <w:rPr>
          <w:rFonts w:eastAsia="Calibri"/>
          <w:szCs w:val="24"/>
        </w:rPr>
        <w:t>s</w:t>
      </w:r>
      <w:r w:rsidRPr="00320115">
        <w:rPr>
          <w:rFonts w:eastAsia="Calibri"/>
          <w:szCs w:val="24"/>
        </w:rPr>
        <w:t xml:space="preserve"> </w:t>
      </w:r>
      <w:r w:rsidR="00C8053F">
        <w:rPr>
          <w:rFonts w:eastAsia="Calibri"/>
          <w:szCs w:val="24"/>
        </w:rPr>
        <w:t>are</w:t>
      </w:r>
      <w:r w:rsidR="00C8053F" w:rsidRPr="00320115">
        <w:rPr>
          <w:rFonts w:eastAsia="Calibri"/>
          <w:szCs w:val="24"/>
        </w:rPr>
        <w:t xml:space="preserve"> </w:t>
      </w:r>
      <w:r w:rsidRPr="00320115">
        <w:rPr>
          <w:rFonts w:eastAsia="Calibri"/>
          <w:szCs w:val="24"/>
        </w:rPr>
        <w:t>processed.</w:t>
      </w:r>
      <w:r w:rsidRPr="00320115">
        <w:rPr>
          <w:rFonts w:eastAsia="Calibri"/>
          <w:b/>
          <w:szCs w:val="24"/>
        </w:rPr>
        <w:t xml:space="preserve"> </w:t>
      </w:r>
    </w:p>
    <w:p w14:paraId="2F1D877F" w14:textId="77777777" w:rsidR="00AF7171" w:rsidRPr="00320115" w:rsidRDefault="00AF7171" w:rsidP="00462285">
      <w:pPr>
        <w:pStyle w:val="ListParagraph"/>
        <w:numPr>
          <w:ilvl w:val="0"/>
          <w:numId w:val="7"/>
        </w:numPr>
        <w:ind w:left="0" w:firstLine="0"/>
        <w:rPr>
          <w:rFonts w:eastAsia="Calibri"/>
          <w:b/>
          <w:szCs w:val="24"/>
        </w:rPr>
      </w:pPr>
      <w:r w:rsidRPr="00320115">
        <w:rPr>
          <w:rFonts w:eastAsia="Calibri"/>
          <w:b/>
          <w:szCs w:val="24"/>
        </w:rPr>
        <w:t xml:space="preserve">Conduct training: </w:t>
      </w:r>
      <w:r w:rsidR="00C8053F">
        <w:rPr>
          <w:rFonts w:eastAsia="Calibri"/>
          <w:szCs w:val="24"/>
        </w:rPr>
        <w:t>T</w:t>
      </w:r>
      <w:r w:rsidRPr="00320115">
        <w:rPr>
          <w:rFonts w:eastAsia="Calibri"/>
          <w:szCs w:val="24"/>
        </w:rPr>
        <w:t xml:space="preserve">rain all </w:t>
      </w:r>
      <w:r w:rsidR="00C8053F">
        <w:rPr>
          <w:rFonts w:eastAsia="Calibri"/>
          <w:szCs w:val="24"/>
        </w:rPr>
        <w:t>employees</w:t>
      </w:r>
      <w:r w:rsidRPr="00320115">
        <w:rPr>
          <w:rFonts w:eastAsia="Calibri"/>
          <w:szCs w:val="24"/>
        </w:rPr>
        <w:t xml:space="preserve"> to recognize accommodation requests and what to do </w:t>
      </w:r>
      <w:r w:rsidR="00C8053F">
        <w:rPr>
          <w:rFonts w:eastAsia="Calibri"/>
          <w:szCs w:val="24"/>
        </w:rPr>
        <w:t>when one</w:t>
      </w:r>
      <w:r w:rsidRPr="00320115">
        <w:rPr>
          <w:rFonts w:eastAsia="Calibri"/>
          <w:szCs w:val="24"/>
        </w:rPr>
        <w:t xml:space="preserve"> is received.</w:t>
      </w:r>
      <w:r w:rsidRPr="00320115">
        <w:rPr>
          <w:rFonts w:eastAsia="Calibri"/>
          <w:b/>
          <w:szCs w:val="24"/>
        </w:rPr>
        <w:t xml:space="preserve"> </w:t>
      </w:r>
    </w:p>
    <w:p w14:paraId="1AE3CDF5" w14:textId="77777777" w:rsidR="00AF7171" w:rsidRPr="00320115" w:rsidRDefault="00AF7171" w:rsidP="00256450">
      <w:pPr>
        <w:rPr>
          <w:rFonts w:eastAsia="Calibri"/>
          <w:szCs w:val="24"/>
        </w:rPr>
      </w:pPr>
    </w:p>
    <w:p w14:paraId="3060FA09" w14:textId="77777777" w:rsidR="00AF7171" w:rsidRPr="007A2ADF" w:rsidRDefault="00AF7171" w:rsidP="00114653">
      <w:pPr>
        <w:pStyle w:val="Heading3"/>
        <w:rPr>
          <w:rFonts w:eastAsia="Calibri"/>
        </w:rPr>
      </w:pPr>
      <w:bookmarkStart w:id="46" w:name="_Step_2:_Gathering"/>
      <w:bookmarkStart w:id="47" w:name="_Toc15401838"/>
      <w:bookmarkEnd w:id="46"/>
      <w:r w:rsidRPr="007A2ADF">
        <w:rPr>
          <w:rFonts w:eastAsia="Calibri"/>
        </w:rPr>
        <w:t>Step 2: Gathering Information</w:t>
      </w:r>
      <w:bookmarkEnd w:id="47"/>
    </w:p>
    <w:p w14:paraId="1364F06E" w14:textId="77777777" w:rsidR="00855738" w:rsidRDefault="00855738" w:rsidP="00ED5B01">
      <w:pPr>
        <w:rPr>
          <w:rFonts w:eastAsia="Calibri"/>
          <w:szCs w:val="24"/>
        </w:rPr>
      </w:pPr>
    </w:p>
    <w:p w14:paraId="2268788A" w14:textId="77777777" w:rsidR="00AF7171" w:rsidRPr="00320115" w:rsidRDefault="00AF7171" w:rsidP="00ED5B01">
      <w:pPr>
        <w:rPr>
          <w:rFonts w:eastAsia="Calibri"/>
          <w:szCs w:val="24"/>
        </w:rPr>
      </w:pPr>
      <w:r w:rsidRPr="00320115">
        <w:rPr>
          <w:rFonts w:eastAsia="Calibri"/>
          <w:szCs w:val="24"/>
        </w:rPr>
        <w:t xml:space="preserve">Once an accommodation request has been received, gather whatever information is necessary to process the request. In some cases, the disability and need for accommodation are obvious and no additional information is needed. </w:t>
      </w:r>
    </w:p>
    <w:p w14:paraId="1CE5120A" w14:textId="77777777" w:rsidR="00AF7171" w:rsidRPr="00320115" w:rsidRDefault="00AF7171" w:rsidP="00ED5B01">
      <w:pPr>
        <w:rPr>
          <w:rFonts w:eastAsia="Calibri"/>
          <w:szCs w:val="24"/>
        </w:rPr>
      </w:pPr>
    </w:p>
    <w:p w14:paraId="1AF1BD30" w14:textId="77777777" w:rsidR="00C676DC" w:rsidRPr="00320115" w:rsidRDefault="00AF7171" w:rsidP="00ED5B01">
      <w:pPr>
        <w:rPr>
          <w:rFonts w:eastAsia="Calibri"/>
          <w:b/>
          <w:szCs w:val="24"/>
        </w:rPr>
      </w:pPr>
      <w:r w:rsidRPr="00320115">
        <w:rPr>
          <w:rFonts w:eastAsia="Calibri"/>
          <w:szCs w:val="24"/>
        </w:rPr>
        <w:t xml:space="preserve">The </w:t>
      </w:r>
      <w:r w:rsidR="0022366F">
        <w:rPr>
          <w:rFonts w:eastAsia="Calibri"/>
          <w:szCs w:val="24"/>
        </w:rPr>
        <w:t>individual</w:t>
      </w:r>
      <w:r w:rsidR="0022366F" w:rsidRPr="00320115">
        <w:rPr>
          <w:rFonts w:eastAsia="Calibri"/>
          <w:szCs w:val="24"/>
        </w:rPr>
        <w:t xml:space="preserve"> </w:t>
      </w:r>
      <w:r w:rsidRPr="00320115">
        <w:rPr>
          <w:rFonts w:eastAsia="Calibri"/>
          <w:szCs w:val="24"/>
        </w:rPr>
        <w:t xml:space="preserve">who requested the accommodation is often the best source of information about the disability and possible accommodations. If the </w:t>
      </w:r>
      <w:r w:rsidR="0022366F">
        <w:rPr>
          <w:rFonts w:eastAsia="Calibri"/>
          <w:szCs w:val="24"/>
        </w:rPr>
        <w:t>individual</w:t>
      </w:r>
      <w:r w:rsidR="0022366F" w:rsidRPr="00320115">
        <w:rPr>
          <w:rFonts w:eastAsia="Calibri"/>
          <w:szCs w:val="24"/>
        </w:rPr>
        <w:t xml:space="preserve"> </w:t>
      </w:r>
      <w:r w:rsidRPr="00320115">
        <w:rPr>
          <w:rFonts w:eastAsia="Calibri"/>
          <w:szCs w:val="24"/>
        </w:rPr>
        <w:t xml:space="preserve">cannot provide the necessary information, then medical documentation can be useful. </w:t>
      </w:r>
    </w:p>
    <w:p w14:paraId="46F38CB7" w14:textId="77777777" w:rsidR="00321FA8" w:rsidRDefault="00321FA8" w:rsidP="00ED5B01">
      <w:pPr>
        <w:rPr>
          <w:rFonts w:eastAsia="Calibri"/>
          <w:b/>
          <w:szCs w:val="24"/>
        </w:rPr>
      </w:pPr>
    </w:p>
    <w:p w14:paraId="086A1DC1" w14:textId="77777777" w:rsidR="00AF7171" w:rsidRPr="00320115" w:rsidRDefault="00AF7171" w:rsidP="00ED5B01">
      <w:pPr>
        <w:rPr>
          <w:rFonts w:eastAsia="Calibri"/>
          <w:b/>
          <w:szCs w:val="24"/>
        </w:rPr>
      </w:pPr>
      <w:r w:rsidRPr="00320115">
        <w:rPr>
          <w:rFonts w:eastAsia="Calibri"/>
          <w:b/>
          <w:szCs w:val="24"/>
        </w:rPr>
        <w:t>Tips:</w:t>
      </w:r>
    </w:p>
    <w:p w14:paraId="6A041D59" w14:textId="77777777" w:rsidR="00AF7171" w:rsidRPr="00320115" w:rsidRDefault="00AF7171" w:rsidP="00462285">
      <w:pPr>
        <w:pStyle w:val="ListParagraph"/>
        <w:numPr>
          <w:ilvl w:val="0"/>
          <w:numId w:val="8"/>
        </w:numPr>
        <w:ind w:left="0" w:firstLine="0"/>
        <w:rPr>
          <w:rFonts w:eastAsia="Calibri"/>
          <w:szCs w:val="24"/>
        </w:rPr>
      </w:pPr>
      <w:r w:rsidRPr="00320115">
        <w:rPr>
          <w:rFonts w:eastAsia="Calibri"/>
          <w:b/>
          <w:szCs w:val="24"/>
        </w:rPr>
        <w:t>Find out the limitation and problem</w:t>
      </w:r>
      <w:r w:rsidR="0022366F">
        <w:rPr>
          <w:rFonts w:eastAsia="Calibri"/>
          <w:b/>
          <w:szCs w:val="24"/>
        </w:rPr>
        <w:t xml:space="preserve"> it</w:t>
      </w:r>
      <w:r w:rsidRPr="00320115">
        <w:rPr>
          <w:rFonts w:eastAsia="Calibri"/>
          <w:szCs w:val="24"/>
        </w:rPr>
        <w:t xml:space="preserve"> </w:t>
      </w:r>
      <w:r w:rsidRPr="00321FA8">
        <w:rPr>
          <w:rFonts w:eastAsia="Calibri"/>
          <w:b/>
          <w:szCs w:val="24"/>
        </w:rPr>
        <w:t>is causing.</w:t>
      </w:r>
      <w:r w:rsidRPr="00320115">
        <w:rPr>
          <w:rFonts w:eastAsia="Calibri"/>
          <w:szCs w:val="24"/>
        </w:rPr>
        <w:t xml:space="preserve"> </w:t>
      </w:r>
    </w:p>
    <w:p w14:paraId="3AE6CDED" w14:textId="77777777" w:rsidR="00AF7171" w:rsidRPr="00320115" w:rsidRDefault="00AF7171" w:rsidP="00462285">
      <w:pPr>
        <w:pStyle w:val="ListParagraph"/>
        <w:numPr>
          <w:ilvl w:val="0"/>
          <w:numId w:val="8"/>
        </w:numPr>
        <w:ind w:left="0" w:firstLine="0"/>
        <w:rPr>
          <w:rFonts w:eastAsia="Calibri"/>
          <w:szCs w:val="24"/>
        </w:rPr>
      </w:pPr>
      <w:r w:rsidRPr="00320115">
        <w:rPr>
          <w:rFonts w:eastAsia="Calibri"/>
          <w:b/>
          <w:szCs w:val="24"/>
        </w:rPr>
        <w:t xml:space="preserve">Get information from the employee when possible. </w:t>
      </w:r>
    </w:p>
    <w:p w14:paraId="4376DAD5" w14:textId="77777777" w:rsidR="00AF7171" w:rsidRPr="00321FA8" w:rsidRDefault="00AF7171" w:rsidP="00462285">
      <w:pPr>
        <w:pStyle w:val="ListParagraph"/>
        <w:numPr>
          <w:ilvl w:val="0"/>
          <w:numId w:val="8"/>
        </w:numPr>
        <w:ind w:left="360"/>
        <w:rPr>
          <w:rFonts w:eastAsia="Calibri"/>
          <w:szCs w:val="24"/>
        </w:rPr>
      </w:pPr>
      <w:r w:rsidRPr="00321FA8">
        <w:rPr>
          <w:rFonts w:eastAsia="Calibri"/>
          <w:b/>
          <w:szCs w:val="24"/>
        </w:rPr>
        <w:t>Remember ADA rules for medical inquiries</w:t>
      </w:r>
      <w:r w:rsidR="00321FA8">
        <w:rPr>
          <w:rFonts w:eastAsia="Calibri"/>
          <w:b/>
          <w:szCs w:val="24"/>
        </w:rPr>
        <w:t>:</w:t>
      </w:r>
      <w:r w:rsidR="0022366F" w:rsidRPr="00321FA8">
        <w:rPr>
          <w:rFonts w:eastAsia="Calibri"/>
          <w:b/>
          <w:szCs w:val="24"/>
        </w:rPr>
        <w:t xml:space="preserve"> </w:t>
      </w:r>
      <w:r w:rsidRPr="00321FA8">
        <w:rPr>
          <w:rFonts w:eastAsia="Calibri"/>
          <w:szCs w:val="24"/>
        </w:rPr>
        <w:t xml:space="preserve">only ask for what is </w:t>
      </w:r>
      <w:proofErr w:type="gramStart"/>
      <w:r w:rsidRPr="00321FA8">
        <w:rPr>
          <w:rFonts w:eastAsia="Calibri"/>
          <w:szCs w:val="24"/>
        </w:rPr>
        <w:t>absolutely necessary</w:t>
      </w:r>
      <w:proofErr w:type="gramEnd"/>
      <w:r w:rsidRPr="00321FA8">
        <w:rPr>
          <w:rFonts w:eastAsia="Calibri"/>
          <w:szCs w:val="24"/>
        </w:rPr>
        <w:t>.</w:t>
      </w:r>
      <w:r w:rsidR="0022366F" w:rsidRPr="00321FA8" w:rsidDel="0022366F">
        <w:rPr>
          <w:rFonts w:eastAsia="Calibri"/>
          <w:szCs w:val="24"/>
        </w:rPr>
        <w:t xml:space="preserve"> </w:t>
      </w:r>
    </w:p>
    <w:p w14:paraId="41B60022" w14:textId="77777777" w:rsidR="00321FA8" w:rsidRDefault="00321FA8" w:rsidP="00BF4A7C">
      <w:pPr>
        <w:rPr>
          <w:rFonts w:eastAsia="Calibri"/>
        </w:rPr>
      </w:pPr>
    </w:p>
    <w:p w14:paraId="7E30019F" w14:textId="77777777" w:rsidR="00AF7171" w:rsidRPr="007A2ADF" w:rsidRDefault="00AF7171" w:rsidP="00114653">
      <w:pPr>
        <w:pStyle w:val="Heading3"/>
        <w:rPr>
          <w:rFonts w:eastAsia="Calibri"/>
        </w:rPr>
      </w:pPr>
      <w:bookmarkStart w:id="48" w:name="_Toc15401839"/>
      <w:r w:rsidRPr="007A2ADF">
        <w:rPr>
          <w:rFonts w:eastAsia="Calibri"/>
        </w:rPr>
        <w:t>Step 3: Exploring Accommodation Options</w:t>
      </w:r>
      <w:bookmarkEnd w:id="48"/>
    </w:p>
    <w:p w14:paraId="12BB38D6" w14:textId="77777777" w:rsidR="00855738" w:rsidRDefault="00855738" w:rsidP="00ED5B01">
      <w:pPr>
        <w:rPr>
          <w:rFonts w:eastAsia="Calibri"/>
          <w:szCs w:val="24"/>
        </w:rPr>
      </w:pPr>
    </w:p>
    <w:p w14:paraId="338017D3" w14:textId="77777777" w:rsidR="00AF7171" w:rsidRPr="00320115" w:rsidRDefault="00A06ACC" w:rsidP="00ED5B01">
      <w:pPr>
        <w:rPr>
          <w:rFonts w:eastAsia="Calibri"/>
          <w:szCs w:val="24"/>
        </w:rPr>
      </w:pPr>
      <w:r w:rsidRPr="00A06ACC">
        <w:rPr>
          <w:rFonts w:eastAsia="Calibri"/>
          <w:b/>
          <w:szCs w:val="24"/>
        </w:rPr>
        <w:t xml:space="preserve"> </w:t>
      </w:r>
      <w:r w:rsidR="001D0B3D">
        <w:rPr>
          <w:rFonts w:eastAsia="Calibri"/>
          <w:szCs w:val="24"/>
        </w:rPr>
        <w:t>A</w:t>
      </w:r>
      <w:r w:rsidRPr="00A06ACC">
        <w:rPr>
          <w:rFonts w:eastAsia="Calibri"/>
          <w:szCs w:val="24"/>
        </w:rPr>
        <w:t>ccommodations</w:t>
      </w:r>
      <w:r w:rsidRPr="00320115">
        <w:rPr>
          <w:rFonts w:eastAsia="Calibri"/>
          <w:szCs w:val="24"/>
        </w:rPr>
        <w:t xml:space="preserve"> are about doing things differently to help overcome disability-related limitations, so keep an open mind</w:t>
      </w:r>
      <w:r>
        <w:rPr>
          <w:rFonts w:eastAsia="Calibri"/>
          <w:szCs w:val="24"/>
        </w:rPr>
        <w:t>. B</w:t>
      </w:r>
      <w:r w:rsidR="00AF7171" w:rsidRPr="00320115">
        <w:rPr>
          <w:rFonts w:eastAsia="Calibri"/>
          <w:szCs w:val="24"/>
        </w:rPr>
        <w:t>rainstorm and consider what might work.</w:t>
      </w:r>
      <w:r>
        <w:rPr>
          <w:rFonts w:eastAsia="Calibri"/>
          <w:szCs w:val="24"/>
        </w:rPr>
        <w:t xml:space="preserve"> Invite the individual to suggest accommodations.</w:t>
      </w:r>
      <w:r w:rsidR="00AF7171" w:rsidRPr="00320115">
        <w:rPr>
          <w:rFonts w:eastAsia="Calibri"/>
          <w:szCs w:val="24"/>
        </w:rPr>
        <w:t xml:space="preserve"> </w:t>
      </w:r>
      <w:r>
        <w:rPr>
          <w:rFonts w:eastAsia="Calibri"/>
          <w:szCs w:val="24"/>
        </w:rPr>
        <w:t>A</w:t>
      </w:r>
      <w:r w:rsidR="00AF7171" w:rsidRPr="00320115">
        <w:rPr>
          <w:rFonts w:eastAsia="Calibri"/>
          <w:szCs w:val="24"/>
        </w:rPr>
        <w:t xml:space="preserve">sk the medical provider for ideas. </w:t>
      </w:r>
      <w:r>
        <w:rPr>
          <w:rFonts w:eastAsia="Calibri"/>
          <w:szCs w:val="24"/>
        </w:rPr>
        <w:t>C</w:t>
      </w:r>
      <w:r w:rsidR="00AF7171" w:rsidRPr="00320115">
        <w:rPr>
          <w:rFonts w:eastAsia="Calibri"/>
          <w:szCs w:val="24"/>
        </w:rPr>
        <w:t xml:space="preserve">onsult with outside resources such as JAN, vocational rehabilitation, rehabilitation engineers, and disability-related organizations. </w:t>
      </w:r>
    </w:p>
    <w:p w14:paraId="541EC853" w14:textId="77777777" w:rsidR="00AF7171" w:rsidRPr="007A2ADF" w:rsidRDefault="00AF7171" w:rsidP="00114653">
      <w:pPr>
        <w:pStyle w:val="Heading3"/>
        <w:rPr>
          <w:rFonts w:eastAsia="Calibri"/>
        </w:rPr>
      </w:pPr>
      <w:bookmarkStart w:id="49" w:name="_Toc15401840"/>
      <w:r w:rsidRPr="007A2ADF">
        <w:rPr>
          <w:rFonts w:eastAsia="Calibri"/>
        </w:rPr>
        <w:lastRenderedPageBreak/>
        <w:t>Step 4: Choosing an Accommodation</w:t>
      </w:r>
      <w:bookmarkEnd w:id="49"/>
    </w:p>
    <w:p w14:paraId="3BF80DB7" w14:textId="77777777" w:rsidR="00855738" w:rsidRDefault="00855738" w:rsidP="00ED5B01">
      <w:pPr>
        <w:rPr>
          <w:rFonts w:eastAsia="Calibri"/>
          <w:szCs w:val="24"/>
        </w:rPr>
      </w:pPr>
    </w:p>
    <w:p w14:paraId="3632FF18" w14:textId="77777777" w:rsidR="00AF7171" w:rsidRPr="00320115" w:rsidRDefault="00AF7171" w:rsidP="00ED5B01">
      <w:pPr>
        <w:rPr>
          <w:rFonts w:eastAsia="Calibri"/>
          <w:szCs w:val="24"/>
        </w:rPr>
      </w:pPr>
      <w:r w:rsidRPr="00320115">
        <w:rPr>
          <w:rFonts w:eastAsia="Calibri"/>
          <w:szCs w:val="24"/>
        </w:rPr>
        <w:t xml:space="preserve">Once accommodation options have been explored, choose </w:t>
      </w:r>
      <w:r w:rsidR="00A06ACC">
        <w:rPr>
          <w:rFonts w:eastAsia="Calibri"/>
          <w:szCs w:val="24"/>
        </w:rPr>
        <w:t>an</w:t>
      </w:r>
      <w:r w:rsidR="00A06ACC" w:rsidRPr="00320115">
        <w:rPr>
          <w:rFonts w:eastAsia="Calibri"/>
          <w:szCs w:val="24"/>
        </w:rPr>
        <w:t xml:space="preserve"> </w:t>
      </w:r>
      <w:r w:rsidRPr="00320115">
        <w:rPr>
          <w:rFonts w:eastAsia="Calibri"/>
          <w:szCs w:val="24"/>
        </w:rPr>
        <w:t>accommodation to implement</w:t>
      </w:r>
      <w:r w:rsidR="00A06ACC">
        <w:rPr>
          <w:rFonts w:eastAsia="Calibri"/>
          <w:szCs w:val="24"/>
        </w:rPr>
        <w:t xml:space="preserve">. </w:t>
      </w:r>
      <w:r w:rsidR="001420F2">
        <w:rPr>
          <w:rFonts w:eastAsia="Calibri"/>
          <w:szCs w:val="24"/>
        </w:rPr>
        <w:t>T</w:t>
      </w:r>
      <w:r w:rsidRPr="00320115">
        <w:rPr>
          <w:rFonts w:eastAsia="Calibri"/>
          <w:szCs w:val="24"/>
        </w:rPr>
        <w:t xml:space="preserve">he preference of the </w:t>
      </w:r>
      <w:r w:rsidR="00A06ACC">
        <w:rPr>
          <w:rFonts w:eastAsia="Calibri"/>
          <w:szCs w:val="24"/>
        </w:rPr>
        <w:t>individual</w:t>
      </w:r>
      <w:r w:rsidR="001420F2">
        <w:rPr>
          <w:rFonts w:eastAsia="Calibri"/>
          <w:szCs w:val="24"/>
        </w:rPr>
        <w:t xml:space="preserve"> should be considered; however,</w:t>
      </w:r>
      <w:r w:rsidRPr="00320115">
        <w:rPr>
          <w:rFonts w:eastAsia="Calibri"/>
          <w:szCs w:val="24"/>
        </w:rPr>
        <w:t xml:space="preserve"> </w:t>
      </w:r>
      <w:r w:rsidR="00A06ACC">
        <w:rPr>
          <w:rFonts w:eastAsia="Calibri"/>
          <w:szCs w:val="24"/>
        </w:rPr>
        <w:t>(</w:t>
      </w:r>
      <w:r w:rsidRPr="00320115">
        <w:rPr>
          <w:rFonts w:eastAsia="Calibri"/>
          <w:szCs w:val="24"/>
        </w:rPr>
        <w:t xml:space="preserve">the lowest </w:t>
      </w:r>
      <w:proofErr w:type="gramStart"/>
      <w:r w:rsidRPr="00320115">
        <w:rPr>
          <w:rFonts w:eastAsia="Calibri"/>
          <w:szCs w:val="24"/>
        </w:rPr>
        <w:t xml:space="preserve">cost </w:t>
      </w:r>
      <w:r w:rsidR="00A06ACC" w:rsidRPr="00A06ACC">
        <w:rPr>
          <w:rFonts w:eastAsia="Calibri"/>
          <w:szCs w:val="24"/>
        </w:rPr>
        <w:t>effective</w:t>
      </w:r>
      <w:proofErr w:type="gramEnd"/>
      <w:r w:rsidR="00A06ACC" w:rsidRPr="00A06ACC">
        <w:rPr>
          <w:rFonts w:eastAsia="Calibri"/>
          <w:szCs w:val="24"/>
        </w:rPr>
        <w:t xml:space="preserve"> </w:t>
      </w:r>
      <w:r w:rsidRPr="00320115">
        <w:rPr>
          <w:rFonts w:eastAsia="Calibri"/>
          <w:szCs w:val="24"/>
        </w:rPr>
        <w:t>accommodation</w:t>
      </w:r>
      <w:r w:rsidR="00A06ACC">
        <w:rPr>
          <w:rFonts w:eastAsia="Calibri"/>
          <w:szCs w:val="24"/>
        </w:rPr>
        <w:t xml:space="preserve"> can be selected)</w:t>
      </w:r>
      <w:r w:rsidRPr="00320115">
        <w:rPr>
          <w:rFonts w:eastAsia="Calibri"/>
          <w:szCs w:val="24"/>
        </w:rPr>
        <w:t xml:space="preserve">. </w:t>
      </w:r>
    </w:p>
    <w:p w14:paraId="5D711ED9" w14:textId="77777777" w:rsidR="00AF7171" w:rsidRPr="00320115" w:rsidRDefault="00AF7171" w:rsidP="00ED5B01">
      <w:pPr>
        <w:rPr>
          <w:rFonts w:eastAsia="Calibri"/>
          <w:szCs w:val="24"/>
        </w:rPr>
      </w:pPr>
    </w:p>
    <w:p w14:paraId="57B95095" w14:textId="77777777" w:rsidR="00AF7171" w:rsidRPr="00320115" w:rsidRDefault="001420F2" w:rsidP="00ED5B01">
      <w:pPr>
        <w:rPr>
          <w:rFonts w:eastAsia="Calibri"/>
          <w:szCs w:val="24"/>
        </w:rPr>
      </w:pPr>
      <w:r>
        <w:rPr>
          <w:rFonts w:eastAsia="Calibri"/>
          <w:szCs w:val="24"/>
        </w:rPr>
        <w:t>If un</w:t>
      </w:r>
      <w:r w:rsidR="00AF7171" w:rsidRPr="00320115">
        <w:rPr>
          <w:rFonts w:eastAsia="Calibri"/>
          <w:szCs w:val="24"/>
        </w:rPr>
        <w:t>sure whether an accommodation will work</w:t>
      </w:r>
      <w:r>
        <w:rPr>
          <w:rFonts w:eastAsia="Calibri"/>
          <w:szCs w:val="24"/>
        </w:rPr>
        <w:t>, consider a trial period.</w:t>
      </w:r>
      <w:r w:rsidR="00AF7171" w:rsidRPr="00320115">
        <w:rPr>
          <w:rFonts w:eastAsia="Calibri"/>
          <w:szCs w:val="24"/>
        </w:rPr>
        <w:t xml:space="preserve"> </w:t>
      </w:r>
      <w:r>
        <w:rPr>
          <w:rFonts w:eastAsia="Calibri"/>
          <w:szCs w:val="24"/>
        </w:rPr>
        <w:t>M</w:t>
      </w:r>
      <w:r w:rsidR="00AF7171" w:rsidRPr="00320115">
        <w:rPr>
          <w:rFonts w:eastAsia="Calibri"/>
          <w:szCs w:val="24"/>
        </w:rPr>
        <w:t xml:space="preserve">ake a written agreement with the </w:t>
      </w:r>
      <w:r>
        <w:rPr>
          <w:rFonts w:eastAsia="Calibri"/>
          <w:szCs w:val="24"/>
        </w:rPr>
        <w:t>individual</w:t>
      </w:r>
      <w:r w:rsidRPr="00320115">
        <w:rPr>
          <w:rFonts w:eastAsia="Calibri"/>
          <w:szCs w:val="24"/>
        </w:rPr>
        <w:t xml:space="preserve"> </w:t>
      </w:r>
      <w:r w:rsidR="00AF7171" w:rsidRPr="00320115">
        <w:rPr>
          <w:rFonts w:eastAsia="Calibri"/>
          <w:szCs w:val="24"/>
        </w:rPr>
        <w:t xml:space="preserve">that the accommodation is being tested, how long the test will </w:t>
      </w:r>
      <w:r>
        <w:rPr>
          <w:rFonts w:eastAsia="Calibri"/>
          <w:szCs w:val="24"/>
        </w:rPr>
        <w:t>last</w:t>
      </w:r>
      <w:r w:rsidR="00AF7171" w:rsidRPr="00320115">
        <w:rPr>
          <w:rFonts w:eastAsia="Calibri"/>
          <w:szCs w:val="24"/>
        </w:rPr>
        <w:t xml:space="preserve">, and what </w:t>
      </w:r>
      <w:r>
        <w:rPr>
          <w:rFonts w:eastAsia="Calibri"/>
          <w:szCs w:val="24"/>
        </w:rPr>
        <w:t>the next steps will be</w:t>
      </w:r>
      <w:r w:rsidR="00AF7171" w:rsidRPr="00320115">
        <w:rPr>
          <w:rFonts w:eastAsia="Calibri"/>
          <w:szCs w:val="24"/>
        </w:rPr>
        <w:t>.</w:t>
      </w:r>
      <w:r w:rsidR="00C676DC" w:rsidRPr="00320115">
        <w:rPr>
          <w:rFonts w:eastAsia="Calibri"/>
          <w:szCs w:val="24"/>
        </w:rPr>
        <w:t xml:space="preserve"> </w:t>
      </w:r>
    </w:p>
    <w:p w14:paraId="7B555797" w14:textId="77777777" w:rsidR="007A2ADF" w:rsidRPr="00320115" w:rsidRDefault="007A2ADF" w:rsidP="00ED5B01">
      <w:pPr>
        <w:rPr>
          <w:rFonts w:eastAsia="Calibri"/>
          <w:b/>
          <w:szCs w:val="24"/>
        </w:rPr>
      </w:pPr>
    </w:p>
    <w:p w14:paraId="140E388A" w14:textId="77777777" w:rsidR="00AF7171" w:rsidRPr="007A2ADF" w:rsidRDefault="00AF7171" w:rsidP="00114653">
      <w:pPr>
        <w:pStyle w:val="Heading3"/>
        <w:rPr>
          <w:rFonts w:eastAsia="Calibri"/>
        </w:rPr>
      </w:pPr>
      <w:bookmarkStart w:id="50" w:name="_Toc15401841"/>
      <w:r w:rsidRPr="007A2ADF">
        <w:rPr>
          <w:rFonts w:eastAsia="Calibri"/>
        </w:rPr>
        <w:t>Step 5: Implementing the Accommodation</w:t>
      </w:r>
      <w:bookmarkEnd w:id="50"/>
    </w:p>
    <w:p w14:paraId="009BC334" w14:textId="77777777" w:rsidR="00855738" w:rsidRDefault="00855738" w:rsidP="00ED5B01">
      <w:pPr>
        <w:rPr>
          <w:rFonts w:eastAsia="Calibri"/>
          <w:szCs w:val="24"/>
        </w:rPr>
      </w:pPr>
    </w:p>
    <w:p w14:paraId="729C56CA" w14:textId="77777777" w:rsidR="00AF7171" w:rsidRPr="00320115" w:rsidRDefault="001420F2" w:rsidP="00ED5B01">
      <w:pPr>
        <w:rPr>
          <w:rFonts w:eastAsia="Calibri"/>
          <w:szCs w:val="24"/>
        </w:rPr>
      </w:pPr>
      <w:r>
        <w:rPr>
          <w:rFonts w:eastAsia="Calibri"/>
          <w:szCs w:val="24"/>
        </w:rPr>
        <w:t>T</w:t>
      </w:r>
      <w:r w:rsidR="00AF7171" w:rsidRPr="00320115">
        <w:rPr>
          <w:rFonts w:eastAsia="Calibri"/>
          <w:szCs w:val="24"/>
        </w:rPr>
        <w:t>o implement the accommodation</w:t>
      </w:r>
      <w:r w:rsidR="008C2D9A">
        <w:rPr>
          <w:rFonts w:eastAsia="Calibri"/>
          <w:szCs w:val="24"/>
        </w:rPr>
        <w:t xml:space="preserve">, make sure any needed </w:t>
      </w:r>
      <w:r w:rsidR="00AF7171" w:rsidRPr="00320115">
        <w:rPr>
          <w:rFonts w:eastAsia="Calibri"/>
          <w:szCs w:val="24"/>
        </w:rPr>
        <w:t xml:space="preserve">equipment is properly installed and the </w:t>
      </w:r>
      <w:r w:rsidR="008C2D9A">
        <w:rPr>
          <w:rFonts w:eastAsia="Calibri"/>
          <w:szCs w:val="24"/>
        </w:rPr>
        <w:t>individual is</w:t>
      </w:r>
      <w:r w:rsidR="00AF7171" w:rsidRPr="00320115">
        <w:rPr>
          <w:rFonts w:eastAsia="Calibri"/>
          <w:szCs w:val="24"/>
        </w:rPr>
        <w:t xml:space="preserve"> trained in its proper use</w:t>
      </w:r>
      <w:r w:rsidR="008C2D9A">
        <w:rPr>
          <w:rFonts w:eastAsia="Calibri"/>
          <w:szCs w:val="24"/>
        </w:rPr>
        <w:t>, i</w:t>
      </w:r>
      <w:r w:rsidR="00AF7171" w:rsidRPr="00320115">
        <w:rPr>
          <w:rFonts w:eastAsia="Calibri"/>
          <w:szCs w:val="24"/>
        </w:rPr>
        <w:t>f the accommodation involves an outside service make sure the service is provided promptly and effectively</w:t>
      </w:r>
      <w:r w:rsidR="008C2D9A">
        <w:rPr>
          <w:rFonts w:eastAsia="Calibri"/>
          <w:szCs w:val="24"/>
        </w:rPr>
        <w:t>, communicate with essential personnel about the accommodation, and allow the individual</w:t>
      </w:r>
      <w:r w:rsidR="00AF7171" w:rsidRPr="00320115">
        <w:rPr>
          <w:rFonts w:eastAsia="Calibri"/>
          <w:szCs w:val="24"/>
        </w:rPr>
        <w:t xml:space="preserve"> time to acclimate. </w:t>
      </w:r>
    </w:p>
    <w:p w14:paraId="72BA665D" w14:textId="77777777" w:rsidR="00321FA8" w:rsidRDefault="00321FA8" w:rsidP="00BF4A7C">
      <w:pPr>
        <w:rPr>
          <w:rFonts w:eastAsia="Calibri"/>
        </w:rPr>
      </w:pPr>
    </w:p>
    <w:p w14:paraId="73F5E136" w14:textId="77777777" w:rsidR="00AF7171" w:rsidRPr="007A2ADF" w:rsidRDefault="00AF7171" w:rsidP="00114653">
      <w:pPr>
        <w:pStyle w:val="Heading3"/>
        <w:rPr>
          <w:rFonts w:eastAsia="Calibri"/>
        </w:rPr>
      </w:pPr>
      <w:bookmarkStart w:id="51" w:name="_Toc15401842"/>
      <w:r w:rsidRPr="007A2ADF">
        <w:rPr>
          <w:rFonts w:eastAsia="Calibri"/>
        </w:rPr>
        <w:t>Step 6: Monitoring the Accommodation</w:t>
      </w:r>
      <w:bookmarkEnd w:id="51"/>
    </w:p>
    <w:p w14:paraId="3ACDD652" w14:textId="77777777" w:rsidR="00855738" w:rsidRDefault="00855738" w:rsidP="00ED5B01">
      <w:pPr>
        <w:contextualSpacing/>
        <w:rPr>
          <w:rFonts w:eastAsia="Calibri"/>
          <w:szCs w:val="24"/>
        </w:rPr>
      </w:pPr>
    </w:p>
    <w:p w14:paraId="05A3CB74" w14:textId="77777777" w:rsidR="00AF7171" w:rsidRPr="00320115" w:rsidRDefault="008C2D9A" w:rsidP="00ED5B01">
      <w:pPr>
        <w:contextualSpacing/>
        <w:rPr>
          <w:rFonts w:eastAsia="Calibri"/>
          <w:szCs w:val="24"/>
        </w:rPr>
      </w:pPr>
      <w:r>
        <w:rPr>
          <w:rFonts w:eastAsia="Calibri"/>
          <w:szCs w:val="24"/>
        </w:rPr>
        <w:t>M</w:t>
      </w:r>
      <w:r w:rsidRPr="00320115">
        <w:rPr>
          <w:rFonts w:eastAsia="Calibri"/>
          <w:szCs w:val="24"/>
        </w:rPr>
        <w:t xml:space="preserve">onitoring accommodations after they are in place </w:t>
      </w:r>
      <w:r>
        <w:rPr>
          <w:rFonts w:eastAsia="Calibri"/>
          <w:szCs w:val="24"/>
        </w:rPr>
        <w:t>is an</w:t>
      </w:r>
      <w:r w:rsidR="00AF7171" w:rsidRPr="00320115">
        <w:rPr>
          <w:rFonts w:eastAsia="Calibri"/>
          <w:szCs w:val="24"/>
        </w:rPr>
        <w:t xml:space="preserve"> important</w:t>
      </w:r>
      <w:r>
        <w:rPr>
          <w:rFonts w:eastAsia="Calibri"/>
          <w:szCs w:val="24"/>
        </w:rPr>
        <w:t>,</w:t>
      </w:r>
      <w:r w:rsidR="00AF7171" w:rsidRPr="00320115">
        <w:rPr>
          <w:rFonts w:eastAsia="Calibri"/>
          <w:szCs w:val="24"/>
        </w:rPr>
        <w:t xml:space="preserve"> but often forgotten part of the interactive process is. </w:t>
      </w:r>
      <w:r>
        <w:rPr>
          <w:rFonts w:eastAsia="Calibri"/>
          <w:szCs w:val="24"/>
        </w:rPr>
        <w:t>C</w:t>
      </w:r>
      <w:r w:rsidRPr="008C2D9A">
        <w:rPr>
          <w:rFonts w:eastAsia="Calibri"/>
          <w:szCs w:val="24"/>
        </w:rPr>
        <w:t xml:space="preserve">heck to see if the accommodation is </w:t>
      </w:r>
      <w:proofErr w:type="gramStart"/>
      <w:r w:rsidRPr="008C2D9A">
        <w:rPr>
          <w:rFonts w:eastAsia="Calibri"/>
          <w:szCs w:val="24"/>
        </w:rPr>
        <w:t>actually working</w:t>
      </w:r>
      <w:proofErr w:type="gramEnd"/>
      <w:r>
        <w:rPr>
          <w:rFonts w:eastAsia="Calibri"/>
          <w:szCs w:val="24"/>
        </w:rPr>
        <w:t>.</w:t>
      </w:r>
      <w:r w:rsidRPr="008C2D9A">
        <w:rPr>
          <w:rFonts w:eastAsia="Calibri"/>
          <w:szCs w:val="24"/>
        </w:rPr>
        <w:t xml:space="preserve"> </w:t>
      </w:r>
      <w:r>
        <w:rPr>
          <w:rFonts w:eastAsia="Calibri"/>
          <w:szCs w:val="24"/>
        </w:rPr>
        <w:t>Set up periodic checks and encourage ongoing communication to ensure the accommodation has ongoing effectiveness and there are no changes in</w:t>
      </w:r>
      <w:r w:rsidR="00AF7171" w:rsidRPr="00320115">
        <w:rPr>
          <w:rFonts w:eastAsia="Calibri"/>
          <w:szCs w:val="24"/>
        </w:rPr>
        <w:t xml:space="preserve"> limitations, equipment, </w:t>
      </w:r>
      <w:r w:rsidR="00BB16AE">
        <w:rPr>
          <w:rFonts w:eastAsia="Calibri"/>
          <w:szCs w:val="24"/>
        </w:rPr>
        <w:t>expectations</w:t>
      </w:r>
      <w:r w:rsidR="00AF7171" w:rsidRPr="00320115">
        <w:rPr>
          <w:rFonts w:eastAsia="Calibri"/>
          <w:szCs w:val="24"/>
        </w:rPr>
        <w:t xml:space="preserve">, </w:t>
      </w:r>
      <w:r w:rsidR="00BB16AE">
        <w:rPr>
          <w:rFonts w:eastAsia="Calibri"/>
          <w:szCs w:val="24"/>
        </w:rPr>
        <w:t>or environment</w:t>
      </w:r>
      <w:r w:rsidR="00AF7171" w:rsidRPr="00320115">
        <w:rPr>
          <w:rFonts w:eastAsia="Calibri"/>
          <w:szCs w:val="24"/>
        </w:rPr>
        <w:t xml:space="preserve">. </w:t>
      </w:r>
    </w:p>
    <w:p w14:paraId="77C0D570" w14:textId="77777777" w:rsidR="00AF7171" w:rsidRPr="00320115" w:rsidRDefault="00AF7171" w:rsidP="00ED5B01">
      <w:pPr>
        <w:contextualSpacing/>
        <w:rPr>
          <w:rFonts w:eastAsia="Calibri"/>
          <w:szCs w:val="24"/>
        </w:rPr>
      </w:pPr>
    </w:p>
    <w:p w14:paraId="3BC921A6" w14:textId="77777777" w:rsidR="00901A6D" w:rsidRDefault="00901A6D">
      <w:pPr>
        <w:rPr>
          <w:b/>
          <w:sz w:val="28"/>
          <w:szCs w:val="28"/>
        </w:rPr>
      </w:pPr>
      <w:r>
        <w:br w:type="page"/>
      </w:r>
    </w:p>
    <w:p w14:paraId="2E1CAFCD" w14:textId="77777777" w:rsidR="00617403" w:rsidRDefault="00E837CC" w:rsidP="00605107">
      <w:pPr>
        <w:pStyle w:val="Heading1"/>
      </w:pPr>
      <w:bookmarkStart w:id="52" w:name="_V._Discrimination_Complaint"/>
      <w:bookmarkStart w:id="53" w:name="_Toc15401843"/>
      <w:bookmarkEnd w:id="52"/>
      <w:r>
        <w:lastRenderedPageBreak/>
        <w:t>V</w:t>
      </w:r>
      <w:r w:rsidR="00AF6CA5">
        <w:t xml:space="preserve">. </w:t>
      </w:r>
      <w:r w:rsidR="00964327">
        <w:t xml:space="preserve">Discrimination </w:t>
      </w:r>
      <w:r w:rsidR="004B1E31">
        <w:t xml:space="preserve">Complaint </w:t>
      </w:r>
      <w:r w:rsidR="009634B9">
        <w:t>Process</w:t>
      </w:r>
      <w:r w:rsidR="00617403">
        <w:t>ing</w:t>
      </w:r>
      <w:bookmarkEnd w:id="53"/>
      <w:r w:rsidR="00617403">
        <w:t xml:space="preserve"> </w:t>
      </w:r>
    </w:p>
    <w:p w14:paraId="1D9124CA" w14:textId="77777777" w:rsidR="00855738" w:rsidRDefault="00855738" w:rsidP="00605107">
      <w:pPr>
        <w:rPr>
          <w:snapToGrid w:val="0"/>
        </w:rPr>
      </w:pPr>
    </w:p>
    <w:p w14:paraId="1AAED5E5" w14:textId="22715EBE" w:rsidR="00083053" w:rsidRPr="00465A70" w:rsidRDefault="00113E8F" w:rsidP="00605107">
      <w:pPr>
        <w:rPr>
          <w:snapToGrid w:val="0"/>
        </w:rPr>
      </w:pPr>
      <w:r w:rsidRPr="00465A70">
        <w:rPr>
          <w:snapToGrid w:val="0"/>
        </w:rPr>
        <w:t xml:space="preserve">A discrimination complaint may be filed by individuals, or their representatives, who believe that they, or any specific </w:t>
      </w:r>
      <w:r w:rsidR="00D10107" w:rsidRPr="00465A70">
        <w:rPr>
          <w:snapToGrid w:val="0"/>
        </w:rPr>
        <w:t xml:space="preserve">class of individuals has been or is being subjected to discrimination </w:t>
      </w:r>
      <w:r w:rsidR="00BE42EA" w:rsidRPr="00465A70">
        <w:rPr>
          <w:snapToGrid w:val="0"/>
        </w:rPr>
        <w:t xml:space="preserve">on any </w:t>
      </w:r>
      <w:r w:rsidR="00D10107" w:rsidRPr="00465A70">
        <w:rPr>
          <w:snapToGrid w:val="0"/>
        </w:rPr>
        <w:t>prohibited</w:t>
      </w:r>
      <w:r w:rsidR="00BE42EA" w:rsidRPr="00465A70">
        <w:rPr>
          <w:snapToGrid w:val="0"/>
        </w:rPr>
        <w:t xml:space="preserve"> bases by a policy, program, activity, or employee of </w:t>
      </w:r>
      <w:r w:rsidR="00F256B4" w:rsidRPr="00465A70">
        <w:rPr>
          <w:snapToGrid w:val="0"/>
        </w:rPr>
        <w:t>Workforce Solutions.</w:t>
      </w:r>
    </w:p>
    <w:p w14:paraId="1C6B9F2C" w14:textId="77777777" w:rsidR="00F256B4" w:rsidRPr="00465A70" w:rsidRDefault="00F256B4" w:rsidP="00605107">
      <w:pPr>
        <w:rPr>
          <w:snapToGrid w:val="0"/>
        </w:rPr>
      </w:pPr>
    </w:p>
    <w:p w14:paraId="390344BE" w14:textId="67E015BD" w:rsidR="00617403" w:rsidRDefault="00617403" w:rsidP="00605107">
      <w:pPr>
        <w:rPr>
          <w:snapToGrid w:val="0"/>
        </w:rPr>
      </w:pPr>
      <w:r w:rsidRPr="006C07CF">
        <w:rPr>
          <w:snapToGrid w:val="0"/>
        </w:rPr>
        <w:t xml:space="preserve">Workforce Solutions </w:t>
      </w:r>
      <w:r w:rsidR="004B1E31">
        <w:rPr>
          <w:snapToGrid w:val="0"/>
        </w:rPr>
        <w:t>will</w:t>
      </w:r>
      <w:r w:rsidRPr="007B043C">
        <w:rPr>
          <w:snapToGrid w:val="0"/>
        </w:rPr>
        <w:t xml:space="preserve"> </w:t>
      </w:r>
      <w:r w:rsidRPr="005505CE">
        <w:rPr>
          <w:snapToGrid w:val="0"/>
        </w:rPr>
        <w:t>advise customers,</w:t>
      </w:r>
      <w:r>
        <w:rPr>
          <w:snapToGrid w:val="0"/>
        </w:rPr>
        <w:t xml:space="preserve"> </w:t>
      </w:r>
      <w:r w:rsidRPr="001238C1">
        <w:rPr>
          <w:snapToGrid w:val="0"/>
        </w:rPr>
        <w:t>sub</w:t>
      </w:r>
      <w:r w:rsidR="00691348">
        <w:rPr>
          <w:snapToGrid w:val="0"/>
        </w:rPr>
        <w:t>-</w:t>
      </w:r>
      <w:r w:rsidRPr="001238C1">
        <w:rPr>
          <w:snapToGrid w:val="0"/>
        </w:rPr>
        <w:t>recipients, applicants for and participants in programs and services, applicants for employment, employees and members of the public</w:t>
      </w:r>
      <w:r>
        <w:rPr>
          <w:snapToGrid w:val="0"/>
        </w:rPr>
        <w:t>, both</w:t>
      </w:r>
      <w:r w:rsidRPr="001238C1">
        <w:rPr>
          <w:snapToGrid w:val="0"/>
        </w:rPr>
        <w:t xml:space="preserve"> </w:t>
      </w:r>
      <w:r w:rsidRPr="005505CE">
        <w:rPr>
          <w:snapToGrid w:val="0"/>
        </w:rPr>
        <w:t xml:space="preserve">verbally and in written format, of their right to file a complaint </w:t>
      </w:r>
      <w:r w:rsidRPr="007B043C">
        <w:rPr>
          <w:snapToGrid w:val="0"/>
        </w:rPr>
        <w:t>if the</w:t>
      </w:r>
      <w:r w:rsidR="00C36378">
        <w:rPr>
          <w:snapToGrid w:val="0"/>
        </w:rPr>
        <w:t>y</w:t>
      </w:r>
      <w:r w:rsidRPr="007B043C">
        <w:rPr>
          <w:snapToGrid w:val="0"/>
        </w:rPr>
        <w:t xml:space="preserve"> believe </w:t>
      </w:r>
      <w:r w:rsidR="00C36378">
        <w:rPr>
          <w:snapToGrid w:val="0"/>
        </w:rPr>
        <w:t>they</w:t>
      </w:r>
      <w:r w:rsidRPr="007B043C">
        <w:rPr>
          <w:snapToGrid w:val="0"/>
        </w:rPr>
        <w:t xml:space="preserve"> have illegally </w:t>
      </w:r>
      <w:r w:rsidR="00C36378">
        <w:rPr>
          <w:snapToGrid w:val="0"/>
        </w:rPr>
        <w:t xml:space="preserve">been </w:t>
      </w:r>
      <w:r w:rsidRPr="007B043C">
        <w:rPr>
          <w:snapToGrid w:val="0"/>
        </w:rPr>
        <w:t xml:space="preserve">discriminated </w:t>
      </w:r>
      <w:r>
        <w:rPr>
          <w:snapToGrid w:val="0"/>
        </w:rPr>
        <w:t xml:space="preserve">against </w:t>
      </w:r>
      <w:r w:rsidRPr="005505CE">
        <w:rPr>
          <w:snapToGrid w:val="0"/>
        </w:rPr>
        <w:t xml:space="preserve">on the basis of </w:t>
      </w:r>
      <w:r w:rsidR="00691348" w:rsidRPr="00691348">
        <w:rPr>
          <w:snapToGrid w:val="0"/>
        </w:rPr>
        <w:t>race, color, religion, sex (including pregnancy, childbirth, and related medical conditions, sex stereotyping, transgender status, and gender identity), national origin (including limited English proficiency), age, disability, or political affiliation or belief, or, against any beneficiary of, applicant to, or participant in programs financially assisted under Title I of the Workforce Innovation and Opportunity Act, on the basis of the individual's citizenship status or participation in any WIOA Title I-financially assisted program or activity.</w:t>
      </w:r>
      <w:r w:rsidRPr="007B043C">
        <w:rPr>
          <w:snapToGrid w:val="0"/>
        </w:rPr>
        <w:t xml:space="preserve"> </w:t>
      </w:r>
      <w:r w:rsidRPr="001238C1">
        <w:rPr>
          <w:snapToGrid w:val="0"/>
        </w:rPr>
        <w:t xml:space="preserve">Retaliation for </w:t>
      </w:r>
      <w:r>
        <w:rPr>
          <w:snapToGrid w:val="0"/>
        </w:rPr>
        <w:t xml:space="preserve">participating in a discrimination inquiry or </w:t>
      </w:r>
      <w:r w:rsidRPr="001238C1">
        <w:rPr>
          <w:snapToGrid w:val="0"/>
        </w:rPr>
        <w:t>o</w:t>
      </w:r>
      <w:r>
        <w:rPr>
          <w:snapToGrid w:val="0"/>
        </w:rPr>
        <w:t xml:space="preserve">pposing unlawful discrimination </w:t>
      </w:r>
      <w:r w:rsidRPr="001238C1">
        <w:rPr>
          <w:snapToGrid w:val="0"/>
        </w:rPr>
        <w:t>is also prohibited.</w:t>
      </w:r>
      <w:r w:rsidRPr="007B043C">
        <w:rPr>
          <w:snapToGrid w:val="0"/>
        </w:rPr>
        <w:t xml:space="preserve"> </w:t>
      </w:r>
    </w:p>
    <w:p w14:paraId="4D71116D" w14:textId="77777777" w:rsidR="00617403" w:rsidRDefault="00617403" w:rsidP="00605107">
      <w:pPr>
        <w:rPr>
          <w:snapToGrid w:val="0"/>
        </w:rPr>
      </w:pPr>
    </w:p>
    <w:p w14:paraId="05B66BBA" w14:textId="77777777" w:rsidR="00617403" w:rsidRDefault="00617403" w:rsidP="00605107">
      <w:r>
        <w:rPr>
          <w:snapToGrid w:val="0"/>
        </w:rPr>
        <w:t xml:space="preserve">Posters and pamphlets </w:t>
      </w:r>
      <w:r w:rsidRPr="007B043C">
        <w:rPr>
          <w:snapToGrid w:val="0"/>
        </w:rPr>
        <w:t xml:space="preserve">informing </w:t>
      </w:r>
      <w:r w:rsidR="00DA1A82">
        <w:rPr>
          <w:snapToGrid w:val="0"/>
        </w:rPr>
        <w:t>individual</w:t>
      </w:r>
      <w:r>
        <w:rPr>
          <w:snapToGrid w:val="0"/>
        </w:rPr>
        <w:t>s of</w:t>
      </w:r>
      <w:r w:rsidRPr="007B043C">
        <w:rPr>
          <w:snapToGrid w:val="0"/>
        </w:rPr>
        <w:t xml:space="preserve"> complaint proce</w:t>
      </w:r>
      <w:r w:rsidR="000171A2">
        <w:rPr>
          <w:snapToGrid w:val="0"/>
        </w:rPr>
        <w:t>ss</w:t>
      </w:r>
      <w:r w:rsidRPr="007B043C">
        <w:rPr>
          <w:snapToGrid w:val="0"/>
        </w:rPr>
        <w:t xml:space="preserve">es are posted throughout </w:t>
      </w:r>
      <w:r>
        <w:rPr>
          <w:snapToGrid w:val="0"/>
        </w:rPr>
        <w:t xml:space="preserve">the </w:t>
      </w:r>
      <w:r w:rsidRPr="007B043C">
        <w:rPr>
          <w:snapToGrid w:val="0"/>
        </w:rPr>
        <w:t xml:space="preserve">Workforce Solutions system </w:t>
      </w:r>
      <w:r>
        <w:rPr>
          <w:snapToGrid w:val="0"/>
        </w:rPr>
        <w:t>including</w:t>
      </w:r>
      <w:r w:rsidR="00C36378">
        <w:rPr>
          <w:snapToGrid w:val="0"/>
        </w:rPr>
        <w:t xml:space="preserve"> recipients, sub-</w:t>
      </w:r>
      <w:r w:rsidRPr="007B043C">
        <w:rPr>
          <w:snapToGrid w:val="0"/>
        </w:rPr>
        <w:t xml:space="preserve">recipients, </w:t>
      </w:r>
      <w:proofErr w:type="gramStart"/>
      <w:r w:rsidRPr="007B043C">
        <w:rPr>
          <w:snapToGrid w:val="0"/>
        </w:rPr>
        <w:t>affiliate</w:t>
      </w:r>
      <w:r>
        <w:rPr>
          <w:snapToGrid w:val="0"/>
        </w:rPr>
        <w:t>s</w:t>
      </w:r>
      <w:proofErr w:type="gramEnd"/>
      <w:r w:rsidRPr="007B043C">
        <w:rPr>
          <w:snapToGrid w:val="0"/>
        </w:rPr>
        <w:t xml:space="preserve"> and co-location sites. Workforce Solutions</w:t>
      </w:r>
      <w:r>
        <w:rPr>
          <w:snapToGrid w:val="0"/>
        </w:rPr>
        <w:t>’</w:t>
      </w:r>
      <w:r w:rsidRPr="007B043C">
        <w:rPr>
          <w:snapToGrid w:val="0"/>
        </w:rPr>
        <w:t xml:space="preserve"> website </w:t>
      </w:r>
      <w:r w:rsidR="002815FB" w:rsidRPr="007B043C">
        <w:rPr>
          <w:snapToGrid w:val="0"/>
        </w:rPr>
        <w:t>(</w:t>
      </w:r>
      <w:hyperlink r:id="rId19" w:history="1">
        <w:r w:rsidR="002815FB" w:rsidRPr="0071429B">
          <w:rPr>
            <w:rStyle w:val="Hyperlink"/>
            <w:snapToGrid w:val="0"/>
          </w:rPr>
          <w:t>http://www.wrksolutions.com/equal-opportunity-is-the-law</w:t>
        </w:r>
      </w:hyperlink>
      <w:r w:rsidR="002815FB">
        <w:rPr>
          <w:snapToGrid w:val="0"/>
        </w:rPr>
        <w:t>)</w:t>
      </w:r>
      <w:r>
        <w:rPr>
          <w:snapToGrid w:val="0"/>
        </w:rPr>
        <w:t xml:space="preserve"> </w:t>
      </w:r>
      <w:r w:rsidR="00691348">
        <w:rPr>
          <w:snapToGrid w:val="0"/>
        </w:rPr>
        <w:t xml:space="preserve">also </w:t>
      </w:r>
      <w:r w:rsidRPr="007B043C">
        <w:rPr>
          <w:snapToGrid w:val="0"/>
        </w:rPr>
        <w:t xml:space="preserve">provides </w:t>
      </w:r>
      <w:r>
        <w:rPr>
          <w:snapToGrid w:val="0"/>
        </w:rPr>
        <w:t xml:space="preserve">information </w:t>
      </w:r>
      <w:r w:rsidRPr="007B043C">
        <w:rPr>
          <w:snapToGrid w:val="0"/>
        </w:rPr>
        <w:t>about how to file a complaint</w:t>
      </w:r>
      <w:r>
        <w:rPr>
          <w:snapToGrid w:val="0"/>
        </w:rPr>
        <w:t xml:space="preserve">. </w:t>
      </w:r>
    </w:p>
    <w:p w14:paraId="424F6BFA" w14:textId="77777777" w:rsidR="00617403" w:rsidRPr="007B043C" w:rsidRDefault="00617403" w:rsidP="00605107">
      <w:pPr>
        <w:rPr>
          <w:snapToGrid w:val="0"/>
        </w:rPr>
      </w:pPr>
    </w:p>
    <w:p w14:paraId="7BEE3281" w14:textId="77777777" w:rsidR="00617403" w:rsidRDefault="00617403" w:rsidP="00462285">
      <w:pPr>
        <w:pStyle w:val="Heading2"/>
        <w:numPr>
          <w:ilvl w:val="0"/>
          <w:numId w:val="22"/>
        </w:numPr>
      </w:pPr>
      <w:bookmarkStart w:id="54" w:name="_Toc15401844"/>
      <w:r>
        <w:t>Complaint Process Notification</w:t>
      </w:r>
      <w:bookmarkEnd w:id="54"/>
      <w:r>
        <w:t xml:space="preserve"> </w:t>
      </w:r>
    </w:p>
    <w:p w14:paraId="7C147326" w14:textId="77777777" w:rsidR="00855738" w:rsidRDefault="00855738" w:rsidP="00605107">
      <w:pPr>
        <w:rPr>
          <w:snapToGrid w:val="0"/>
        </w:rPr>
      </w:pPr>
    </w:p>
    <w:p w14:paraId="37927569" w14:textId="62637CB2" w:rsidR="00617403" w:rsidRDefault="00617403" w:rsidP="00877D78">
      <w:pPr>
        <w:ind w:left="360"/>
        <w:rPr>
          <w:snapToGrid w:val="0"/>
        </w:rPr>
      </w:pPr>
      <w:r w:rsidRPr="007B043C">
        <w:rPr>
          <w:snapToGrid w:val="0"/>
        </w:rPr>
        <w:t>Information regarding the complaint process and EO notice are made available in multiple formats to Workforce Solutions staff as well as customers</w:t>
      </w:r>
      <w:r>
        <w:rPr>
          <w:snapToGrid w:val="0"/>
        </w:rPr>
        <w:t xml:space="preserve">. </w:t>
      </w:r>
      <w:r w:rsidRPr="007B043C">
        <w:rPr>
          <w:snapToGrid w:val="0"/>
        </w:rPr>
        <w:t xml:space="preserve">During orientations that inform new </w:t>
      </w:r>
      <w:r w:rsidR="006F5295">
        <w:rPr>
          <w:snapToGrid w:val="0"/>
        </w:rPr>
        <w:t>customer</w:t>
      </w:r>
      <w:r w:rsidRPr="007B043C">
        <w:rPr>
          <w:snapToGrid w:val="0"/>
        </w:rPr>
        <w:t>s, new employees, and</w:t>
      </w:r>
      <w:r w:rsidR="006803B5">
        <w:rPr>
          <w:snapToGrid w:val="0"/>
        </w:rPr>
        <w:t>/</w:t>
      </w:r>
      <w:r w:rsidRPr="007B043C">
        <w:rPr>
          <w:snapToGrid w:val="0"/>
        </w:rPr>
        <w:t xml:space="preserve">or the </w:t>
      </w:r>
      <w:proofErr w:type="gramStart"/>
      <w:r w:rsidRPr="007B043C">
        <w:rPr>
          <w:snapToGrid w:val="0"/>
        </w:rPr>
        <w:t>general public</w:t>
      </w:r>
      <w:proofErr w:type="gramEnd"/>
      <w:r w:rsidRPr="007B043C">
        <w:rPr>
          <w:snapToGrid w:val="0"/>
        </w:rPr>
        <w:t xml:space="preserve"> of </w:t>
      </w:r>
      <w:r w:rsidR="00096922">
        <w:rPr>
          <w:snapToGrid w:val="0"/>
        </w:rPr>
        <w:t xml:space="preserve">Workforce Solutions </w:t>
      </w:r>
      <w:r w:rsidRPr="007B043C">
        <w:rPr>
          <w:snapToGrid w:val="0"/>
        </w:rPr>
        <w:t xml:space="preserve">financially assisted programs and activities, staff will include a discussion of the rights under the </w:t>
      </w:r>
      <w:r w:rsidR="008860EE">
        <w:rPr>
          <w:snapToGrid w:val="0"/>
        </w:rPr>
        <w:t>nondiscrimination</w:t>
      </w:r>
      <w:r w:rsidR="00020829">
        <w:rPr>
          <w:snapToGrid w:val="0"/>
        </w:rPr>
        <w:t xml:space="preserve"> </w:t>
      </w:r>
      <w:r w:rsidRPr="007B043C">
        <w:rPr>
          <w:snapToGrid w:val="0"/>
        </w:rPr>
        <w:t>and equal opportunity provisions, including the right to file a complaint of discrimination with a recipient, T</w:t>
      </w:r>
      <w:r w:rsidR="00691348">
        <w:rPr>
          <w:snapToGrid w:val="0"/>
        </w:rPr>
        <w:t xml:space="preserve">exas </w:t>
      </w:r>
      <w:r w:rsidRPr="007B043C">
        <w:rPr>
          <w:snapToGrid w:val="0"/>
        </w:rPr>
        <w:t>W</w:t>
      </w:r>
      <w:r w:rsidR="00691348">
        <w:rPr>
          <w:snapToGrid w:val="0"/>
        </w:rPr>
        <w:t xml:space="preserve">orkforce </w:t>
      </w:r>
      <w:r w:rsidRPr="007B043C">
        <w:rPr>
          <w:snapToGrid w:val="0"/>
        </w:rPr>
        <w:t>C</w:t>
      </w:r>
      <w:r w:rsidR="00691348">
        <w:rPr>
          <w:snapToGrid w:val="0"/>
        </w:rPr>
        <w:t>ommission</w:t>
      </w:r>
      <w:r w:rsidRPr="007B043C">
        <w:rPr>
          <w:snapToGrid w:val="0"/>
        </w:rPr>
        <w:t>, the C</w:t>
      </w:r>
      <w:r w:rsidR="00691348">
        <w:rPr>
          <w:snapToGrid w:val="0"/>
        </w:rPr>
        <w:t xml:space="preserve">ivil </w:t>
      </w:r>
      <w:r w:rsidRPr="007B043C">
        <w:rPr>
          <w:snapToGrid w:val="0"/>
        </w:rPr>
        <w:t>R</w:t>
      </w:r>
      <w:r w:rsidR="00691348">
        <w:rPr>
          <w:snapToGrid w:val="0"/>
        </w:rPr>
        <w:t xml:space="preserve">ights </w:t>
      </w:r>
      <w:r w:rsidRPr="007B043C">
        <w:rPr>
          <w:snapToGrid w:val="0"/>
        </w:rPr>
        <w:t>C</w:t>
      </w:r>
      <w:r w:rsidR="00691348">
        <w:rPr>
          <w:snapToGrid w:val="0"/>
        </w:rPr>
        <w:t>enter, or other appropriate authority</w:t>
      </w:r>
      <w:r w:rsidRPr="007B043C">
        <w:rPr>
          <w:snapToGrid w:val="0"/>
        </w:rPr>
        <w:t>.</w:t>
      </w:r>
    </w:p>
    <w:p w14:paraId="08AF19AF" w14:textId="77777777" w:rsidR="00617403" w:rsidRDefault="00617403" w:rsidP="00877D78">
      <w:pPr>
        <w:ind w:left="360"/>
        <w:rPr>
          <w:snapToGrid w:val="0"/>
        </w:rPr>
      </w:pPr>
    </w:p>
    <w:p w14:paraId="7F3088CB" w14:textId="06DA2A1A" w:rsidR="00617403" w:rsidRDefault="00617403" w:rsidP="00877D78">
      <w:pPr>
        <w:ind w:left="360"/>
        <w:rPr>
          <w:snapToGrid w:val="0"/>
          <w:color w:val="00B0F0"/>
        </w:rPr>
      </w:pPr>
      <w:r w:rsidRPr="00932F17">
        <w:t xml:space="preserve">Workforce Solutions </w:t>
      </w:r>
      <w:r>
        <w:t xml:space="preserve">staff must provide a copy of the </w:t>
      </w:r>
      <w:r w:rsidRPr="00595D3E">
        <w:rPr>
          <w:i/>
        </w:rPr>
        <w:t>Orientation to Discrimination Complaint Procedures Form</w:t>
      </w:r>
      <w:r w:rsidRPr="00595D3E">
        <w:t xml:space="preserve"> and show customers the location of the </w:t>
      </w:r>
      <w:r w:rsidRPr="00595D3E">
        <w:rPr>
          <w:i/>
        </w:rPr>
        <w:t>Workforce Solutions Complaint Form</w:t>
      </w:r>
      <w:r>
        <w:t xml:space="preserve">. </w:t>
      </w:r>
      <w:r w:rsidRPr="007B043C">
        <w:rPr>
          <w:snapToGrid w:val="0"/>
        </w:rPr>
        <w:t>Th</w:t>
      </w:r>
      <w:r>
        <w:rPr>
          <w:snapToGrid w:val="0"/>
        </w:rPr>
        <w:t>ese notices</w:t>
      </w:r>
      <w:r w:rsidRPr="007B043C">
        <w:rPr>
          <w:snapToGrid w:val="0"/>
        </w:rPr>
        <w:t xml:space="preserve"> must be provided in appropriate formats to individuals with hearing and</w:t>
      </w:r>
      <w:r w:rsidR="006803B5">
        <w:rPr>
          <w:snapToGrid w:val="0"/>
        </w:rPr>
        <w:t>/</w:t>
      </w:r>
      <w:r w:rsidRPr="007B043C">
        <w:rPr>
          <w:snapToGrid w:val="0"/>
        </w:rPr>
        <w:t>or visual impairments. Where the notice has been given in an alternate format</w:t>
      </w:r>
      <w:r w:rsidRPr="005505CE">
        <w:t xml:space="preserve"> </w:t>
      </w:r>
      <w:r w:rsidR="00691348">
        <w:rPr>
          <w:snapToGrid w:val="0"/>
        </w:rPr>
        <w:t>to accommodate a disability or L</w:t>
      </w:r>
      <w:r w:rsidRPr="005505CE">
        <w:rPr>
          <w:snapToGrid w:val="0"/>
        </w:rPr>
        <w:t xml:space="preserve">imited English </w:t>
      </w:r>
      <w:r w:rsidR="00691348">
        <w:rPr>
          <w:snapToGrid w:val="0"/>
        </w:rPr>
        <w:t>P</w:t>
      </w:r>
      <w:r w:rsidRPr="005505CE">
        <w:rPr>
          <w:snapToGrid w:val="0"/>
        </w:rPr>
        <w:t>roficiency</w:t>
      </w:r>
      <w:r w:rsidRPr="007B043C">
        <w:rPr>
          <w:snapToGrid w:val="0"/>
        </w:rPr>
        <w:t xml:space="preserve">, </w:t>
      </w:r>
      <w:r>
        <w:rPr>
          <w:snapToGrid w:val="0"/>
        </w:rPr>
        <w:t>it</w:t>
      </w:r>
      <w:r w:rsidRPr="007B043C">
        <w:rPr>
          <w:snapToGrid w:val="0"/>
        </w:rPr>
        <w:t xml:space="preserve"> must be </w:t>
      </w:r>
      <w:r>
        <w:rPr>
          <w:snapToGrid w:val="0"/>
        </w:rPr>
        <w:t>documented as</w:t>
      </w:r>
      <w:r w:rsidRPr="007B043C">
        <w:rPr>
          <w:snapToGrid w:val="0"/>
        </w:rPr>
        <w:t xml:space="preserve"> </w:t>
      </w:r>
      <w:r>
        <w:rPr>
          <w:snapToGrid w:val="0"/>
        </w:rPr>
        <w:t xml:space="preserve">part of the </w:t>
      </w:r>
      <w:r w:rsidR="006F5295">
        <w:rPr>
          <w:snapToGrid w:val="0"/>
        </w:rPr>
        <w:t>customer</w:t>
      </w:r>
      <w:r>
        <w:rPr>
          <w:snapToGrid w:val="0"/>
        </w:rPr>
        <w:t>’s file</w:t>
      </w:r>
      <w:r w:rsidR="009E51C1">
        <w:rPr>
          <w:snapToGrid w:val="0"/>
          <w:color w:val="00B0F0"/>
        </w:rPr>
        <w:t>.</w:t>
      </w:r>
    </w:p>
    <w:p w14:paraId="7A8DE69B" w14:textId="77777777" w:rsidR="008B79DE" w:rsidRDefault="008B79DE" w:rsidP="00877D78">
      <w:pPr>
        <w:ind w:left="360"/>
        <w:rPr>
          <w:snapToGrid w:val="0"/>
        </w:rPr>
      </w:pPr>
    </w:p>
    <w:p w14:paraId="035297E3" w14:textId="77777777" w:rsidR="008B79DE" w:rsidRDefault="008B79DE">
      <w:pPr>
        <w:rPr>
          <w:b/>
          <w:snapToGrid w:val="0"/>
          <w:sz w:val="26"/>
          <w:szCs w:val="26"/>
        </w:rPr>
      </w:pPr>
      <w:r>
        <w:br w:type="page"/>
      </w:r>
    </w:p>
    <w:p w14:paraId="15A3BFB8" w14:textId="147FBBC1" w:rsidR="00617403" w:rsidRDefault="00617403" w:rsidP="00462285">
      <w:pPr>
        <w:pStyle w:val="Heading2"/>
        <w:numPr>
          <w:ilvl w:val="0"/>
          <w:numId w:val="22"/>
        </w:numPr>
      </w:pPr>
      <w:bookmarkStart w:id="55" w:name="_Toc15401845"/>
      <w:r>
        <w:lastRenderedPageBreak/>
        <w:t>Filing a Complaint</w:t>
      </w:r>
      <w:bookmarkEnd w:id="55"/>
    </w:p>
    <w:p w14:paraId="45FEB4EF" w14:textId="77777777" w:rsidR="00855738" w:rsidRDefault="00855738" w:rsidP="00605107">
      <w:pPr>
        <w:rPr>
          <w:snapToGrid w:val="0"/>
        </w:rPr>
      </w:pPr>
    </w:p>
    <w:p w14:paraId="57700C6A" w14:textId="77777777" w:rsidR="00617403" w:rsidRDefault="00617403" w:rsidP="00877D78">
      <w:pPr>
        <w:ind w:left="360"/>
        <w:rPr>
          <w:snapToGrid w:val="0"/>
        </w:rPr>
      </w:pPr>
      <w:r w:rsidRPr="004B0AD0">
        <w:rPr>
          <w:snapToGrid w:val="0"/>
        </w:rPr>
        <w:t xml:space="preserve">The complainant may </w:t>
      </w:r>
      <w:r w:rsidR="00DA1A82">
        <w:rPr>
          <w:snapToGrid w:val="0"/>
        </w:rPr>
        <w:t>make</w:t>
      </w:r>
      <w:r w:rsidRPr="004B0AD0">
        <w:rPr>
          <w:snapToGrid w:val="0"/>
        </w:rPr>
        <w:t xml:space="preserve"> a</w:t>
      </w:r>
      <w:r w:rsidR="0095424A">
        <w:rPr>
          <w:snapToGrid w:val="0"/>
        </w:rPr>
        <w:t>n initial</w:t>
      </w:r>
      <w:r w:rsidRPr="004B0AD0">
        <w:rPr>
          <w:snapToGrid w:val="0"/>
        </w:rPr>
        <w:t xml:space="preserve"> complaint </w:t>
      </w:r>
      <w:r w:rsidR="0095424A">
        <w:rPr>
          <w:snapToGrid w:val="0"/>
        </w:rPr>
        <w:t xml:space="preserve">without being required to </w:t>
      </w:r>
      <w:r w:rsidR="00DA1A82">
        <w:rPr>
          <w:snapToGrid w:val="0"/>
        </w:rPr>
        <w:t>submit it in</w:t>
      </w:r>
      <w:r w:rsidR="0095424A">
        <w:rPr>
          <w:snapToGrid w:val="0"/>
        </w:rPr>
        <w:t xml:space="preserve"> writ</w:t>
      </w:r>
      <w:r w:rsidR="00DA1A82">
        <w:rPr>
          <w:snapToGrid w:val="0"/>
        </w:rPr>
        <w:t>ing</w:t>
      </w:r>
      <w:r w:rsidR="0095424A" w:rsidRPr="004B0AD0">
        <w:rPr>
          <w:snapToGrid w:val="0"/>
        </w:rPr>
        <w:t>.</w:t>
      </w:r>
      <w:r w:rsidR="0095424A">
        <w:rPr>
          <w:snapToGrid w:val="0"/>
        </w:rPr>
        <w:t xml:space="preserve"> Initial complaints can be made in person, over the phone, via the Workforce Solutions website, by mail, email, or by completing the </w:t>
      </w:r>
      <w:r w:rsidR="0095424A" w:rsidRPr="00C36378">
        <w:rPr>
          <w:i/>
          <w:snapToGrid w:val="0"/>
        </w:rPr>
        <w:t>Workforce Solutions</w:t>
      </w:r>
      <w:r w:rsidR="0095424A" w:rsidRPr="00E721C2">
        <w:rPr>
          <w:i/>
          <w:snapToGrid w:val="0"/>
        </w:rPr>
        <w:t xml:space="preserve"> Complaint form</w:t>
      </w:r>
      <w:r w:rsidR="0095424A">
        <w:rPr>
          <w:i/>
          <w:snapToGrid w:val="0"/>
        </w:rPr>
        <w:t xml:space="preserve">. </w:t>
      </w:r>
      <w:r w:rsidR="0095424A">
        <w:rPr>
          <w:snapToGrid w:val="0"/>
        </w:rPr>
        <w:t xml:space="preserve"> </w:t>
      </w:r>
      <w:r w:rsidRPr="004B0AD0">
        <w:rPr>
          <w:snapToGrid w:val="0"/>
        </w:rPr>
        <w:t xml:space="preserve">The process for addressing the complaint is the same whether it is </w:t>
      </w:r>
      <w:r w:rsidR="00C36378">
        <w:rPr>
          <w:snapToGrid w:val="0"/>
        </w:rPr>
        <w:t xml:space="preserve">received </w:t>
      </w:r>
      <w:r w:rsidRPr="004B0AD0">
        <w:rPr>
          <w:snapToGrid w:val="0"/>
        </w:rPr>
        <w:t>on a complaint form or in some other form</w:t>
      </w:r>
      <w:r>
        <w:rPr>
          <w:snapToGrid w:val="0"/>
        </w:rPr>
        <w:t>at</w:t>
      </w:r>
      <w:r w:rsidRPr="004B0AD0">
        <w:rPr>
          <w:snapToGrid w:val="0"/>
        </w:rPr>
        <w:t>.</w:t>
      </w:r>
      <w:r>
        <w:rPr>
          <w:snapToGrid w:val="0"/>
        </w:rPr>
        <w:t xml:space="preserve"> </w:t>
      </w:r>
    </w:p>
    <w:p w14:paraId="00992550" w14:textId="77777777" w:rsidR="00834599" w:rsidRDefault="00834599" w:rsidP="00877D78">
      <w:pPr>
        <w:ind w:left="360"/>
        <w:rPr>
          <w:snapToGrid w:val="0"/>
        </w:rPr>
      </w:pPr>
    </w:p>
    <w:p w14:paraId="0E3929A2" w14:textId="1C8C710F" w:rsidR="00834599" w:rsidRPr="002F3947" w:rsidRDefault="00834599" w:rsidP="001E60E6">
      <w:pPr>
        <w:ind w:left="360"/>
        <w:rPr>
          <w:snapToGrid w:val="0"/>
        </w:rPr>
      </w:pPr>
      <w:r w:rsidRPr="002F3947">
        <w:rPr>
          <w:snapToGrid w:val="0"/>
        </w:rPr>
        <w:t xml:space="preserve">Upon receipt of a complaint, </w:t>
      </w:r>
      <w:r w:rsidR="001E60E6">
        <w:rPr>
          <w:snapToGrid w:val="0"/>
        </w:rPr>
        <w:t>receiving parties are</w:t>
      </w:r>
      <w:r w:rsidRPr="002F3947">
        <w:rPr>
          <w:snapToGrid w:val="0"/>
        </w:rPr>
        <w:t xml:space="preserve"> required to keep the following information confidential to the maximum extent possible, consistent with applicable law and fair determination of the complaint. </w:t>
      </w:r>
    </w:p>
    <w:p w14:paraId="41FEEED7" w14:textId="77777777" w:rsidR="00834599" w:rsidRPr="002F3947" w:rsidRDefault="00834599" w:rsidP="00834599">
      <w:pPr>
        <w:ind w:left="720"/>
        <w:rPr>
          <w:snapToGrid w:val="0"/>
        </w:rPr>
      </w:pPr>
    </w:p>
    <w:p w14:paraId="6C1D7BEB" w14:textId="77777777" w:rsidR="00834599" w:rsidRDefault="00834599" w:rsidP="00462285">
      <w:pPr>
        <w:pStyle w:val="ListParagraph"/>
        <w:numPr>
          <w:ilvl w:val="0"/>
          <w:numId w:val="9"/>
        </w:numPr>
        <w:ind w:left="1440" w:hanging="360"/>
        <w:rPr>
          <w:snapToGrid w:val="0"/>
        </w:rPr>
      </w:pPr>
      <w:r w:rsidRPr="00AE78BE">
        <w:rPr>
          <w:snapToGrid w:val="0"/>
        </w:rPr>
        <w:t xml:space="preserve">The fact that the complaint has been </w:t>
      </w:r>
      <w:proofErr w:type="gramStart"/>
      <w:r w:rsidRPr="00AE78BE">
        <w:rPr>
          <w:snapToGrid w:val="0"/>
        </w:rPr>
        <w:t>filed;</w:t>
      </w:r>
      <w:proofErr w:type="gramEnd"/>
    </w:p>
    <w:p w14:paraId="4227C561" w14:textId="77777777" w:rsidR="00834599" w:rsidRPr="00AE78BE" w:rsidRDefault="00834599" w:rsidP="00462285">
      <w:pPr>
        <w:pStyle w:val="ListParagraph"/>
        <w:numPr>
          <w:ilvl w:val="0"/>
          <w:numId w:val="9"/>
        </w:numPr>
        <w:ind w:left="1440" w:hanging="360"/>
        <w:rPr>
          <w:snapToGrid w:val="0"/>
        </w:rPr>
      </w:pPr>
      <w:r w:rsidRPr="00AE78BE">
        <w:rPr>
          <w:snapToGrid w:val="0"/>
        </w:rPr>
        <w:t>The identity of the complainant(s</w:t>
      </w:r>
      <w:proofErr w:type="gramStart"/>
      <w:r w:rsidRPr="00AE78BE">
        <w:rPr>
          <w:snapToGrid w:val="0"/>
        </w:rPr>
        <w:t>);</w:t>
      </w:r>
      <w:proofErr w:type="gramEnd"/>
    </w:p>
    <w:p w14:paraId="0ACC005E" w14:textId="77777777" w:rsidR="00834599" w:rsidRPr="00AE78BE" w:rsidRDefault="00834599" w:rsidP="00462285">
      <w:pPr>
        <w:pStyle w:val="ListParagraph"/>
        <w:numPr>
          <w:ilvl w:val="0"/>
          <w:numId w:val="9"/>
        </w:numPr>
        <w:ind w:left="1440" w:hanging="360"/>
        <w:rPr>
          <w:snapToGrid w:val="0"/>
        </w:rPr>
      </w:pPr>
      <w:r w:rsidRPr="00AE78BE">
        <w:rPr>
          <w:snapToGrid w:val="0"/>
        </w:rPr>
        <w:t>The identity of individual respondents to the allegations; and</w:t>
      </w:r>
    </w:p>
    <w:p w14:paraId="4F36DFBA" w14:textId="77777777" w:rsidR="00834599" w:rsidRPr="00AE78BE" w:rsidRDefault="00834599" w:rsidP="00462285">
      <w:pPr>
        <w:pStyle w:val="ListParagraph"/>
        <w:numPr>
          <w:ilvl w:val="0"/>
          <w:numId w:val="9"/>
        </w:numPr>
        <w:ind w:left="1440" w:hanging="360"/>
        <w:rPr>
          <w:snapToGrid w:val="0"/>
        </w:rPr>
      </w:pPr>
      <w:r w:rsidRPr="00AE78BE">
        <w:rPr>
          <w:snapToGrid w:val="0"/>
        </w:rPr>
        <w:t>The identity of any person(s) who furnished information relative to, or assisted in, a complaint investigation or compliance review.</w:t>
      </w:r>
    </w:p>
    <w:p w14:paraId="0731CAA6" w14:textId="77777777" w:rsidR="00A900FA" w:rsidRDefault="00A900FA" w:rsidP="00877D78">
      <w:pPr>
        <w:ind w:left="360"/>
      </w:pPr>
    </w:p>
    <w:p w14:paraId="1C38013F" w14:textId="77777777" w:rsidR="001E60E6" w:rsidRPr="002F3947" w:rsidRDefault="001E60E6" w:rsidP="001E60E6">
      <w:pPr>
        <w:ind w:left="360"/>
        <w:rPr>
          <w:snapToGrid w:val="0"/>
        </w:rPr>
      </w:pPr>
      <w:r w:rsidRPr="002F3947">
        <w:rPr>
          <w:snapToGrid w:val="0"/>
        </w:rPr>
        <w:t>An individual whose identity it is necessary to disclose must be protected</w:t>
      </w:r>
      <w:r>
        <w:rPr>
          <w:snapToGrid w:val="0"/>
        </w:rPr>
        <w:t xml:space="preserve"> from retaliation</w:t>
      </w:r>
      <w:r w:rsidRPr="002F3947">
        <w:rPr>
          <w:snapToGrid w:val="0"/>
        </w:rPr>
        <w:t>.</w:t>
      </w:r>
    </w:p>
    <w:p w14:paraId="1C9CC3E9" w14:textId="77777777" w:rsidR="008B79DE" w:rsidRDefault="008B79DE" w:rsidP="006769C9">
      <w:pPr>
        <w:ind w:left="360"/>
        <w:rPr>
          <w:snapToGrid w:val="0"/>
        </w:rPr>
      </w:pPr>
    </w:p>
    <w:p w14:paraId="01082684" w14:textId="45147CFD" w:rsidR="009B0CD4" w:rsidRDefault="009B0CD4" w:rsidP="006769C9">
      <w:pPr>
        <w:ind w:left="360"/>
        <w:rPr>
          <w:snapToGrid w:val="0"/>
        </w:rPr>
      </w:pPr>
      <w:r w:rsidRPr="002F3947">
        <w:rPr>
          <w:snapToGrid w:val="0"/>
        </w:rPr>
        <w:t xml:space="preserve">Complainants may </w:t>
      </w:r>
      <w:r>
        <w:rPr>
          <w:snapToGrid w:val="0"/>
        </w:rPr>
        <w:t xml:space="preserve">simultaneously </w:t>
      </w:r>
      <w:r w:rsidRPr="002F3947">
        <w:rPr>
          <w:snapToGrid w:val="0"/>
        </w:rPr>
        <w:t xml:space="preserve">file </w:t>
      </w:r>
      <w:r>
        <w:rPr>
          <w:snapToGrid w:val="0"/>
        </w:rPr>
        <w:t xml:space="preserve">discrimination complaints as appropriate </w:t>
      </w:r>
      <w:r w:rsidRPr="002F3947">
        <w:rPr>
          <w:snapToGrid w:val="0"/>
        </w:rPr>
        <w:t xml:space="preserve">with the </w:t>
      </w:r>
      <w:r w:rsidR="000B2EE8" w:rsidRPr="008B79DE">
        <w:rPr>
          <w:snapToGrid w:val="0"/>
        </w:rPr>
        <w:t>contractor</w:t>
      </w:r>
      <w:r w:rsidR="00610E17" w:rsidRPr="008B79DE">
        <w:rPr>
          <w:snapToGrid w:val="0"/>
        </w:rPr>
        <w:t xml:space="preserve"> </w:t>
      </w:r>
      <w:r w:rsidR="000B2EE8" w:rsidRPr="008B79DE">
        <w:rPr>
          <w:snapToGrid w:val="0"/>
        </w:rPr>
        <w:t>/</w:t>
      </w:r>
      <w:r w:rsidR="00610E17" w:rsidRPr="008B79DE">
        <w:rPr>
          <w:snapToGrid w:val="0"/>
        </w:rPr>
        <w:t xml:space="preserve"> </w:t>
      </w:r>
      <w:r w:rsidR="00C27990" w:rsidRPr="00C27990">
        <w:rPr>
          <w:snapToGrid w:val="0"/>
        </w:rPr>
        <w:t>o</w:t>
      </w:r>
      <w:r>
        <w:rPr>
          <w:snapToGrid w:val="0"/>
        </w:rPr>
        <w:t>ffice, L</w:t>
      </w:r>
      <w:r w:rsidRPr="002F3947">
        <w:rPr>
          <w:snapToGrid w:val="0"/>
        </w:rPr>
        <w:t xml:space="preserve">ocal EO Officer, </w:t>
      </w:r>
      <w:r>
        <w:rPr>
          <w:snapToGrid w:val="0"/>
        </w:rPr>
        <w:t xml:space="preserve">Board EO Officer, </w:t>
      </w:r>
      <w:r w:rsidR="00C27990">
        <w:rPr>
          <w:snapToGrid w:val="0"/>
        </w:rPr>
        <w:t>Texas Workforce Commission</w:t>
      </w:r>
      <w:r w:rsidRPr="002F3947">
        <w:rPr>
          <w:snapToGrid w:val="0"/>
        </w:rPr>
        <w:t xml:space="preserve"> E</w:t>
      </w:r>
      <w:r>
        <w:rPr>
          <w:snapToGrid w:val="0"/>
        </w:rPr>
        <w:t>O</w:t>
      </w:r>
      <w:r w:rsidRPr="002F3947">
        <w:rPr>
          <w:snapToGrid w:val="0"/>
        </w:rPr>
        <w:t xml:space="preserve"> Officer</w:t>
      </w:r>
      <w:r>
        <w:rPr>
          <w:snapToGrid w:val="0"/>
        </w:rPr>
        <w:t xml:space="preserve">, </w:t>
      </w:r>
      <w:r w:rsidRPr="002F3947">
        <w:rPr>
          <w:snapToGrid w:val="0"/>
        </w:rPr>
        <w:t xml:space="preserve">Director of the </w:t>
      </w:r>
      <w:r w:rsidRPr="009B0CD4">
        <w:rPr>
          <w:snapToGrid w:val="0"/>
        </w:rPr>
        <w:t xml:space="preserve">U.S. Department of Labor </w:t>
      </w:r>
      <w:r w:rsidRPr="002F3947">
        <w:rPr>
          <w:snapToGrid w:val="0"/>
        </w:rPr>
        <w:t>Civil Rights Center</w:t>
      </w:r>
      <w:r>
        <w:rPr>
          <w:snapToGrid w:val="0"/>
        </w:rPr>
        <w:t xml:space="preserve"> </w:t>
      </w:r>
      <w:r w:rsidRPr="002F3947">
        <w:rPr>
          <w:snapToGrid w:val="0"/>
        </w:rPr>
        <w:t>(CRC)</w:t>
      </w:r>
      <w:r>
        <w:rPr>
          <w:snapToGrid w:val="0"/>
        </w:rPr>
        <w:t>, and EEOC</w:t>
      </w:r>
      <w:r w:rsidRPr="002F3947">
        <w:rPr>
          <w:snapToGrid w:val="0"/>
        </w:rPr>
        <w:t>.</w:t>
      </w:r>
      <w:r>
        <w:rPr>
          <w:snapToGrid w:val="0"/>
        </w:rPr>
        <w:t xml:space="preserve"> Discrimination c</w:t>
      </w:r>
      <w:r w:rsidRPr="002F3947">
        <w:rPr>
          <w:snapToGrid w:val="0"/>
        </w:rPr>
        <w:t xml:space="preserve">omplaints must be filed within 180 days of the alleged discrimination, unless the </w:t>
      </w:r>
      <w:r>
        <w:rPr>
          <w:snapToGrid w:val="0"/>
        </w:rPr>
        <w:t>CRC</w:t>
      </w:r>
      <w:r w:rsidRPr="002F3947">
        <w:rPr>
          <w:snapToGrid w:val="0"/>
        </w:rPr>
        <w:t xml:space="preserve"> has extended the filing time for good cause shown.</w:t>
      </w:r>
    </w:p>
    <w:p w14:paraId="30BA3BB8" w14:textId="77777777" w:rsidR="009B0CD4" w:rsidRDefault="009B0CD4" w:rsidP="00834599">
      <w:pPr>
        <w:ind w:left="720"/>
        <w:rPr>
          <w:snapToGrid w:val="0"/>
        </w:rPr>
      </w:pPr>
    </w:p>
    <w:p w14:paraId="7391CA4C" w14:textId="3FE1ED59" w:rsidR="00CA77E3" w:rsidRDefault="00F8774E" w:rsidP="006769C9">
      <w:pPr>
        <w:ind w:left="360"/>
        <w:rPr>
          <w:snapToGrid w:val="0"/>
        </w:rPr>
      </w:pPr>
      <w:r>
        <w:rPr>
          <w:snapToGrid w:val="0"/>
        </w:rPr>
        <w:t>D</w:t>
      </w:r>
      <w:r w:rsidR="00617403">
        <w:rPr>
          <w:snapToGrid w:val="0"/>
        </w:rPr>
        <w:t>iscrimination complaint</w:t>
      </w:r>
      <w:r w:rsidR="009B0CD4">
        <w:rPr>
          <w:snapToGrid w:val="0"/>
        </w:rPr>
        <w:t>s</w:t>
      </w:r>
      <w:r w:rsidR="00617403">
        <w:rPr>
          <w:snapToGrid w:val="0"/>
        </w:rPr>
        <w:t xml:space="preserve"> </w:t>
      </w:r>
      <w:r w:rsidR="0095424A">
        <w:rPr>
          <w:snapToGrid w:val="0"/>
        </w:rPr>
        <w:t>must be</w:t>
      </w:r>
      <w:r w:rsidR="00617403">
        <w:rPr>
          <w:snapToGrid w:val="0"/>
        </w:rPr>
        <w:t xml:space="preserve"> recorded </w:t>
      </w:r>
      <w:r w:rsidR="009B0CD4">
        <w:rPr>
          <w:snapToGrid w:val="0"/>
        </w:rPr>
        <w:t xml:space="preserve">and tracked </w:t>
      </w:r>
      <w:r w:rsidR="00617403">
        <w:rPr>
          <w:snapToGrid w:val="0"/>
        </w:rPr>
        <w:t xml:space="preserve">on the </w:t>
      </w:r>
      <w:r w:rsidR="00617403" w:rsidRPr="00E721C2">
        <w:rPr>
          <w:i/>
          <w:snapToGrid w:val="0"/>
        </w:rPr>
        <w:t>Discrimination Complaint Log</w:t>
      </w:r>
      <w:r w:rsidR="00617403">
        <w:rPr>
          <w:snapToGrid w:val="0"/>
        </w:rPr>
        <w:t xml:space="preserve"> (see </w:t>
      </w:r>
      <w:r w:rsidR="00617403" w:rsidRPr="00595D3E">
        <w:rPr>
          <w:i/>
          <w:snapToGrid w:val="0"/>
        </w:rPr>
        <w:t>Discrimination Complaint Log Desk Aid</w:t>
      </w:r>
      <w:r w:rsidR="00617403" w:rsidRPr="00595D3E">
        <w:rPr>
          <w:snapToGrid w:val="0"/>
        </w:rPr>
        <w:t>).</w:t>
      </w:r>
      <w:r w:rsidR="00CA77E3">
        <w:rPr>
          <w:snapToGrid w:val="0"/>
        </w:rPr>
        <w:t xml:space="preserve"> </w:t>
      </w:r>
    </w:p>
    <w:p w14:paraId="3B0AC3C0" w14:textId="77777777" w:rsidR="00CA77E3" w:rsidRDefault="00CA77E3" w:rsidP="006769C9">
      <w:pPr>
        <w:ind w:left="360"/>
        <w:rPr>
          <w:snapToGrid w:val="0"/>
        </w:rPr>
      </w:pPr>
    </w:p>
    <w:p w14:paraId="270481D5" w14:textId="77777777" w:rsidR="00617403" w:rsidRDefault="00CA77E3" w:rsidP="006769C9">
      <w:pPr>
        <w:ind w:left="360"/>
        <w:rPr>
          <w:snapToGrid w:val="0"/>
        </w:rPr>
      </w:pPr>
      <w:r>
        <w:rPr>
          <w:snapToGrid w:val="0"/>
        </w:rPr>
        <w:t>The Board EO Officer must be notified on the same business day that a discrimination complaint is filed at the office level.</w:t>
      </w:r>
    </w:p>
    <w:p w14:paraId="72F57D20" w14:textId="77777777" w:rsidR="006769C9" w:rsidRDefault="006769C9" w:rsidP="006769C9">
      <w:pPr>
        <w:ind w:left="360"/>
        <w:rPr>
          <w:snapToGrid w:val="0"/>
        </w:rPr>
      </w:pPr>
    </w:p>
    <w:p w14:paraId="4A6BA9B4" w14:textId="77777777" w:rsidR="00AA2CE3" w:rsidRDefault="00AA2CE3" w:rsidP="00AA2CE3">
      <w:pPr>
        <w:pStyle w:val="Heading2"/>
        <w:numPr>
          <w:ilvl w:val="0"/>
          <w:numId w:val="20"/>
        </w:numPr>
      </w:pPr>
      <w:bookmarkStart w:id="56" w:name="_Toc15401846"/>
      <w:r>
        <w:t>Informal Discrimination Complaints</w:t>
      </w:r>
      <w:bookmarkEnd w:id="56"/>
    </w:p>
    <w:p w14:paraId="1F5A2EA4" w14:textId="18CA3638" w:rsidR="00AA2CE3" w:rsidRPr="00CC51A0" w:rsidRDefault="00AA2CE3" w:rsidP="00AA2CE3">
      <w:pPr>
        <w:ind w:left="720"/>
        <w:rPr>
          <w:snapToGrid w:val="0"/>
        </w:rPr>
      </w:pPr>
      <w:r w:rsidRPr="00CC51A0">
        <w:rPr>
          <w:snapToGrid w:val="0"/>
        </w:rPr>
        <w:t xml:space="preserve">If the complainant chooses not to submit </w:t>
      </w:r>
      <w:r w:rsidR="000F75E3">
        <w:rPr>
          <w:snapToGrid w:val="0"/>
        </w:rPr>
        <w:t>a</w:t>
      </w:r>
      <w:r w:rsidRPr="00CC51A0">
        <w:rPr>
          <w:snapToGrid w:val="0"/>
        </w:rPr>
        <w:t xml:space="preserve"> discrimination complaint in writing and include their signature</w:t>
      </w:r>
      <w:r>
        <w:rPr>
          <w:snapToGrid w:val="0"/>
        </w:rPr>
        <w:t xml:space="preserve"> or if the complainant is agreeable to an informal response</w:t>
      </w:r>
      <w:r w:rsidRPr="00CC51A0">
        <w:rPr>
          <w:snapToGrid w:val="0"/>
        </w:rPr>
        <w:t>, the complaint will be resolved following the steps for Informal Discrimination Complaints.</w:t>
      </w:r>
    </w:p>
    <w:p w14:paraId="61BC11A8" w14:textId="77777777" w:rsidR="00AA2CE3" w:rsidRPr="00E930B1" w:rsidRDefault="00AA2CE3" w:rsidP="00AA2CE3">
      <w:pPr>
        <w:pStyle w:val="ListParagraph"/>
        <w:ind w:left="1080"/>
        <w:rPr>
          <w:snapToGrid w:val="0"/>
        </w:rPr>
      </w:pPr>
    </w:p>
    <w:p w14:paraId="06FE5032" w14:textId="0FE3E916" w:rsidR="00AA2CE3" w:rsidRDefault="00AA2CE3" w:rsidP="00E8682D">
      <w:pPr>
        <w:pStyle w:val="Heading3"/>
        <w:numPr>
          <w:ilvl w:val="2"/>
          <w:numId w:val="30"/>
        </w:numPr>
        <w:ind w:left="1080"/>
      </w:pPr>
      <w:bookmarkStart w:id="57" w:name="_Toc15401847"/>
      <w:r>
        <w:t>Board Level Process for Informal Discrimination Complaints</w:t>
      </w:r>
      <w:bookmarkEnd w:id="57"/>
    </w:p>
    <w:p w14:paraId="655752CC" w14:textId="7DB931B9" w:rsidR="00AA2CE3" w:rsidRDefault="00AA2CE3" w:rsidP="00AA2CE3">
      <w:pPr>
        <w:ind w:left="1080"/>
        <w:rPr>
          <w:snapToGrid w:val="0"/>
        </w:rPr>
      </w:pPr>
      <w:r>
        <w:rPr>
          <w:snapToGrid w:val="0"/>
        </w:rPr>
        <w:t>T</w:t>
      </w:r>
      <w:r w:rsidRPr="008B1D53">
        <w:rPr>
          <w:snapToGrid w:val="0"/>
        </w:rPr>
        <w:t xml:space="preserve">he </w:t>
      </w:r>
      <w:r>
        <w:rPr>
          <w:snapToGrid w:val="0"/>
        </w:rPr>
        <w:t xml:space="preserve">Board </w:t>
      </w:r>
      <w:r w:rsidRPr="008B1D53">
        <w:rPr>
          <w:snapToGrid w:val="0"/>
        </w:rPr>
        <w:t xml:space="preserve">EO </w:t>
      </w:r>
      <w:r>
        <w:rPr>
          <w:snapToGrid w:val="0"/>
        </w:rPr>
        <w:t>O</w:t>
      </w:r>
      <w:r w:rsidRPr="008B1D53">
        <w:rPr>
          <w:snapToGrid w:val="0"/>
        </w:rPr>
        <w:t>fficer will</w:t>
      </w:r>
      <w:r>
        <w:rPr>
          <w:snapToGrid w:val="0"/>
        </w:rPr>
        <w:t xml:space="preserve"> inquire as to whether the complainant has spoken with the </w:t>
      </w:r>
      <w:r w:rsidRPr="008B79DE">
        <w:rPr>
          <w:snapToGrid w:val="0"/>
        </w:rPr>
        <w:t xml:space="preserve">office </w:t>
      </w:r>
      <w:r w:rsidR="008C21A4" w:rsidRPr="008B79DE">
        <w:rPr>
          <w:snapToGrid w:val="0"/>
        </w:rPr>
        <w:t xml:space="preserve">/ contractor </w:t>
      </w:r>
      <w:r>
        <w:rPr>
          <w:snapToGrid w:val="0"/>
        </w:rPr>
        <w:t>manage</w:t>
      </w:r>
      <w:r w:rsidR="008C21A4">
        <w:rPr>
          <w:snapToGrid w:val="0"/>
        </w:rPr>
        <w:t>ment</w:t>
      </w:r>
      <w:r>
        <w:rPr>
          <w:snapToGrid w:val="0"/>
        </w:rPr>
        <w:t xml:space="preserve">. If not, the complainant will be encouraged to do so </w:t>
      </w:r>
      <w:r>
        <w:rPr>
          <w:snapToGrid w:val="0"/>
        </w:rPr>
        <w:lastRenderedPageBreak/>
        <w:t>and may be offered the opportunity to meet with Local EO Officer and/or involved staff before proceeding with the complaint process at the Board level.</w:t>
      </w:r>
    </w:p>
    <w:p w14:paraId="621044A2" w14:textId="77777777" w:rsidR="00AA2CE3" w:rsidRDefault="00AA2CE3" w:rsidP="00AA2CE3">
      <w:pPr>
        <w:ind w:left="1080"/>
        <w:rPr>
          <w:snapToGrid w:val="0"/>
        </w:rPr>
      </w:pPr>
    </w:p>
    <w:p w14:paraId="2525E39A" w14:textId="77777777" w:rsidR="00AA2CE3" w:rsidRDefault="00AA2CE3" w:rsidP="00AA2CE3">
      <w:pPr>
        <w:ind w:left="1080"/>
        <w:rPr>
          <w:snapToGrid w:val="0"/>
        </w:rPr>
      </w:pPr>
      <w:r>
        <w:rPr>
          <w:snapToGrid w:val="0"/>
        </w:rPr>
        <w:t>If the complainant chooses to proceed with an informal discrimination complaint at the Board Level, the Board EO Officer will take the following steps as quickly as possible:</w:t>
      </w:r>
    </w:p>
    <w:p w14:paraId="3999623D" w14:textId="77777777" w:rsidR="00AA2CE3" w:rsidRDefault="00AA2CE3" w:rsidP="00AA2CE3">
      <w:pPr>
        <w:ind w:left="1080"/>
        <w:rPr>
          <w:snapToGrid w:val="0"/>
        </w:rPr>
      </w:pPr>
    </w:p>
    <w:p w14:paraId="4C5A8917" w14:textId="02CBF2B9" w:rsidR="00AA2CE3" w:rsidRDefault="00AA2CE3" w:rsidP="00E8682D">
      <w:pPr>
        <w:pStyle w:val="ListParagraph"/>
        <w:numPr>
          <w:ilvl w:val="0"/>
          <w:numId w:val="31"/>
        </w:numPr>
        <w:ind w:left="1440" w:hanging="360"/>
        <w:rPr>
          <w:snapToGrid w:val="0"/>
        </w:rPr>
      </w:pPr>
      <w:r>
        <w:rPr>
          <w:snapToGrid w:val="0"/>
        </w:rPr>
        <w:t>Apologize for the unpleasant experience</w:t>
      </w:r>
      <w:r w:rsidR="005E6BB3">
        <w:rPr>
          <w:snapToGrid w:val="0"/>
        </w:rPr>
        <w:t>.</w:t>
      </w:r>
    </w:p>
    <w:p w14:paraId="484A0368" w14:textId="77777777" w:rsidR="00AA2CE3" w:rsidRDefault="00AA2CE3" w:rsidP="00AA2CE3">
      <w:pPr>
        <w:pStyle w:val="ListParagraph"/>
        <w:ind w:left="1440"/>
        <w:rPr>
          <w:snapToGrid w:val="0"/>
        </w:rPr>
      </w:pPr>
    </w:p>
    <w:p w14:paraId="5A7194A1" w14:textId="652B50B0" w:rsidR="00AA2CE3" w:rsidRPr="00AE78BE" w:rsidRDefault="00AA2CE3" w:rsidP="00E8682D">
      <w:pPr>
        <w:pStyle w:val="ListParagraph"/>
        <w:numPr>
          <w:ilvl w:val="0"/>
          <w:numId w:val="31"/>
        </w:numPr>
        <w:ind w:left="1440" w:hanging="360"/>
        <w:rPr>
          <w:snapToGrid w:val="0"/>
        </w:rPr>
      </w:pPr>
      <w:r>
        <w:rPr>
          <w:snapToGrid w:val="0"/>
        </w:rPr>
        <w:t>Listen to and document the customer’s complaint and desired resolution</w:t>
      </w:r>
      <w:r w:rsidR="005E6BB3">
        <w:rPr>
          <w:snapToGrid w:val="0"/>
        </w:rPr>
        <w:t>.</w:t>
      </w:r>
    </w:p>
    <w:p w14:paraId="525FDB40" w14:textId="77777777" w:rsidR="00AA2CE3" w:rsidRDefault="00AA2CE3" w:rsidP="00AA2CE3">
      <w:pPr>
        <w:pStyle w:val="ListParagraph"/>
        <w:ind w:left="1440" w:hanging="360"/>
        <w:rPr>
          <w:snapToGrid w:val="0"/>
        </w:rPr>
      </w:pPr>
    </w:p>
    <w:p w14:paraId="426AFC45" w14:textId="49C35398" w:rsidR="00AA2CE3" w:rsidRDefault="00AA2CE3" w:rsidP="00E8682D">
      <w:pPr>
        <w:pStyle w:val="ListParagraph"/>
        <w:numPr>
          <w:ilvl w:val="0"/>
          <w:numId w:val="31"/>
        </w:numPr>
        <w:ind w:left="1440" w:hanging="360"/>
        <w:rPr>
          <w:snapToGrid w:val="0"/>
        </w:rPr>
      </w:pPr>
      <w:r>
        <w:rPr>
          <w:snapToGrid w:val="0"/>
        </w:rPr>
        <w:t>Contact associated office/staff for their input on the incident</w:t>
      </w:r>
      <w:r w:rsidR="005E6BB3">
        <w:rPr>
          <w:snapToGrid w:val="0"/>
        </w:rPr>
        <w:t>.</w:t>
      </w:r>
    </w:p>
    <w:p w14:paraId="1D5CAAA0" w14:textId="77777777" w:rsidR="00AA2CE3" w:rsidRPr="00CC51A0" w:rsidRDefault="00AA2CE3" w:rsidP="00AA2CE3">
      <w:pPr>
        <w:pStyle w:val="ListParagraph"/>
        <w:rPr>
          <w:snapToGrid w:val="0"/>
        </w:rPr>
      </w:pPr>
    </w:p>
    <w:p w14:paraId="070A8183" w14:textId="656ACF06" w:rsidR="00AA2CE3" w:rsidRDefault="00AA2CE3" w:rsidP="00E8682D">
      <w:pPr>
        <w:pStyle w:val="ListParagraph"/>
        <w:numPr>
          <w:ilvl w:val="0"/>
          <w:numId w:val="31"/>
        </w:numPr>
        <w:ind w:left="1440" w:hanging="360"/>
        <w:rPr>
          <w:snapToGrid w:val="0"/>
        </w:rPr>
      </w:pPr>
      <w:r>
        <w:rPr>
          <w:snapToGrid w:val="0"/>
        </w:rPr>
        <w:t>Work with Contract Managers, contractors, and/or local office staff as appropriate to implement any needed corrective actions</w:t>
      </w:r>
      <w:r w:rsidR="005E6BB3">
        <w:rPr>
          <w:snapToGrid w:val="0"/>
        </w:rPr>
        <w:t>.</w:t>
      </w:r>
      <w:r>
        <w:rPr>
          <w:snapToGrid w:val="0"/>
        </w:rPr>
        <w:t xml:space="preserve"> </w:t>
      </w:r>
    </w:p>
    <w:p w14:paraId="391739B6" w14:textId="77777777" w:rsidR="00AA2CE3" w:rsidRPr="00D90A3F" w:rsidRDefault="00AA2CE3" w:rsidP="00AA2CE3">
      <w:pPr>
        <w:pStyle w:val="ListParagraph"/>
        <w:rPr>
          <w:snapToGrid w:val="0"/>
        </w:rPr>
      </w:pPr>
    </w:p>
    <w:p w14:paraId="4B0DBAA8" w14:textId="7C58B9D3" w:rsidR="00AA2CE3" w:rsidRDefault="00AA2CE3" w:rsidP="00E8682D">
      <w:pPr>
        <w:pStyle w:val="ListParagraph"/>
        <w:numPr>
          <w:ilvl w:val="0"/>
          <w:numId w:val="31"/>
        </w:numPr>
        <w:ind w:left="1440" w:hanging="360"/>
        <w:rPr>
          <w:snapToGrid w:val="0"/>
        </w:rPr>
      </w:pPr>
      <w:r>
        <w:rPr>
          <w:snapToGrid w:val="0"/>
        </w:rPr>
        <w:t xml:space="preserve">No later than 30 days from the </w:t>
      </w:r>
      <w:r w:rsidR="00726944">
        <w:rPr>
          <w:snapToGrid w:val="0"/>
        </w:rPr>
        <w:t>dat</w:t>
      </w:r>
      <w:r>
        <w:rPr>
          <w:snapToGrid w:val="0"/>
        </w:rPr>
        <w:t>e the complaint was filed with the Board, reach out to complainant to thank them for sharing their experience, give an overview of corrective actions if appropriate, and ask if this resolves their issue.</w:t>
      </w:r>
    </w:p>
    <w:p w14:paraId="68BE9A11" w14:textId="77777777" w:rsidR="00AA2CE3" w:rsidRPr="002726BF" w:rsidRDefault="00AA2CE3" w:rsidP="00AA2CE3">
      <w:pPr>
        <w:pStyle w:val="ListParagraph"/>
        <w:rPr>
          <w:snapToGrid w:val="0"/>
        </w:rPr>
      </w:pPr>
    </w:p>
    <w:p w14:paraId="7329729D" w14:textId="77777777" w:rsidR="00AA2CE3" w:rsidRDefault="00AA2CE3" w:rsidP="00E8682D">
      <w:pPr>
        <w:pStyle w:val="ListParagraph"/>
        <w:numPr>
          <w:ilvl w:val="0"/>
          <w:numId w:val="31"/>
        </w:numPr>
        <w:ind w:left="1440" w:hanging="360"/>
        <w:rPr>
          <w:snapToGrid w:val="0"/>
        </w:rPr>
      </w:pPr>
      <w:r>
        <w:rPr>
          <w:snapToGrid w:val="0"/>
        </w:rPr>
        <w:t>If customer is not satisfied, repeat this process as appropriate. If customer continues to be dissatisfied, share with them how they can file a formal discrimination complaint.</w:t>
      </w:r>
    </w:p>
    <w:p w14:paraId="181ED538" w14:textId="77777777" w:rsidR="00AA2CE3" w:rsidRPr="00D90A3F" w:rsidRDefault="00AA2CE3" w:rsidP="00AA2CE3">
      <w:pPr>
        <w:pStyle w:val="ListParagraph"/>
        <w:rPr>
          <w:snapToGrid w:val="0"/>
        </w:rPr>
      </w:pPr>
    </w:p>
    <w:p w14:paraId="71E67346" w14:textId="6F24EC15" w:rsidR="00AA2CE3" w:rsidRDefault="00AA2CE3" w:rsidP="00E8682D">
      <w:pPr>
        <w:pStyle w:val="Heading3"/>
        <w:numPr>
          <w:ilvl w:val="2"/>
          <w:numId w:val="30"/>
        </w:numPr>
        <w:ind w:left="1080"/>
      </w:pPr>
      <w:bookmarkStart w:id="58" w:name="_Toc15401848"/>
      <w:r>
        <w:t>Office / Contractor Level Process for Informal Discrimination Complaints</w:t>
      </w:r>
      <w:bookmarkEnd w:id="58"/>
    </w:p>
    <w:p w14:paraId="30E12B88" w14:textId="77777777" w:rsidR="00AA2CE3" w:rsidRDefault="00AA2CE3" w:rsidP="00AA2CE3">
      <w:pPr>
        <w:ind w:left="1080"/>
        <w:rPr>
          <w:snapToGrid w:val="0"/>
        </w:rPr>
      </w:pPr>
      <w:r>
        <w:rPr>
          <w:snapToGrid w:val="0"/>
        </w:rPr>
        <w:t>Contractors must</w:t>
      </w:r>
      <w:r w:rsidRPr="00230667">
        <w:rPr>
          <w:snapToGrid w:val="0"/>
        </w:rPr>
        <w:t xml:space="preserve"> </w:t>
      </w:r>
      <w:r>
        <w:rPr>
          <w:snapToGrid w:val="0"/>
        </w:rPr>
        <w:t>have a written process in place detailing how informal discrimination complaints will be handled at the office / Contractor level. This process must include the following at a minimum:</w:t>
      </w:r>
    </w:p>
    <w:p w14:paraId="494FD7D9" w14:textId="2C7D085B" w:rsidR="00AA2CE3" w:rsidRDefault="00AA2CE3" w:rsidP="00E8682D">
      <w:pPr>
        <w:pStyle w:val="ListParagraph"/>
        <w:numPr>
          <w:ilvl w:val="0"/>
          <w:numId w:val="35"/>
        </w:numPr>
        <w:rPr>
          <w:snapToGrid w:val="0"/>
        </w:rPr>
      </w:pPr>
      <w:r>
        <w:rPr>
          <w:snapToGrid w:val="0"/>
        </w:rPr>
        <w:t xml:space="preserve">Providing an initial response to the complainant within one business day of receiving the complaint. The Board EO Officer must be copied if sent in </w:t>
      </w:r>
      <w:r w:rsidR="00184820">
        <w:rPr>
          <w:snapToGrid w:val="0"/>
        </w:rPr>
        <w:t>writing or</w:t>
      </w:r>
      <w:r>
        <w:rPr>
          <w:snapToGrid w:val="0"/>
        </w:rPr>
        <w:t xml:space="preserve"> sent a summary email if done verbally.</w:t>
      </w:r>
    </w:p>
    <w:p w14:paraId="1C9B2181" w14:textId="3E0BCA5B" w:rsidR="00C40D78" w:rsidRPr="00AA2CE3" w:rsidRDefault="00AA2CE3" w:rsidP="00E8682D">
      <w:pPr>
        <w:pStyle w:val="ListParagraph"/>
        <w:numPr>
          <w:ilvl w:val="0"/>
          <w:numId w:val="35"/>
        </w:numPr>
      </w:pPr>
      <w:r w:rsidRPr="00AA2CE3">
        <w:rPr>
          <w:snapToGrid w:val="0"/>
        </w:rPr>
        <w:t>Providing a final response to the complainant within 10 business days of the complaint being filed. Notification must offer the complainant the opportunity to appeal if the customer finds the resolution unsatisfactory. The Board EO Officer must be copied if sent in writing or sent a summary email if done verbally.</w:t>
      </w:r>
    </w:p>
    <w:p w14:paraId="6B4ED5C4" w14:textId="77777777" w:rsidR="00AA2CE3" w:rsidRPr="00AA2CE3" w:rsidRDefault="00AA2CE3" w:rsidP="00B16B09"/>
    <w:p w14:paraId="4ECE3008" w14:textId="3607FBAC" w:rsidR="006769C9" w:rsidRDefault="006769C9" w:rsidP="001412C0">
      <w:pPr>
        <w:pStyle w:val="Heading2"/>
        <w:numPr>
          <w:ilvl w:val="0"/>
          <w:numId w:val="20"/>
        </w:numPr>
      </w:pPr>
      <w:bookmarkStart w:id="59" w:name="_Toc15401849"/>
      <w:r>
        <w:t>Formal Discrimination Complaints</w:t>
      </w:r>
      <w:bookmarkEnd w:id="59"/>
    </w:p>
    <w:p w14:paraId="0F6840A8" w14:textId="3C26F1AC" w:rsidR="00192F61" w:rsidRPr="008B79DE" w:rsidRDefault="003715FC" w:rsidP="00673DEA">
      <w:pPr>
        <w:ind w:left="720"/>
        <w:rPr>
          <w:snapToGrid w:val="0"/>
        </w:rPr>
      </w:pPr>
      <w:r w:rsidRPr="008B79DE">
        <w:rPr>
          <w:snapToGrid w:val="0"/>
        </w:rPr>
        <w:t>Formal discrimination complaints must be filed in writing</w:t>
      </w:r>
      <w:r w:rsidR="009F3E8B" w:rsidRPr="008B79DE">
        <w:rPr>
          <w:snapToGrid w:val="0"/>
        </w:rPr>
        <w:t xml:space="preserve">, contain the complainants name and contact information, </w:t>
      </w:r>
      <w:r w:rsidR="00007A0F" w:rsidRPr="008B79DE">
        <w:rPr>
          <w:snapToGrid w:val="0"/>
        </w:rPr>
        <w:t xml:space="preserve">identify the respondent, </w:t>
      </w:r>
      <w:r w:rsidR="00BB520E" w:rsidRPr="008B79DE">
        <w:rPr>
          <w:snapToGrid w:val="0"/>
        </w:rPr>
        <w:t xml:space="preserve">describe the allegations in enough </w:t>
      </w:r>
      <w:r w:rsidR="00BB520E" w:rsidRPr="008B79DE">
        <w:rPr>
          <w:snapToGrid w:val="0"/>
        </w:rPr>
        <w:lastRenderedPageBreak/>
        <w:t>detail</w:t>
      </w:r>
      <w:r w:rsidR="00ED7292" w:rsidRPr="008B79DE">
        <w:rPr>
          <w:snapToGrid w:val="0"/>
        </w:rPr>
        <w:t xml:space="preserve"> to determine if one of the bases of discrimination may have been violated, </w:t>
      </w:r>
      <w:r w:rsidR="00BB4CAC" w:rsidRPr="008B79DE">
        <w:rPr>
          <w:snapToGrid w:val="0"/>
        </w:rPr>
        <w:t>state the date(s) the alleged acts took place</w:t>
      </w:r>
      <w:r w:rsidR="0019471D" w:rsidRPr="008B79DE">
        <w:rPr>
          <w:snapToGrid w:val="0"/>
        </w:rPr>
        <w:t>, and include the complainant’s signature.</w:t>
      </w:r>
    </w:p>
    <w:p w14:paraId="3D121858" w14:textId="77777777" w:rsidR="005A39F9" w:rsidRDefault="005A39F9" w:rsidP="00673DEA">
      <w:pPr>
        <w:ind w:left="720"/>
        <w:rPr>
          <w:b/>
          <w:i/>
          <w:snapToGrid w:val="0"/>
          <w:szCs w:val="24"/>
        </w:rPr>
      </w:pPr>
    </w:p>
    <w:p w14:paraId="2D853470" w14:textId="7E206034" w:rsidR="0054525B" w:rsidRDefault="009335C8" w:rsidP="00E8682D">
      <w:pPr>
        <w:pStyle w:val="Heading3"/>
        <w:numPr>
          <w:ilvl w:val="0"/>
          <w:numId w:val="39"/>
        </w:numPr>
        <w:ind w:left="1080"/>
      </w:pPr>
      <w:bookmarkStart w:id="60" w:name="_Toc15401850"/>
      <w:r>
        <w:t xml:space="preserve">Board Level Process for </w:t>
      </w:r>
      <w:r w:rsidR="0054525B">
        <w:t>Formal Discrimination Complaint</w:t>
      </w:r>
      <w:r>
        <w:t>s</w:t>
      </w:r>
      <w:bookmarkEnd w:id="60"/>
    </w:p>
    <w:p w14:paraId="6A398A7F" w14:textId="3CEB9FB8" w:rsidR="0054525B" w:rsidRDefault="0054525B" w:rsidP="0054525B">
      <w:pPr>
        <w:ind w:left="1080"/>
        <w:rPr>
          <w:snapToGrid w:val="0"/>
        </w:rPr>
      </w:pPr>
      <w:r>
        <w:rPr>
          <w:snapToGrid w:val="0"/>
        </w:rPr>
        <w:t>If a formal discrimination complaint makes it to the Board level, t</w:t>
      </w:r>
      <w:r w:rsidRPr="008B1D53">
        <w:rPr>
          <w:snapToGrid w:val="0"/>
        </w:rPr>
        <w:t xml:space="preserve">he </w:t>
      </w:r>
      <w:r>
        <w:rPr>
          <w:snapToGrid w:val="0"/>
        </w:rPr>
        <w:t xml:space="preserve">Board </w:t>
      </w:r>
      <w:r w:rsidRPr="008B1D53">
        <w:rPr>
          <w:snapToGrid w:val="0"/>
        </w:rPr>
        <w:t xml:space="preserve">EO </w:t>
      </w:r>
      <w:r>
        <w:rPr>
          <w:snapToGrid w:val="0"/>
        </w:rPr>
        <w:t>O</w:t>
      </w:r>
      <w:r w:rsidRPr="008B1D53">
        <w:rPr>
          <w:snapToGrid w:val="0"/>
        </w:rPr>
        <w:t>fficer will</w:t>
      </w:r>
      <w:r w:rsidR="00E930B1">
        <w:rPr>
          <w:snapToGrid w:val="0"/>
        </w:rPr>
        <w:t xml:space="preserve"> inquire as to whether the complainant has spoken with </w:t>
      </w:r>
      <w:r w:rsidR="00E930B1" w:rsidRPr="008B79DE">
        <w:rPr>
          <w:snapToGrid w:val="0"/>
        </w:rPr>
        <w:t xml:space="preserve">office </w:t>
      </w:r>
      <w:r w:rsidR="00B27436" w:rsidRPr="008B79DE">
        <w:rPr>
          <w:snapToGrid w:val="0"/>
        </w:rPr>
        <w:t xml:space="preserve">/ contractor </w:t>
      </w:r>
      <w:r w:rsidR="00E930B1">
        <w:rPr>
          <w:snapToGrid w:val="0"/>
        </w:rPr>
        <w:t>manage</w:t>
      </w:r>
      <w:r w:rsidR="00BB2B97">
        <w:rPr>
          <w:snapToGrid w:val="0"/>
        </w:rPr>
        <w:t>ment</w:t>
      </w:r>
      <w:r w:rsidR="00E930B1">
        <w:rPr>
          <w:snapToGrid w:val="0"/>
        </w:rPr>
        <w:t>. If not, the complainant will be encouraged to do so and may be offere</w:t>
      </w:r>
      <w:r w:rsidR="00CC51A0">
        <w:rPr>
          <w:snapToGrid w:val="0"/>
        </w:rPr>
        <w:t>d the opportunity to meet with L</w:t>
      </w:r>
      <w:r w:rsidR="00E930B1">
        <w:rPr>
          <w:snapToGrid w:val="0"/>
        </w:rPr>
        <w:t>ocal EO Officer and</w:t>
      </w:r>
      <w:r w:rsidR="00CC51A0">
        <w:rPr>
          <w:snapToGrid w:val="0"/>
        </w:rPr>
        <w:t>/or</w:t>
      </w:r>
      <w:r w:rsidR="00E930B1">
        <w:rPr>
          <w:snapToGrid w:val="0"/>
        </w:rPr>
        <w:t xml:space="preserve"> involved staff before proceeding with the complaint process at the Board level.</w:t>
      </w:r>
    </w:p>
    <w:p w14:paraId="3C8313DC" w14:textId="77777777" w:rsidR="00E930B1" w:rsidRDefault="00E930B1" w:rsidP="0054525B">
      <w:pPr>
        <w:ind w:left="1080"/>
        <w:rPr>
          <w:snapToGrid w:val="0"/>
        </w:rPr>
      </w:pPr>
    </w:p>
    <w:p w14:paraId="0B9DC414" w14:textId="656256AB" w:rsidR="00E930B1" w:rsidRDefault="00C769EB" w:rsidP="0054525B">
      <w:pPr>
        <w:ind w:left="1080"/>
        <w:rPr>
          <w:snapToGrid w:val="0"/>
        </w:rPr>
      </w:pPr>
      <w:r>
        <w:rPr>
          <w:snapToGrid w:val="0"/>
        </w:rPr>
        <w:t>If</w:t>
      </w:r>
      <w:r w:rsidR="00E930B1">
        <w:rPr>
          <w:snapToGrid w:val="0"/>
        </w:rPr>
        <w:t xml:space="preserve"> the complainant </w:t>
      </w:r>
      <w:r w:rsidR="00CC51A0">
        <w:rPr>
          <w:snapToGrid w:val="0"/>
        </w:rPr>
        <w:t>chooses</w:t>
      </w:r>
      <w:r w:rsidR="00E930B1">
        <w:rPr>
          <w:snapToGrid w:val="0"/>
        </w:rPr>
        <w:t xml:space="preserve"> to proceed with a formal discrimination complaint at the Board Level, the Board EO Officer will </w:t>
      </w:r>
      <w:r>
        <w:rPr>
          <w:snapToGrid w:val="0"/>
        </w:rPr>
        <w:t>take the following steps:</w:t>
      </w:r>
    </w:p>
    <w:p w14:paraId="3E77EEFC" w14:textId="77777777" w:rsidR="0054525B" w:rsidRDefault="0054525B" w:rsidP="0054525B">
      <w:pPr>
        <w:ind w:left="1080"/>
        <w:rPr>
          <w:snapToGrid w:val="0"/>
        </w:rPr>
      </w:pPr>
    </w:p>
    <w:p w14:paraId="1A180A79" w14:textId="12998F7F" w:rsidR="0054525B" w:rsidRPr="00AE78BE" w:rsidRDefault="0054525B" w:rsidP="00462285">
      <w:pPr>
        <w:pStyle w:val="ListParagraph"/>
        <w:numPr>
          <w:ilvl w:val="0"/>
          <w:numId w:val="10"/>
        </w:numPr>
        <w:ind w:left="1440" w:hanging="360"/>
        <w:rPr>
          <w:snapToGrid w:val="0"/>
        </w:rPr>
      </w:pPr>
      <w:r w:rsidRPr="00AE78BE">
        <w:rPr>
          <w:snapToGrid w:val="0"/>
        </w:rPr>
        <w:t xml:space="preserve">Determine jurisdiction </w:t>
      </w:r>
      <w:r w:rsidR="00796AA3" w:rsidRPr="008B79DE">
        <w:rPr>
          <w:snapToGrid w:val="0"/>
        </w:rPr>
        <w:t xml:space="preserve">using the </w:t>
      </w:r>
      <w:hyperlink w:anchor="_Checklist_for_Establishing" w:history="1">
        <w:r w:rsidR="00796AA3" w:rsidRPr="00D344C4">
          <w:rPr>
            <w:rStyle w:val="Hyperlink"/>
            <w:snapToGrid w:val="0"/>
          </w:rPr>
          <w:t>Jurisdiction Checklist</w:t>
        </w:r>
      </w:hyperlink>
      <w:r w:rsidR="00EC7A20">
        <w:rPr>
          <w:snapToGrid w:val="0"/>
          <w:color w:val="00B0F0"/>
        </w:rPr>
        <w:t>.</w:t>
      </w:r>
      <w:r w:rsidR="00BD6D86">
        <w:rPr>
          <w:snapToGrid w:val="0"/>
          <w:color w:val="00B0F0"/>
        </w:rPr>
        <w:t xml:space="preserve"> </w:t>
      </w:r>
    </w:p>
    <w:p w14:paraId="27567E07" w14:textId="77777777" w:rsidR="0054525B" w:rsidRDefault="0054525B" w:rsidP="0054525B">
      <w:pPr>
        <w:pStyle w:val="ListParagraph"/>
        <w:ind w:left="1440" w:hanging="360"/>
        <w:rPr>
          <w:snapToGrid w:val="0"/>
        </w:rPr>
      </w:pPr>
    </w:p>
    <w:p w14:paraId="3C2DA39E" w14:textId="77777777" w:rsidR="0054525B" w:rsidRPr="00AE78BE" w:rsidRDefault="0054525B" w:rsidP="00462285">
      <w:pPr>
        <w:pStyle w:val="ListParagraph"/>
        <w:numPr>
          <w:ilvl w:val="0"/>
          <w:numId w:val="10"/>
        </w:numPr>
        <w:ind w:left="1440" w:hanging="360"/>
        <w:rPr>
          <w:snapToGrid w:val="0"/>
        </w:rPr>
      </w:pPr>
      <w:r w:rsidRPr="00AE78BE">
        <w:rPr>
          <w:snapToGrid w:val="0"/>
        </w:rPr>
        <w:t>Provide an initial written notice to the complainant within 5 days</w:t>
      </w:r>
    </w:p>
    <w:p w14:paraId="3DEAAC68" w14:textId="5CC9BD1C" w:rsidR="0054525B" w:rsidRPr="00AE78BE" w:rsidRDefault="0054525B" w:rsidP="00462285">
      <w:pPr>
        <w:pStyle w:val="ListParagraph"/>
        <w:numPr>
          <w:ilvl w:val="1"/>
          <w:numId w:val="10"/>
        </w:numPr>
        <w:ind w:left="1800"/>
        <w:rPr>
          <w:snapToGrid w:val="0"/>
        </w:rPr>
      </w:pPr>
      <w:r w:rsidRPr="00AE78BE">
        <w:rPr>
          <w:snapToGrid w:val="0"/>
        </w:rPr>
        <w:t xml:space="preserve">If it is determined the </w:t>
      </w:r>
      <w:hyperlink w:anchor="_Initial_Notice_–" w:history="1">
        <w:r w:rsidRPr="00EA78F0">
          <w:rPr>
            <w:rStyle w:val="Hyperlink"/>
            <w:snapToGrid w:val="0"/>
          </w:rPr>
          <w:t>Board has jurisdiction</w:t>
        </w:r>
      </w:hyperlink>
      <w:r w:rsidRPr="00AE78BE">
        <w:rPr>
          <w:snapToGrid w:val="0"/>
        </w:rPr>
        <w:t xml:space="preserve"> it will include the following elements: </w:t>
      </w:r>
    </w:p>
    <w:p w14:paraId="6EE4DA9C" w14:textId="77777777" w:rsidR="0054525B" w:rsidRPr="00AE78BE" w:rsidRDefault="0054525B" w:rsidP="00462285">
      <w:pPr>
        <w:pStyle w:val="ListParagraph"/>
        <w:numPr>
          <w:ilvl w:val="2"/>
          <w:numId w:val="11"/>
        </w:numPr>
        <w:ind w:hanging="360"/>
        <w:rPr>
          <w:snapToGrid w:val="0"/>
        </w:rPr>
      </w:pPr>
      <w:r w:rsidRPr="00AE78BE">
        <w:rPr>
          <w:snapToGrid w:val="0"/>
        </w:rPr>
        <w:t>Acknowledgement of receipt of the complaint</w:t>
      </w:r>
    </w:p>
    <w:p w14:paraId="5CA381CA" w14:textId="77777777" w:rsidR="0054525B" w:rsidRPr="00AE78BE" w:rsidRDefault="0054525B" w:rsidP="00462285">
      <w:pPr>
        <w:pStyle w:val="ListParagraph"/>
        <w:numPr>
          <w:ilvl w:val="2"/>
          <w:numId w:val="11"/>
        </w:numPr>
        <w:ind w:hanging="360"/>
        <w:rPr>
          <w:snapToGrid w:val="0"/>
        </w:rPr>
      </w:pPr>
      <w:r w:rsidRPr="00AE78BE">
        <w:rPr>
          <w:snapToGrid w:val="0"/>
        </w:rPr>
        <w:t>Notice of right to representation</w:t>
      </w:r>
    </w:p>
    <w:p w14:paraId="07B70A9D" w14:textId="77777777" w:rsidR="0054525B" w:rsidRPr="00AE78BE" w:rsidRDefault="0054525B" w:rsidP="00462285">
      <w:pPr>
        <w:pStyle w:val="ListParagraph"/>
        <w:numPr>
          <w:ilvl w:val="2"/>
          <w:numId w:val="11"/>
        </w:numPr>
        <w:ind w:hanging="360"/>
        <w:rPr>
          <w:snapToGrid w:val="0"/>
        </w:rPr>
      </w:pPr>
      <w:r w:rsidRPr="00AE78BE">
        <w:rPr>
          <w:snapToGrid w:val="0"/>
        </w:rPr>
        <w:t xml:space="preserve">Written statement of issues raised in the complaint and the Board’s stand on each </w:t>
      </w:r>
    </w:p>
    <w:p w14:paraId="141ECF8D" w14:textId="2822BF2D" w:rsidR="0054525B" w:rsidRPr="008B79DE" w:rsidRDefault="0054525B" w:rsidP="00462285">
      <w:pPr>
        <w:pStyle w:val="ListParagraph"/>
        <w:numPr>
          <w:ilvl w:val="2"/>
          <w:numId w:val="11"/>
        </w:numPr>
        <w:ind w:hanging="360"/>
        <w:rPr>
          <w:snapToGrid w:val="0"/>
        </w:rPr>
      </w:pPr>
      <w:r w:rsidRPr="00AE78BE">
        <w:rPr>
          <w:snapToGrid w:val="0"/>
        </w:rPr>
        <w:t xml:space="preserve">An offer of alternative dispute resolution (ADR) services as detailed </w:t>
      </w:r>
      <w:r w:rsidR="00F06EC2">
        <w:rPr>
          <w:snapToGrid w:val="0"/>
        </w:rPr>
        <w:t xml:space="preserve">in </w:t>
      </w:r>
      <w:r w:rsidR="00F06EC2" w:rsidRPr="008B79DE">
        <w:rPr>
          <w:snapToGrid w:val="0"/>
        </w:rPr>
        <w:t xml:space="preserve">Section </w:t>
      </w:r>
      <w:r w:rsidR="00A31CA9" w:rsidRPr="008B79DE">
        <w:rPr>
          <w:snapToGrid w:val="0"/>
        </w:rPr>
        <w:t>F</w:t>
      </w:r>
    </w:p>
    <w:p w14:paraId="7D0D15A2" w14:textId="77777777" w:rsidR="0054525B" w:rsidRDefault="0054525B" w:rsidP="0054525B">
      <w:pPr>
        <w:pStyle w:val="ListParagraph"/>
        <w:ind w:left="1890"/>
        <w:rPr>
          <w:snapToGrid w:val="0"/>
        </w:rPr>
      </w:pPr>
    </w:p>
    <w:p w14:paraId="7A03D7A4" w14:textId="2601005D" w:rsidR="0054525B" w:rsidRPr="00AE78BE" w:rsidRDefault="0054525B" w:rsidP="00462285">
      <w:pPr>
        <w:pStyle w:val="ListParagraph"/>
        <w:numPr>
          <w:ilvl w:val="1"/>
          <w:numId w:val="10"/>
        </w:numPr>
        <w:ind w:left="1800"/>
        <w:rPr>
          <w:snapToGrid w:val="0"/>
        </w:rPr>
      </w:pPr>
      <w:r w:rsidRPr="00AE78BE">
        <w:rPr>
          <w:snapToGrid w:val="0"/>
        </w:rPr>
        <w:t xml:space="preserve">If it is determined that the </w:t>
      </w:r>
      <w:hyperlink w:anchor="_Initial_Notice_–_1" w:history="1">
        <w:r w:rsidRPr="00EA78F0">
          <w:rPr>
            <w:rStyle w:val="Hyperlink"/>
            <w:snapToGrid w:val="0"/>
          </w:rPr>
          <w:t>Board lacks jurisdiction</w:t>
        </w:r>
      </w:hyperlink>
      <w:r w:rsidRPr="00AE78BE">
        <w:rPr>
          <w:snapToGrid w:val="0"/>
        </w:rPr>
        <w:t>, it will provide:</w:t>
      </w:r>
    </w:p>
    <w:p w14:paraId="0074AF16" w14:textId="77777777" w:rsidR="0054525B" w:rsidRPr="00AE78BE" w:rsidRDefault="0054525B" w:rsidP="00462285">
      <w:pPr>
        <w:pStyle w:val="ListParagraph"/>
        <w:numPr>
          <w:ilvl w:val="2"/>
          <w:numId w:val="12"/>
        </w:numPr>
        <w:ind w:hanging="360"/>
        <w:rPr>
          <w:snapToGrid w:val="0"/>
        </w:rPr>
      </w:pPr>
      <w:r w:rsidRPr="00AE78BE">
        <w:rPr>
          <w:snapToGrid w:val="0"/>
        </w:rPr>
        <w:t xml:space="preserve">Reasons for the determination </w:t>
      </w:r>
    </w:p>
    <w:p w14:paraId="176D7FE3" w14:textId="77777777" w:rsidR="0054525B" w:rsidRPr="00AE78BE" w:rsidRDefault="0054525B" w:rsidP="00462285">
      <w:pPr>
        <w:pStyle w:val="ListParagraph"/>
        <w:numPr>
          <w:ilvl w:val="2"/>
          <w:numId w:val="12"/>
        </w:numPr>
        <w:ind w:hanging="360"/>
        <w:rPr>
          <w:snapToGrid w:val="0"/>
        </w:rPr>
      </w:pPr>
      <w:r w:rsidRPr="00AE78BE">
        <w:rPr>
          <w:snapToGrid w:val="0"/>
        </w:rPr>
        <w:t xml:space="preserve">Notice that the complainant has the right to file a complaint with </w:t>
      </w:r>
      <w:r>
        <w:rPr>
          <w:snapToGrid w:val="0"/>
        </w:rPr>
        <w:t xml:space="preserve">the </w:t>
      </w:r>
      <w:r w:rsidRPr="00AE78BE">
        <w:rPr>
          <w:snapToGrid w:val="0"/>
        </w:rPr>
        <w:t>CRC within 30 days of the date the complainant receives the notice.</w:t>
      </w:r>
    </w:p>
    <w:p w14:paraId="5ECFF757" w14:textId="77777777" w:rsidR="0054525B" w:rsidRDefault="0054525B" w:rsidP="0054525B">
      <w:pPr>
        <w:pStyle w:val="ListParagraph"/>
        <w:ind w:left="1890" w:hanging="450"/>
        <w:rPr>
          <w:snapToGrid w:val="0"/>
        </w:rPr>
      </w:pPr>
    </w:p>
    <w:p w14:paraId="6B509BB5" w14:textId="77777777" w:rsidR="0054525B" w:rsidRPr="00AE78BE" w:rsidRDefault="0054525B" w:rsidP="00462285">
      <w:pPr>
        <w:pStyle w:val="ListParagraph"/>
        <w:numPr>
          <w:ilvl w:val="0"/>
          <w:numId w:val="10"/>
        </w:numPr>
        <w:ind w:left="1440" w:hanging="360"/>
        <w:rPr>
          <w:snapToGrid w:val="0"/>
        </w:rPr>
      </w:pPr>
      <w:r w:rsidRPr="00AE78BE">
        <w:rPr>
          <w:snapToGrid w:val="0"/>
        </w:rPr>
        <w:t>If ADR is not elected, or is unsuccessful, initiate the fact-finding process, which shall be completed within 45 days of the initial written notice or 30 days from date of the failed ADR.</w:t>
      </w:r>
    </w:p>
    <w:p w14:paraId="0E7261D9" w14:textId="77777777" w:rsidR="0054525B" w:rsidRDefault="0054525B" w:rsidP="0054525B">
      <w:pPr>
        <w:pStyle w:val="ListParagraph"/>
        <w:ind w:left="1440" w:hanging="360"/>
        <w:rPr>
          <w:snapToGrid w:val="0"/>
        </w:rPr>
      </w:pPr>
    </w:p>
    <w:p w14:paraId="105955CE" w14:textId="29543492" w:rsidR="00A150C6" w:rsidRPr="008B79DE" w:rsidRDefault="00A150C6" w:rsidP="00462285">
      <w:pPr>
        <w:pStyle w:val="ListParagraph"/>
        <w:numPr>
          <w:ilvl w:val="0"/>
          <w:numId w:val="10"/>
        </w:numPr>
        <w:ind w:left="1440" w:hanging="360"/>
        <w:rPr>
          <w:snapToGrid w:val="0"/>
        </w:rPr>
      </w:pPr>
      <w:r w:rsidRPr="008B79DE">
        <w:rPr>
          <w:snapToGrid w:val="0"/>
        </w:rPr>
        <w:t xml:space="preserve">At the completion of </w:t>
      </w:r>
      <w:r w:rsidR="00F3132B" w:rsidRPr="008B79DE">
        <w:rPr>
          <w:snapToGrid w:val="0"/>
        </w:rPr>
        <w:t>the fact-finding process</w:t>
      </w:r>
      <w:r w:rsidR="007E23E8" w:rsidRPr="008B79DE">
        <w:rPr>
          <w:snapToGrid w:val="0"/>
        </w:rPr>
        <w:t xml:space="preserve">, the EO Officer </w:t>
      </w:r>
      <w:r w:rsidR="0079145A" w:rsidRPr="008B79DE">
        <w:rPr>
          <w:snapToGrid w:val="0"/>
        </w:rPr>
        <w:t xml:space="preserve">must determine whether </w:t>
      </w:r>
      <w:r w:rsidR="008B38B6" w:rsidRPr="008B79DE">
        <w:rPr>
          <w:snapToGrid w:val="0"/>
        </w:rPr>
        <w:t xml:space="preserve">there’s reasonable </w:t>
      </w:r>
      <w:r w:rsidR="00FC6B9E" w:rsidRPr="008B79DE">
        <w:rPr>
          <w:snapToGrid w:val="0"/>
        </w:rPr>
        <w:t xml:space="preserve">cause to believe </w:t>
      </w:r>
      <w:r w:rsidR="00356DAB" w:rsidRPr="008B79DE">
        <w:rPr>
          <w:snapToGrid w:val="0"/>
        </w:rPr>
        <w:t xml:space="preserve">the respondent </w:t>
      </w:r>
      <w:r w:rsidR="004F7CEB" w:rsidRPr="008B79DE">
        <w:rPr>
          <w:snapToGrid w:val="0"/>
        </w:rPr>
        <w:t>violated equal opportunity and nondiscrimination provisions</w:t>
      </w:r>
      <w:r w:rsidR="009E5892" w:rsidRPr="008B79DE">
        <w:rPr>
          <w:snapToGrid w:val="0"/>
        </w:rPr>
        <w:t>.</w:t>
      </w:r>
    </w:p>
    <w:p w14:paraId="4E3D873E" w14:textId="77777777" w:rsidR="00A150C6" w:rsidRPr="00A150C6" w:rsidRDefault="00A150C6" w:rsidP="00A150C6">
      <w:pPr>
        <w:pStyle w:val="ListParagraph"/>
        <w:rPr>
          <w:snapToGrid w:val="0"/>
        </w:rPr>
      </w:pPr>
    </w:p>
    <w:p w14:paraId="5520754F" w14:textId="776202C1" w:rsidR="0054525B" w:rsidRDefault="0054525B" w:rsidP="00462285">
      <w:pPr>
        <w:pStyle w:val="ListParagraph"/>
        <w:numPr>
          <w:ilvl w:val="0"/>
          <w:numId w:val="10"/>
        </w:numPr>
        <w:ind w:left="1440" w:hanging="360"/>
        <w:rPr>
          <w:snapToGrid w:val="0"/>
        </w:rPr>
      </w:pPr>
      <w:r w:rsidRPr="00AE78BE">
        <w:rPr>
          <w:snapToGrid w:val="0"/>
        </w:rPr>
        <w:t xml:space="preserve">Provide a </w:t>
      </w:r>
      <w:r>
        <w:rPr>
          <w:snapToGrid w:val="0"/>
        </w:rPr>
        <w:t xml:space="preserve">written </w:t>
      </w:r>
      <w:hyperlink w:anchor="_Notice_of_Final_1" w:history="1">
        <w:r w:rsidRPr="00C869CD">
          <w:rPr>
            <w:rStyle w:val="Hyperlink"/>
            <w:snapToGrid w:val="0"/>
          </w:rPr>
          <w:t>notice of final action</w:t>
        </w:r>
      </w:hyperlink>
      <w:r w:rsidRPr="00AE78BE">
        <w:rPr>
          <w:snapToGrid w:val="0"/>
        </w:rPr>
        <w:t xml:space="preserve"> to the </w:t>
      </w:r>
      <w:r w:rsidRPr="008B79DE">
        <w:rPr>
          <w:snapToGrid w:val="0"/>
        </w:rPr>
        <w:t xml:space="preserve">complainant </w:t>
      </w:r>
      <w:r w:rsidR="009E5892" w:rsidRPr="008B79DE">
        <w:rPr>
          <w:snapToGrid w:val="0"/>
        </w:rPr>
        <w:t xml:space="preserve">and respondent </w:t>
      </w:r>
      <w:r w:rsidRPr="008B79DE">
        <w:rPr>
          <w:snapToGrid w:val="0"/>
        </w:rPr>
        <w:t xml:space="preserve">within </w:t>
      </w:r>
      <w:r w:rsidRPr="00AE78BE">
        <w:rPr>
          <w:snapToGrid w:val="0"/>
        </w:rPr>
        <w:t>90 days of the date on which the complaint was filed.</w:t>
      </w:r>
      <w:r w:rsidR="007E1661">
        <w:rPr>
          <w:snapToGrid w:val="0"/>
        </w:rPr>
        <w:t xml:space="preserve"> This notice must include the </w:t>
      </w:r>
      <w:r w:rsidR="007E1661">
        <w:rPr>
          <w:snapToGrid w:val="0"/>
        </w:rPr>
        <w:lastRenderedPageBreak/>
        <w:t xml:space="preserve">complainants right to file with the Civil rights Center within 30 days of the date the notice was </w:t>
      </w:r>
      <w:proofErr w:type="gramStart"/>
      <w:r w:rsidR="007E1661">
        <w:rPr>
          <w:snapToGrid w:val="0"/>
        </w:rPr>
        <w:t>received, if</w:t>
      </w:r>
      <w:proofErr w:type="gramEnd"/>
      <w:r w:rsidR="007E1661">
        <w:rPr>
          <w:snapToGrid w:val="0"/>
        </w:rPr>
        <w:t xml:space="preserve"> they are not satisfied with the decision.</w:t>
      </w:r>
    </w:p>
    <w:p w14:paraId="223DEA5C" w14:textId="77777777" w:rsidR="00D8335B" w:rsidRPr="00D8335B" w:rsidRDefault="00D8335B" w:rsidP="00D8335B">
      <w:pPr>
        <w:pStyle w:val="ListParagraph"/>
        <w:rPr>
          <w:snapToGrid w:val="0"/>
        </w:rPr>
      </w:pPr>
    </w:p>
    <w:p w14:paraId="2900EA4F" w14:textId="53CE7223" w:rsidR="00876678" w:rsidRPr="007A078A" w:rsidRDefault="00176F22" w:rsidP="005470EC">
      <w:pPr>
        <w:pStyle w:val="ListParagraph"/>
        <w:numPr>
          <w:ilvl w:val="0"/>
          <w:numId w:val="10"/>
        </w:numPr>
        <w:ind w:left="1440" w:hanging="360"/>
        <w:rPr>
          <w:snapToGrid w:val="0"/>
        </w:rPr>
      </w:pPr>
      <w:r w:rsidRPr="008B79DE">
        <w:rPr>
          <w:snapToGrid w:val="0"/>
        </w:rPr>
        <w:t xml:space="preserve">If </w:t>
      </w:r>
      <w:r w:rsidR="00CD5D0E" w:rsidRPr="008B79DE">
        <w:rPr>
          <w:snapToGrid w:val="0"/>
        </w:rPr>
        <w:t xml:space="preserve">there is reasonable </w:t>
      </w:r>
      <w:r w:rsidR="0096711B" w:rsidRPr="008B79DE">
        <w:rPr>
          <w:snapToGrid w:val="0"/>
        </w:rPr>
        <w:t xml:space="preserve">cause to believe a </w:t>
      </w:r>
      <w:hyperlink w:anchor="_Notice_of_Final" w:history="1">
        <w:r w:rsidR="0096711B" w:rsidRPr="00B67F54">
          <w:rPr>
            <w:rStyle w:val="Hyperlink"/>
            <w:snapToGrid w:val="0"/>
          </w:rPr>
          <w:t>violation occurred</w:t>
        </w:r>
      </w:hyperlink>
      <w:r w:rsidR="00844591" w:rsidRPr="007A078A">
        <w:rPr>
          <w:snapToGrid w:val="0"/>
        </w:rPr>
        <w:t xml:space="preserve">, </w:t>
      </w:r>
      <w:r w:rsidR="002F3560" w:rsidRPr="007A078A">
        <w:rPr>
          <w:snapToGrid w:val="0"/>
        </w:rPr>
        <w:t xml:space="preserve">the EO Officer </w:t>
      </w:r>
      <w:r w:rsidR="00766488" w:rsidRPr="007A078A">
        <w:rPr>
          <w:snapToGrid w:val="0"/>
        </w:rPr>
        <w:t xml:space="preserve">must send </w:t>
      </w:r>
      <w:r w:rsidR="0069213B" w:rsidRPr="007A078A">
        <w:rPr>
          <w:snapToGrid w:val="0"/>
        </w:rPr>
        <w:t xml:space="preserve">an Initial Determination Notice to the </w:t>
      </w:r>
      <w:r w:rsidR="00465726" w:rsidRPr="007A078A">
        <w:rPr>
          <w:snapToGrid w:val="0"/>
        </w:rPr>
        <w:t>respondent that details the required</w:t>
      </w:r>
      <w:r w:rsidR="009B1915" w:rsidRPr="007A078A">
        <w:rPr>
          <w:snapToGrid w:val="0"/>
        </w:rPr>
        <w:t xml:space="preserve"> corrective action and </w:t>
      </w:r>
      <w:r w:rsidR="00876678" w:rsidRPr="007A078A">
        <w:rPr>
          <w:snapToGrid w:val="0"/>
        </w:rPr>
        <w:t xml:space="preserve">offers </w:t>
      </w:r>
      <w:r w:rsidR="009B1915" w:rsidRPr="007A078A">
        <w:rPr>
          <w:snapToGrid w:val="0"/>
        </w:rPr>
        <w:t xml:space="preserve">the </w:t>
      </w:r>
      <w:r w:rsidR="00AF142D" w:rsidRPr="007A078A">
        <w:rPr>
          <w:snapToGrid w:val="0"/>
        </w:rPr>
        <w:t>opportunity to engage in voluntary compliance</w:t>
      </w:r>
      <w:r w:rsidR="004E46F3" w:rsidRPr="007A078A">
        <w:rPr>
          <w:snapToGrid w:val="0"/>
        </w:rPr>
        <w:t xml:space="preserve"> negotiations</w:t>
      </w:r>
      <w:r w:rsidR="009B1915" w:rsidRPr="007A078A">
        <w:rPr>
          <w:snapToGrid w:val="0"/>
        </w:rPr>
        <w:t>.</w:t>
      </w:r>
      <w:r w:rsidR="004E46F3" w:rsidRPr="007A078A">
        <w:rPr>
          <w:snapToGrid w:val="0"/>
        </w:rPr>
        <w:t xml:space="preserve"> </w:t>
      </w:r>
    </w:p>
    <w:p w14:paraId="0CFEEEEB" w14:textId="662510B7" w:rsidR="00876678" w:rsidRPr="007A078A" w:rsidRDefault="004E46F3" w:rsidP="005500C8">
      <w:pPr>
        <w:pStyle w:val="ListParagraph"/>
        <w:numPr>
          <w:ilvl w:val="1"/>
          <w:numId w:val="10"/>
        </w:numPr>
        <w:ind w:left="1800"/>
        <w:rPr>
          <w:snapToGrid w:val="0"/>
        </w:rPr>
      </w:pPr>
      <w:r w:rsidRPr="007A078A">
        <w:rPr>
          <w:snapToGrid w:val="0"/>
        </w:rPr>
        <w:t xml:space="preserve">The respondent must </w:t>
      </w:r>
      <w:r w:rsidR="005F6971" w:rsidRPr="007A078A">
        <w:rPr>
          <w:snapToGrid w:val="0"/>
        </w:rPr>
        <w:t>reply</w:t>
      </w:r>
      <w:r w:rsidR="00F41DF5" w:rsidRPr="007A078A">
        <w:rPr>
          <w:snapToGrid w:val="0"/>
        </w:rPr>
        <w:t xml:space="preserve"> within 10 </w:t>
      </w:r>
      <w:r w:rsidR="00A044D4" w:rsidRPr="007A078A">
        <w:rPr>
          <w:snapToGrid w:val="0"/>
        </w:rPr>
        <w:t xml:space="preserve">calendar </w:t>
      </w:r>
      <w:r w:rsidR="00F41DF5" w:rsidRPr="007A078A">
        <w:rPr>
          <w:snapToGrid w:val="0"/>
        </w:rPr>
        <w:t>days</w:t>
      </w:r>
      <w:r w:rsidR="00850426" w:rsidRPr="007A078A">
        <w:rPr>
          <w:snapToGrid w:val="0"/>
        </w:rPr>
        <w:t xml:space="preserve"> of receipt of the notice</w:t>
      </w:r>
      <w:r w:rsidR="00800A8B" w:rsidRPr="007A078A">
        <w:rPr>
          <w:snapToGrid w:val="0"/>
        </w:rPr>
        <w:t>.</w:t>
      </w:r>
      <w:r w:rsidR="00074871" w:rsidRPr="007A078A">
        <w:rPr>
          <w:snapToGrid w:val="0"/>
        </w:rPr>
        <w:t xml:space="preserve"> </w:t>
      </w:r>
    </w:p>
    <w:p w14:paraId="1618E085" w14:textId="77777777" w:rsidR="00876678" w:rsidRPr="007A078A" w:rsidRDefault="00876678" w:rsidP="00876678">
      <w:pPr>
        <w:pStyle w:val="ListParagraph"/>
        <w:ind w:left="1440"/>
        <w:rPr>
          <w:snapToGrid w:val="0"/>
        </w:rPr>
      </w:pPr>
    </w:p>
    <w:p w14:paraId="23070B26" w14:textId="44458F8B" w:rsidR="0011228C" w:rsidRPr="007A078A" w:rsidRDefault="00074871" w:rsidP="005470EC">
      <w:pPr>
        <w:pStyle w:val="ListParagraph"/>
        <w:numPr>
          <w:ilvl w:val="0"/>
          <w:numId w:val="10"/>
        </w:numPr>
        <w:ind w:left="1440" w:hanging="360"/>
        <w:rPr>
          <w:snapToGrid w:val="0"/>
        </w:rPr>
      </w:pPr>
      <w:r w:rsidRPr="007A078A">
        <w:rPr>
          <w:snapToGrid w:val="0"/>
        </w:rPr>
        <w:t xml:space="preserve">Once resolution is complete or the respondent has replied that they will not </w:t>
      </w:r>
      <w:r w:rsidR="00CA49F3" w:rsidRPr="007A078A">
        <w:rPr>
          <w:snapToGrid w:val="0"/>
        </w:rPr>
        <w:t xml:space="preserve">agree to corrective actions, the EO Officer </w:t>
      </w:r>
      <w:r w:rsidR="00132B84" w:rsidRPr="007A078A">
        <w:rPr>
          <w:snapToGrid w:val="0"/>
        </w:rPr>
        <w:t>must issue a Final Determination.</w:t>
      </w:r>
    </w:p>
    <w:p w14:paraId="5941295F" w14:textId="08A3C646" w:rsidR="0054525B" w:rsidRPr="007A078A" w:rsidRDefault="0054525B" w:rsidP="0054525B">
      <w:pPr>
        <w:rPr>
          <w:snapToGrid w:val="0"/>
        </w:rPr>
      </w:pPr>
      <w:r w:rsidRPr="007A078A">
        <w:rPr>
          <w:snapToGrid w:val="0"/>
        </w:rPr>
        <w:t xml:space="preserve"> </w:t>
      </w:r>
    </w:p>
    <w:p w14:paraId="0DFA3157" w14:textId="0826D5FB" w:rsidR="00AF49BA" w:rsidRPr="007A078A" w:rsidRDefault="00AF49BA" w:rsidP="00785E28">
      <w:pPr>
        <w:ind w:left="720"/>
        <w:rPr>
          <w:snapToGrid w:val="0"/>
        </w:rPr>
      </w:pPr>
      <w:r w:rsidRPr="007A078A">
        <w:rPr>
          <w:snapToGrid w:val="0"/>
        </w:rPr>
        <w:t xml:space="preserve">The Board EO Officer will notify the Texas Workforce Commission EO Officer </w:t>
      </w:r>
      <w:r w:rsidR="00F37953" w:rsidRPr="007A078A">
        <w:rPr>
          <w:snapToGrid w:val="0"/>
        </w:rPr>
        <w:t xml:space="preserve">of any complaints </w:t>
      </w:r>
      <w:r w:rsidR="00785E28" w:rsidRPr="007A078A">
        <w:rPr>
          <w:snapToGrid w:val="0"/>
        </w:rPr>
        <w:t>where the Board has jurisdiction.</w:t>
      </w:r>
    </w:p>
    <w:p w14:paraId="54EBBABA" w14:textId="77777777" w:rsidR="00785E28" w:rsidRPr="00C36378" w:rsidRDefault="00785E28" w:rsidP="0054525B">
      <w:pPr>
        <w:rPr>
          <w:snapToGrid w:val="0"/>
        </w:rPr>
      </w:pPr>
    </w:p>
    <w:p w14:paraId="33DCFAE7" w14:textId="646068B8" w:rsidR="00617403" w:rsidRDefault="009335C8" w:rsidP="000601D2">
      <w:pPr>
        <w:pStyle w:val="Heading3"/>
        <w:numPr>
          <w:ilvl w:val="0"/>
          <w:numId w:val="12"/>
        </w:numPr>
        <w:ind w:hanging="360"/>
      </w:pPr>
      <w:bookmarkStart w:id="61" w:name="_Toc15401851"/>
      <w:r>
        <w:t xml:space="preserve">Office </w:t>
      </w:r>
      <w:r w:rsidR="00F8774E">
        <w:t xml:space="preserve">/ Contractor </w:t>
      </w:r>
      <w:r>
        <w:t xml:space="preserve">Level Process for </w:t>
      </w:r>
      <w:r w:rsidR="00834599">
        <w:t xml:space="preserve">Formal </w:t>
      </w:r>
      <w:r w:rsidR="00617403">
        <w:t>Discrimination Complaint</w:t>
      </w:r>
      <w:r>
        <w:t>s</w:t>
      </w:r>
      <w:bookmarkEnd w:id="61"/>
    </w:p>
    <w:p w14:paraId="3F923E25" w14:textId="1A00D853" w:rsidR="00D57373" w:rsidRDefault="00C769EB" w:rsidP="00C769EB">
      <w:pPr>
        <w:ind w:left="1080"/>
        <w:rPr>
          <w:snapToGrid w:val="0"/>
        </w:rPr>
      </w:pPr>
      <w:r>
        <w:rPr>
          <w:snapToGrid w:val="0"/>
        </w:rPr>
        <w:t xml:space="preserve">Contractors </w:t>
      </w:r>
      <w:r w:rsidR="00F8774E">
        <w:rPr>
          <w:snapToGrid w:val="0"/>
        </w:rPr>
        <w:t>must</w:t>
      </w:r>
      <w:r w:rsidR="00617403" w:rsidRPr="00230667">
        <w:rPr>
          <w:snapToGrid w:val="0"/>
        </w:rPr>
        <w:t xml:space="preserve"> </w:t>
      </w:r>
      <w:r>
        <w:rPr>
          <w:snapToGrid w:val="0"/>
        </w:rPr>
        <w:t xml:space="preserve">have a written process in place detailing how formal discrimination complaints will be handled at the </w:t>
      </w:r>
      <w:r w:rsidR="00CA77E3">
        <w:rPr>
          <w:snapToGrid w:val="0"/>
        </w:rPr>
        <w:t>office</w:t>
      </w:r>
      <w:r>
        <w:rPr>
          <w:snapToGrid w:val="0"/>
        </w:rPr>
        <w:t xml:space="preserve"> </w:t>
      </w:r>
      <w:r w:rsidR="00F8774E">
        <w:rPr>
          <w:snapToGrid w:val="0"/>
        </w:rPr>
        <w:t xml:space="preserve">/ contractor </w:t>
      </w:r>
      <w:r>
        <w:rPr>
          <w:snapToGrid w:val="0"/>
        </w:rPr>
        <w:t xml:space="preserve">level. This process must include </w:t>
      </w:r>
      <w:r w:rsidR="00D57373">
        <w:rPr>
          <w:snapToGrid w:val="0"/>
        </w:rPr>
        <w:t>the following at a minimum:</w:t>
      </w:r>
    </w:p>
    <w:p w14:paraId="6866DD31" w14:textId="77777777" w:rsidR="00D57373" w:rsidRDefault="00D57373" w:rsidP="00E8682D">
      <w:pPr>
        <w:pStyle w:val="ListParagraph"/>
        <w:numPr>
          <w:ilvl w:val="0"/>
          <w:numId w:val="35"/>
        </w:numPr>
        <w:rPr>
          <w:snapToGrid w:val="0"/>
        </w:rPr>
      </w:pPr>
      <w:r>
        <w:rPr>
          <w:snapToGrid w:val="0"/>
        </w:rPr>
        <w:t>Providing a</w:t>
      </w:r>
      <w:r w:rsidR="00026FCC">
        <w:rPr>
          <w:snapToGrid w:val="0"/>
        </w:rPr>
        <w:t xml:space="preserve"> writte</w:t>
      </w:r>
      <w:r>
        <w:rPr>
          <w:snapToGrid w:val="0"/>
        </w:rPr>
        <w:t>n initial response to the complainant within one business day of receiving the complaint. The Board EO Officer must be copied on this response.</w:t>
      </w:r>
    </w:p>
    <w:p w14:paraId="4D409324" w14:textId="77777777" w:rsidR="00617403" w:rsidRPr="00D57373" w:rsidRDefault="00D57373" w:rsidP="00E8682D">
      <w:pPr>
        <w:pStyle w:val="ListParagraph"/>
        <w:numPr>
          <w:ilvl w:val="0"/>
          <w:numId w:val="35"/>
        </w:numPr>
        <w:rPr>
          <w:snapToGrid w:val="0"/>
        </w:rPr>
      </w:pPr>
      <w:r>
        <w:rPr>
          <w:snapToGrid w:val="0"/>
        </w:rPr>
        <w:t>S</w:t>
      </w:r>
      <w:r w:rsidR="00C769EB" w:rsidRPr="00D57373">
        <w:rPr>
          <w:snapToGrid w:val="0"/>
        </w:rPr>
        <w:t xml:space="preserve">ending </w:t>
      </w:r>
      <w:r w:rsidR="00617403" w:rsidRPr="00D57373">
        <w:rPr>
          <w:snapToGrid w:val="0"/>
        </w:rPr>
        <w:t xml:space="preserve">a </w:t>
      </w:r>
      <w:r w:rsidR="00026FCC" w:rsidRPr="00026FCC">
        <w:rPr>
          <w:snapToGrid w:val="0"/>
        </w:rPr>
        <w:t xml:space="preserve">written </w:t>
      </w:r>
      <w:r w:rsidR="00026FCC">
        <w:rPr>
          <w:snapToGrid w:val="0"/>
        </w:rPr>
        <w:t>fin</w:t>
      </w:r>
      <w:r w:rsidR="00026FCC" w:rsidRPr="00026FCC">
        <w:rPr>
          <w:snapToGrid w:val="0"/>
        </w:rPr>
        <w:t xml:space="preserve">al response </w:t>
      </w:r>
      <w:r w:rsidR="00617403" w:rsidRPr="00D57373">
        <w:rPr>
          <w:snapToGrid w:val="0"/>
        </w:rPr>
        <w:t xml:space="preserve">to the complainant </w:t>
      </w:r>
      <w:r w:rsidR="00F06EC2" w:rsidRPr="00D57373">
        <w:rPr>
          <w:snapToGrid w:val="0"/>
        </w:rPr>
        <w:t xml:space="preserve">within </w:t>
      </w:r>
      <w:r>
        <w:rPr>
          <w:snapToGrid w:val="0"/>
        </w:rPr>
        <w:t>3</w:t>
      </w:r>
      <w:r w:rsidR="00F06EC2" w:rsidRPr="00D57373">
        <w:rPr>
          <w:snapToGrid w:val="0"/>
        </w:rPr>
        <w:t xml:space="preserve">0 days of the complaint being filed, </w:t>
      </w:r>
      <w:r w:rsidR="00617403" w:rsidRPr="00D57373">
        <w:rPr>
          <w:snapToGrid w:val="0"/>
        </w:rPr>
        <w:t xml:space="preserve">stating the resolution.  The letter must offer the complainant the opportunity </w:t>
      </w:r>
      <w:r>
        <w:rPr>
          <w:snapToGrid w:val="0"/>
        </w:rPr>
        <w:t>to appeal to the</w:t>
      </w:r>
      <w:r w:rsidR="00617403" w:rsidRPr="00D57373">
        <w:rPr>
          <w:snapToGrid w:val="0"/>
        </w:rPr>
        <w:t xml:space="preserve"> Board EO Officer if the customer find</w:t>
      </w:r>
      <w:r w:rsidR="00F06EC2" w:rsidRPr="00D57373">
        <w:rPr>
          <w:snapToGrid w:val="0"/>
        </w:rPr>
        <w:t>s the resolution unsatisfactory</w:t>
      </w:r>
      <w:r w:rsidR="00617403" w:rsidRPr="00D57373">
        <w:rPr>
          <w:snapToGrid w:val="0"/>
        </w:rPr>
        <w:t>. A copy of this letter must be sent to the Board EO Officer.</w:t>
      </w:r>
    </w:p>
    <w:p w14:paraId="4159ACF6" w14:textId="0E930285" w:rsidR="00617403" w:rsidRDefault="00617403" w:rsidP="00CA0605">
      <w:pPr>
        <w:rPr>
          <w:snapToGrid w:val="0"/>
        </w:rPr>
      </w:pPr>
    </w:p>
    <w:p w14:paraId="16ACF6EB" w14:textId="2F091B89" w:rsidR="00CA0605" w:rsidRDefault="00CA0605" w:rsidP="00CA0605">
      <w:pPr>
        <w:pStyle w:val="Heading2"/>
        <w:numPr>
          <w:ilvl w:val="0"/>
          <w:numId w:val="20"/>
        </w:numPr>
      </w:pPr>
      <w:bookmarkStart w:id="62" w:name="_Toc15401852"/>
      <w:r>
        <w:t>Discrimination Complaints Against Other Entities</w:t>
      </w:r>
      <w:bookmarkEnd w:id="62"/>
    </w:p>
    <w:p w14:paraId="048956DD" w14:textId="77777777" w:rsidR="00CA0605" w:rsidRPr="00CA77E3" w:rsidRDefault="00CA0605" w:rsidP="00CA0605">
      <w:pPr>
        <w:pStyle w:val="ListParagraph"/>
        <w:rPr>
          <w:snapToGrid w:val="0"/>
        </w:rPr>
      </w:pPr>
      <w:proofErr w:type="gramStart"/>
      <w:r>
        <w:rPr>
          <w:snapToGrid w:val="0"/>
        </w:rPr>
        <w:t>Often times</w:t>
      </w:r>
      <w:proofErr w:type="gramEnd"/>
      <w:r>
        <w:rPr>
          <w:snapToGrid w:val="0"/>
        </w:rPr>
        <w:t xml:space="preserve"> customers will come to a Workforce Solutions office seeking help with an issue that is not related to Workforce Solutions or our services. </w:t>
      </w:r>
      <w:r w:rsidRPr="00CA77E3">
        <w:rPr>
          <w:snapToGrid w:val="0"/>
        </w:rPr>
        <w:t>If staff determines that another entity has jurisdiction</w:t>
      </w:r>
      <w:r>
        <w:rPr>
          <w:snapToGrid w:val="0"/>
        </w:rPr>
        <w:t>,</w:t>
      </w:r>
      <w:r w:rsidRPr="00CA77E3">
        <w:rPr>
          <w:snapToGrid w:val="0"/>
        </w:rPr>
        <w:t xml:space="preserve"> it is appropriate to refer a complaint</w:t>
      </w:r>
      <w:r>
        <w:rPr>
          <w:snapToGrid w:val="0"/>
        </w:rPr>
        <w:t xml:space="preserve"> toward the related complaint process. These instances do not need to be recorded on </w:t>
      </w:r>
      <w:r w:rsidRPr="00CA77E3">
        <w:rPr>
          <w:snapToGrid w:val="0"/>
        </w:rPr>
        <w:t xml:space="preserve">the </w:t>
      </w:r>
      <w:r w:rsidRPr="00CA77E3">
        <w:rPr>
          <w:i/>
          <w:snapToGrid w:val="0"/>
        </w:rPr>
        <w:t>Discrimination Complaint Log</w:t>
      </w:r>
      <w:r w:rsidRPr="00CA77E3">
        <w:rPr>
          <w:snapToGrid w:val="0"/>
        </w:rPr>
        <w:t xml:space="preserve"> </w:t>
      </w:r>
      <w:r>
        <w:rPr>
          <w:snapToGrid w:val="0"/>
        </w:rPr>
        <w:t xml:space="preserve">unless staff </w:t>
      </w:r>
      <w:proofErr w:type="gramStart"/>
      <w:r>
        <w:rPr>
          <w:snapToGrid w:val="0"/>
        </w:rPr>
        <w:t>offers assistance</w:t>
      </w:r>
      <w:proofErr w:type="gramEnd"/>
      <w:r>
        <w:rPr>
          <w:snapToGrid w:val="0"/>
        </w:rPr>
        <w:t xml:space="preserve"> with the filing process (such as helping them fax documentation or complete a form)</w:t>
      </w:r>
      <w:r w:rsidRPr="00CA77E3">
        <w:rPr>
          <w:snapToGrid w:val="0"/>
        </w:rPr>
        <w:t>.</w:t>
      </w:r>
    </w:p>
    <w:p w14:paraId="23D60652" w14:textId="77777777" w:rsidR="00CA0605" w:rsidRDefault="00CA0605" w:rsidP="00CA0605"/>
    <w:p w14:paraId="7A8EE7D8" w14:textId="77777777" w:rsidR="00785E28" w:rsidRDefault="00785E28">
      <w:pPr>
        <w:rPr>
          <w:b/>
          <w:snapToGrid w:val="0"/>
          <w:sz w:val="26"/>
          <w:szCs w:val="26"/>
        </w:rPr>
      </w:pPr>
      <w:r>
        <w:br w:type="page"/>
      </w:r>
    </w:p>
    <w:p w14:paraId="1661E571" w14:textId="5B738A56" w:rsidR="00E930B1" w:rsidRPr="00AE78BE" w:rsidRDefault="00E930B1" w:rsidP="001412C0">
      <w:pPr>
        <w:pStyle w:val="Heading2"/>
        <w:numPr>
          <w:ilvl w:val="0"/>
          <w:numId w:val="20"/>
        </w:numPr>
      </w:pPr>
      <w:bookmarkStart w:id="63" w:name="_Toc15401853"/>
      <w:r w:rsidRPr="00AE78BE">
        <w:lastRenderedPageBreak/>
        <w:t>Alternate Dispute Resolution (ADR) Services</w:t>
      </w:r>
      <w:bookmarkEnd w:id="63"/>
    </w:p>
    <w:p w14:paraId="44ABD03B" w14:textId="77777777" w:rsidR="00E930B1" w:rsidRDefault="00E930B1" w:rsidP="00E930B1">
      <w:pPr>
        <w:rPr>
          <w:snapToGrid w:val="0"/>
        </w:rPr>
      </w:pPr>
    </w:p>
    <w:p w14:paraId="0E603969" w14:textId="77777777" w:rsidR="00E930B1" w:rsidRDefault="00E930B1" w:rsidP="00E930B1">
      <w:pPr>
        <w:ind w:left="360"/>
        <w:rPr>
          <w:snapToGrid w:val="0"/>
        </w:rPr>
      </w:pPr>
      <w:r w:rsidRPr="00B822D1">
        <w:rPr>
          <w:snapToGrid w:val="0"/>
        </w:rPr>
        <w:t>The choice of whether to use ADR or the customary process rests with the complainant. If ADR is selected, it shall be completed within 40 days of the initial written notice</w:t>
      </w:r>
      <w:r>
        <w:rPr>
          <w:snapToGrid w:val="0"/>
        </w:rPr>
        <w:t>.</w:t>
      </w:r>
    </w:p>
    <w:p w14:paraId="1C8719AF" w14:textId="77777777" w:rsidR="00E930B1" w:rsidRDefault="00E930B1" w:rsidP="00E930B1">
      <w:pPr>
        <w:ind w:left="360"/>
        <w:rPr>
          <w:snapToGrid w:val="0"/>
        </w:rPr>
      </w:pPr>
    </w:p>
    <w:p w14:paraId="05F10C52" w14:textId="77777777" w:rsidR="00E930B1" w:rsidRDefault="00E930B1" w:rsidP="00462285">
      <w:pPr>
        <w:pStyle w:val="ListParagraph"/>
        <w:numPr>
          <w:ilvl w:val="0"/>
          <w:numId w:val="13"/>
        </w:numPr>
        <w:ind w:hanging="360"/>
        <w:rPr>
          <w:snapToGrid w:val="0"/>
        </w:rPr>
      </w:pPr>
      <w:r w:rsidRPr="00AE78BE">
        <w:rPr>
          <w:snapToGrid w:val="0"/>
        </w:rPr>
        <w:t>Complainant must submit notice to elect ADR within 7 calendar days of receipt of the initial written notice.</w:t>
      </w:r>
    </w:p>
    <w:p w14:paraId="0B724CAE" w14:textId="77777777" w:rsidR="00E930B1" w:rsidRPr="00AE78BE" w:rsidRDefault="00E930B1" w:rsidP="00E930B1">
      <w:pPr>
        <w:pStyle w:val="ListParagraph"/>
        <w:ind w:left="1080"/>
        <w:rPr>
          <w:snapToGrid w:val="0"/>
        </w:rPr>
      </w:pPr>
    </w:p>
    <w:p w14:paraId="3AF46D1A" w14:textId="77777777" w:rsidR="00E930B1" w:rsidRDefault="00E930B1" w:rsidP="00462285">
      <w:pPr>
        <w:pStyle w:val="ListParagraph"/>
        <w:numPr>
          <w:ilvl w:val="0"/>
          <w:numId w:val="13"/>
        </w:numPr>
        <w:ind w:hanging="360"/>
        <w:rPr>
          <w:snapToGrid w:val="0"/>
        </w:rPr>
      </w:pPr>
      <w:r w:rsidRPr="00AE78BE">
        <w:rPr>
          <w:snapToGrid w:val="0"/>
        </w:rPr>
        <w:t>EO Officer coordinates scheduling of mediation with a qualified mediator at a convenient location for complainant and respondent.</w:t>
      </w:r>
    </w:p>
    <w:p w14:paraId="4E0A59A2" w14:textId="77777777" w:rsidR="00E930B1" w:rsidRPr="009B0CD4" w:rsidRDefault="00E930B1" w:rsidP="00E930B1">
      <w:pPr>
        <w:pStyle w:val="ListParagraph"/>
        <w:rPr>
          <w:snapToGrid w:val="0"/>
        </w:rPr>
      </w:pPr>
    </w:p>
    <w:p w14:paraId="7E1D77DC" w14:textId="77777777" w:rsidR="00E930B1" w:rsidRPr="00AE78BE" w:rsidRDefault="00E930B1" w:rsidP="00462285">
      <w:pPr>
        <w:pStyle w:val="ListParagraph"/>
        <w:numPr>
          <w:ilvl w:val="0"/>
          <w:numId w:val="13"/>
        </w:numPr>
        <w:ind w:hanging="360"/>
        <w:rPr>
          <w:snapToGrid w:val="0"/>
        </w:rPr>
      </w:pPr>
      <w:r w:rsidRPr="00AE78BE">
        <w:rPr>
          <w:snapToGrid w:val="0"/>
        </w:rPr>
        <w:t>A written settlement agreement is prepared and signed by all parties when mediation is successful.</w:t>
      </w:r>
    </w:p>
    <w:p w14:paraId="4B8C3539" w14:textId="3754AE97" w:rsidR="00E930B1" w:rsidRPr="00D71290" w:rsidRDefault="00E930B1" w:rsidP="00462285">
      <w:pPr>
        <w:pStyle w:val="ListParagraph"/>
        <w:numPr>
          <w:ilvl w:val="1"/>
          <w:numId w:val="13"/>
        </w:numPr>
        <w:rPr>
          <w:snapToGrid w:val="0"/>
        </w:rPr>
      </w:pPr>
      <w:r w:rsidRPr="00AE78BE">
        <w:rPr>
          <w:snapToGrid w:val="0"/>
        </w:rPr>
        <w:t xml:space="preserve">If mediation is not </w:t>
      </w:r>
      <w:r w:rsidRPr="00D71290">
        <w:rPr>
          <w:snapToGrid w:val="0"/>
        </w:rPr>
        <w:t xml:space="preserve">successful, </w:t>
      </w:r>
      <w:r w:rsidR="00744FC8" w:rsidRPr="00D71290">
        <w:rPr>
          <w:snapToGrid w:val="0"/>
        </w:rPr>
        <w:t xml:space="preserve">issue a notice of </w:t>
      </w:r>
      <w:r w:rsidR="00B63889" w:rsidRPr="00D71290">
        <w:rPr>
          <w:snapToGrid w:val="0"/>
        </w:rPr>
        <w:t xml:space="preserve">failure to reach agreement within 5 working days and </w:t>
      </w:r>
      <w:r w:rsidRPr="00D71290">
        <w:rPr>
          <w:snapToGrid w:val="0"/>
        </w:rPr>
        <w:t>return to the fact-finding process.</w:t>
      </w:r>
    </w:p>
    <w:p w14:paraId="5CE2A0C0" w14:textId="77777777" w:rsidR="00E930B1" w:rsidRPr="00D71290" w:rsidRDefault="00E930B1" w:rsidP="00E930B1">
      <w:pPr>
        <w:pStyle w:val="ListParagraph"/>
        <w:ind w:left="1080"/>
        <w:rPr>
          <w:snapToGrid w:val="0"/>
        </w:rPr>
      </w:pPr>
    </w:p>
    <w:p w14:paraId="2B2C56B1" w14:textId="77777777" w:rsidR="00CA5059" w:rsidRPr="00D71290" w:rsidRDefault="00E930B1" w:rsidP="00462285">
      <w:pPr>
        <w:pStyle w:val="ListParagraph"/>
        <w:numPr>
          <w:ilvl w:val="0"/>
          <w:numId w:val="13"/>
        </w:numPr>
        <w:ind w:hanging="360"/>
        <w:rPr>
          <w:snapToGrid w:val="0"/>
        </w:rPr>
      </w:pPr>
      <w:r w:rsidRPr="00D71290">
        <w:rPr>
          <w:snapToGrid w:val="0"/>
        </w:rPr>
        <w:t>A copy of the signed agreement is given to each party and a notice of final action will be provided to the complainant.</w:t>
      </w:r>
      <w:r w:rsidR="00FD5575" w:rsidRPr="00D71290">
        <w:rPr>
          <w:snapToGrid w:val="0"/>
        </w:rPr>
        <w:t xml:space="preserve"> </w:t>
      </w:r>
    </w:p>
    <w:p w14:paraId="7D3DC5CE" w14:textId="4B94EBF1" w:rsidR="00E930B1" w:rsidRPr="00D71290" w:rsidRDefault="00FD5575" w:rsidP="00CA5059">
      <w:pPr>
        <w:pStyle w:val="ListParagraph"/>
        <w:numPr>
          <w:ilvl w:val="1"/>
          <w:numId w:val="13"/>
        </w:numPr>
        <w:rPr>
          <w:snapToGrid w:val="0"/>
        </w:rPr>
      </w:pPr>
      <w:r w:rsidRPr="00D71290">
        <w:rPr>
          <w:snapToGrid w:val="0"/>
        </w:rPr>
        <w:t xml:space="preserve">A copy will be sent to the Texas Workforce Commission within </w:t>
      </w:r>
      <w:r w:rsidR="00CA5059" w:rsidRPr="00D71290">
        <w:rPr>
          <w:snapToGrid w:val="0"/>
        </w:rPr>
        <w:t>5 working days.</w:t>
      </w:r>
    </w:p>
    <w:p w14:paraId="45DA6ACB" w14:textId="77777777" w:rsidR="00E930B1" w:rsidRPr="00D71290" w:rsidRDefault="00E930B1" w:rsidP="00E930B1">
      <w:pPr>
        <w:pStyle w:val="ListParagraph"/>
        <w:ind w:left="1080"/>
        <w:rPr>
          <w:snapToGrid w:val="0"/>
        </w:rPr>
      </w:pPr>
    </w:p>
    <w:p w14:paraId="673FCA6E" w14:textId="2503A99A" w:rsidR="00E930B1" w:rsidRPr="00D71290" w:rsidRDefault="00E930B1" w:rsidP="00462285">
      <w:pPr>
        <w:pStyle w:val="ListParagraph"/>
        <w:numPr>
          <w:ilvl w:val="0"/>
          <w:numId w:val="13"/>
        </w:numPr>
        <w:ind w:hanging="360"/>
        <w:rPr>
          <w:snapToGrid w:val="0"/>
        </w:rPr>
      </w:pPr>
      <w:r w:rsidRPr="00D71290">
        <w:rPr>
          <w:snapToGrid w:val="0"/>
        </w:rPr>
        <w:t xml:space="preserve">In the event a party to a mediation agreement breaches the agreement, the non-breaching party may notify the EO Officer and may also file a complaint with the Civil Rights Center within 30 calendar days of the date the non-breaching party learned about the </w:t>
      </w:r>
      <w:r w:rsidR="005501B0" w:rsidRPr="00D71290">
        <w:rPr>
          <w:snapToGrid w:val="0"/>
        </w:rPr>
        <w:t xml:space="preserve">alleged </w:t>
      </w:r>
      <w:r w:rsidRPr="00D71290">
        <w:rPr>
          <w:snapToGrid w:val="0"/>
        </w:rPr>
        <w:t>breach of the agreement.</w:t>
      </w:r>
    </w:p>
    <w:p w14:paraId="1545D241" w14:textId="77777777" w:rsidR="00E930B1" w:rsidRDefault="00E930B1" w:rsidP="00462285">
      <w:pPr>
        <w:pStyle w:val="ListParagraph"/>
        <w:numPr>
          <w:ilvl w:val="1"/>
          <w:numId w:val="13"/>
        </w:numPr>
        <w:rPr>
          <w:snapToGrid w:val="0"/>
        </w:rPr>
      </w:pPr>
      <w:r w:rsidRPr="00D71290">
        <w:rPr>
          <w:snapToGrid w:val="0"/>
        </w:rPr>
        <w:t xml:space="preserve">The complainant may file a complaint with </w:t>
      </w:r>
      <w:r w:rsidRPr="00AE78BE">
        <w:rPr>
          <w:snapToGrid w:val="0"/>
        </w:rPr>
        <w:t>the CRC based on the original allegations, even if the 180 days have elapsed since the alleged discrimination.</w:t>
      </w:r>
    </w:p>
    <w:p w14:paraId="329FB77E" w14:textId="77777777" w:rsidR="00E930B1" w:rsidRPr="00AE78BE" w:rsidRDefault="00E930B1" w:rsidP="00E930B1">
      <w:pPr>
        <w:pStyle w:val="ListParagraph"/>
        <w:ind w:left="1440"/>
        <w:rPr>
          <w:snapToGrid w:val="0"/>
        </w:rPr>
      </w:pPr>
    </w:p>
    <w:p w14:paraId="344F393C" w14:textId="77777777" w:rsidR="001179BF" w:rsidRDefault="001179BF" w:rsidP="001412C0">
      <w:pPr>
        <w:pStyle w:val="Heading2"/>
        <w:numPr>
          <w:ilvl w:val="0"/>
          <w:numId w:val="20"/>
        </w:numPr>
      </w:pPr>
      <w:bookmarkStart w:id="64" w:name="_Toc15401854"/>
      <w:r>
        <w:t>Record Retention</w:t>
      </w:r>
      <w:bookmarkEnd w:id="64"/>
    </w:p>
    <w:p w14:paraId="5E53922E" w14:textId="77777777" w:rsidR="00464095" w:rsidRDefault="00464095" w:rsidP="00464095">
      <w:pPr>
        <w:ind w:left="360"/>
      </w:pPr>
    </w:p>
    <w:p w14:paraId="471BD151" w14:textId="77777777" w:rsidR="001179BF" w:rsidRDefault="001179BF" w:rsidP="00464095">
      <w:pPr>
        <w:ind w:left="360"/>
      </w:pPr>
      <w:r>
        <w:t xml:space="preserve">All logs and records relating to </w:t>
      </w:r>
      <w:r w:rsidR="0095424A">
        <w:t>discrimination</w:t>
      </w:r>
      <w:r>
        <w:t xml:space="preserve"> complaints</w:t>
      </w:r>
      <w:r w:rsidR="00E930B1">
        <w:t>, both formal and informal,</w:t>
      </w:r>
      <w:r>
        <w:t xml:space="preserve"> must be maintained for a minimum of </w:t>
      </w:r>
      <w:r w:rsidR="0095424A">
        <w:t>three (</w:t>
      </w:r>
      <w:r>
        <w:t>3</w:t>
      </w:r>
      <w:r w:rsidR="0095424A">
        <w:t>)</w:t>
      </w:r>
      <w:r>
        <w:t xml:space="preserve"> years from the date of resolution.</w:t>
      </w:r>
    </w:p>
    <w:p w14:paraId="1139EBC4" w14:textId="77777777" w:rsidR="000C523C" w:rsidRDefault="000C523C" w:rsidP="00464095">
      <w:pPr>
        <w:ind w:left="360"/>
      </w:pPr>
    </w:p>
    <w:p w14:paraId="761681C9" w14:textId="77777777" w:rsidR="002F2749" w:rsidRDefault="002F2749">
      <w:pPr>
        <w:rPr>
          <w:b/>
          <w:sz w:val="28"/>
          <w:szCs w:val="28"/>
        </w:rPr>
      </w:pPr>
      <w:r>
        <w:br w:type="page"/>
      </w:r>
    </w:p>
    <w:p w14:paraId="587DF614" w14:textId="77777777" w:rsidR="000C523C" w:rsidRDefault="000C523C" w:rsidP="000C523C">
      <w:pPr>
        <w:pStyle w:val="Heading1"/>
      </w:pPr>
      <w:bookmarkStart w:id="65" w:name="_Toc15401855"/>
      <w:r>
        <w:lastRenderedPageBreak/>
        <w:t xml:space="preserve">VI. </w:t>
      </w:r>
      <w:r w:rsidR="00504A2C">
        <w:t>Equal Opportunity</w:t>
      </w:r>
      <w:r>
        <w:t xml:space="preserve"> Training </w:t>
      </w:r>
      <w:r w:rsidR="00504A2C">
        <w:t>Requirements</w:t>
      </w:r>
      <w:bookmarkEnd w:id="65"/>
    </w:p>
    <w:p w14:paraId="0F043D99" w14:textId="77777777" w:rsidR="00326A57" w:rsidRDefault="00326A57" w:rsidP="00504A2C">
      <w:pPr>
        <w:rPr>
          <w:color w:val="FF0000"/>
          <w:szCs w:val="24"/>
        </w:rPr>
      </w:pPr>
    </w:p>
    <w:p w14:paraId="7356330E" w14:textId="6DDF7EFE" w:rsidR="00504A2C" w:rsidRPr="00231910" w:rsidRDefault="00326A57" w:rsidP="00326A57">
      <w:pPr>
        <w:ind w:left="720"/>
      </w:pPr>
      <w:bookmarkStart w:id="66" w:name="_Hlk56599570"/>
      <w:r w:rsidRPr="00231910">
        <w:t>New training requirement</w:t>
      </w:r>
      <w:r w:rsidR="462B9CF0" w:rsidRPr="00231910">
        <w:t>s</w:t>
      </w:r>
      <w:r w:rsidR="007222F5" w:rsidRPr="00231910">
        <w:t xml:space="preserve"> as of </w:t>
      </w:r>
      <w:r w:rsidR="00997380" w:rsidRPr="00231910">
        <w:t xml:space="preserve">December </w:t>
      </w:r>
      <w:r w:rsidR="007222F5" w:rsidRPr="00231910">
        <w:t>2020</w:t>
      </w:r>
      <w:r w:rsidRPr="00231910">
        <w:t>: All staff are required to complete and record 2 hours of annual EO Training and 2 hours of periodic trainings.</w:t>
      </w:r>
    </w:p>
    <w:bookmarkEnd w:id="66"/>
    <w:p w14:paraId="3273CE65" w14:textId="77777777" w:rsidR="00326A57" w:rsidRDefault="00326A57" w:rsidP="00326A57">
      <w:pPr>
        <w:ind w:left="720"/>
      </w:pPr>
    </w:p>
    <w:p w14:paraId="4CF19F77" w14:textId="77777777" w:rsidR="00504A2C" w:rsidRDefault="00504A2C" w:rsidP="00E8682D">
      <w:pPr>
        <w:pStyle w:val="Heading2"/>
        <w:numPr>
          <w:ilvl w:val="0"/>
          <w:numId w:val="32"/>
        </w:numPr>
      </w:pPr>
      <w:bookmarkStart w:id="67" w:name="_Toc15401856"/>
      <w:r>
        <w:t>Annual Trainings</w:t>
      </w:r>
      <w:bookmarkEnd w:id="67"/>
    </w:p>
    <w:p w14:paraId="6C7F69FA" w14:textId="77777777" w:rsidR="00504A2C" w:rsidRDefault="00504A2C" w:rsidP="00504A2C">
      <w:pPr>
        <w:ind w:left="360"/>
      </w:pPr>
    </w:p>
    <w:p w14:paraId="6F117C2D" w14:textId="08377A69" w:rsidR="00504A2C" w:rsidRPr="00326A57" w:rsidRDefault="00504A2C" w:rsidP="00342ED6">
      <w:pPr>
        <w:pStyle w:val="ListParagraph"/>
        <w:rPr>
          <w:szCs w:val="24"/>
        </w:rPr>
      </w:pPr>
      <w:r w:rsidRPr="00326A57">
        <w:rPr>
          <w:szCs w:val="24"/>
        </w:rPr>
        <w:t xml:space="preserve">The following trainings are required to be completed by </w:t>
      </w:r>
      <w:r w:rsidRPr="001326E1">
        <w:rPr>
          <w:b/>
          <w:szCs w:val="24"/>
          <w:u w:val="single"/>
        </w:rPr>
        <w:t>all</w:t>
      </w:r>
      <w:r w:rsidRPr="00326A57">
        <w:rPr>
          <w:szCs w:val="24"/>
        </w:rPr>
        <w:t xml:space="preserve"> staff on an annual basis:</w:t>
      </w:r>
    </w:p>
    <w:p w14:paraId="3A8D4AC8" w14:textId="50687E42" w:rsidR="00BD47AC" w:rsidRPr="00231910" w:rsidRDefault="00504A2C" w:rsidP="00E8682D">
      <w:pPr>
        <w:pStyle w:val="ListParagraph"/>
        <w:numPr>
          <w:ilvl w:val="0"/>
          <w:numId w:val="33"/>
        </w:numPr>
        <w:rPr>
          <w:szCs w:val="24"/>
        </w:rPr>
      </w:pPr>
      <w:r w:rsidRPr="00326A57">
        <w:rPr>
          <w:szCs w:val="24"/>
        </w:rPr>
        <w:t xml:space="preserve">Diversity, EEO, and </w:t>
      </w:r>
      <w:r w:rsidRPr="00231910">
        <w:rPr>
          <w:szCs w:val="24"/>
        </w:rPr>
        <w:t>Discrimination Prevention computer</w:t>
      </w:r>
      <w:r w:rsidR="00B27435" w:rsidRPr="00231910">
        <w:rPr>
          <w:szCs w:val="24"/>
        </w:rPr>
        <w:t>-</w:t>
      </w:r>
      <w:r w:rsidRPr="00231910">
        <w:rPr>
          <w:szCs w:val="24"/>
        </w:rPr>
        <w:t>based training from Texas Workforce Commission</w:t>
      </w:r>
      <w:r w:rsidR="003A28BC" w:rsidRPr="00231910">
        <w:rPr>
          <w:szCs w:val="24"/>
        </w:rPr>
        <w:t xml:space="preserve"> (1</w:t>
      </w:r>
      <w:r w:rsidR="007C28D4" w:rsidRPr="00231910">
        <w:rPr>
          <w:szCs w:val="24"/>
        </w:rPr>
        <w:t>-</w:t>
      </w:r>
      <w:r w:rsidR="003A28BC" w:rsidRPr="00231910">
        <w:rPr>
          <w:szCs w:val="24"/>
        </w:rPr>
        <w:t>hour</w:t>
      </w:r>
      <w:r w:rsidR="00326A57" w:rsidRPr="00231910">
        <w:rPr>
          <w:szCs w:val="24"/>
        </w:rPr>
        <w:t xml:space="preserve"> credit</w:t>
      </w:r>
      <w:r w:rsidR="003A28BC" w:rsidRPr="00231910">
        <w:rPr>
          <w:szCs w:val="24"/>
        </w:rPr>
        <w:t>)</w:t>
      </w:r>
    </w:p>
    <w:p w14:paraId="445AE0BF" w14:textId="2FF10274" w:rsidR="003A28BC" w:rsidRPr="00231910" w:rsidRDefault="003A28BC" w:rsidP="00E8682D">
      <w:pPr>
        <w:pStyle w:val="ListParagraph"/>
        <w:numPr>
          <w:ilvl w:val="0"/>
          <w:numId w:val="33"/>
        </w:numPr>
        <w:rPr>
          <w:szCs w:val="24"/>
        </w:rPr>
      </w:pPr>
      <w:r w:rsidRPr="00231910">
        <w:rPr>
          <w:szCs w:val="24"/>
        </w:rPr>
        <w:t>Review of the Equal Opportunity Standards and Guidelines (</w:t>
      </w:r>
      <w:r w:rsidRPr="00231910">
        <w:rPr>
          <w:rFonts w:eastAsia="Calibri"/>
          <w:szCs w:val="24"/>
        </w:rPr>
        <w:t>A training may be conducted by the Board EO Officer during the program year, refer to EO Training Schedule.</w:t>
      </w:r>
      <w:r w:rsidR="00326A57" w:rsidRPr="00231910">
        <w:rPr>
          <w:rFonts w:eastAsia="Calibri"/>
          <w:szCs w:val="24"/>
        </w:rPr>
        <w:t xml:space="preserve"> (1</w:t>
      </w:r>
      <w:r w:rsidR="007C28D4" w:rsidRPr="00231910">
        <w:rPr>
          <w:rFonts w:eastAsia="Calibri"/>
          <w:szCs w:val="24"/>
        </w:rPr>
        <w:t>-</w:t>
      </w:r>
      <w:r w:rsidR="00326A57" w:rsidRPr="00231910">
        <w:rPr>
          <w:rFonts w:eastAsia="Calibri"/>
          <w:szCs w:val="24"/>
        </w:rPr>
        <w:t>hour credit)</w:t>
      </w:r>
    </w:p>
    <w:p w14:paraId="073A8533" w14:textId="77777777" w:rsidR="00504A2C" w:rsidRPr="00231910" w:rsidRDefault="00504A2C" w:rsidP="00504A2C"/>
    <w:p w14:paraId="10207A02" w14:textId="451EC3F1" w:rsidR="00504A2C" w:rsidRPr="00D71290" w:rsidRDefault="00480FF7" w:rsidP="00C667D8">
      <w:pPr>
        <w:pStyle w:val="ListParagraph"/>
      </w:pPr>
      <w:r w:rsidRPr="00D71290">
        <w:t xml:space="preserve">In addition, </w:t>
      </w:r>
      <w:r w:rsidR="00504A2C" w:rsidRPr="00D71290">
        <w:t xml:space="preserve">EO Officers, Office Managers, Contract Managers, </w:t>
      </w:r>
      <w:r w:rsidR="00420DA9" w:rsidRPr="00D71290">
        <w:t xml:space="preserve">QA Monitors </w:t>
      </w:r>
      <w:r w:rsidR="00504A2C" w:rsidRPr="00D71290">
        <w:t xml:space="preserve">and Navigators </w:t>
      </w:r>
      <w:r w:rsidR="00C667D8" w:rsidRPr="00D71290">
        <w:t xml:space="preserve">must </w:t>
      </w:r>
      <w:r w:rsidR="00A23D48" w:rsidRPr="00D71290">
        <w:t xml:space="preserve">complete </w:t>
      </w:r>
      <w:r w:rsidR="00504A2C" w:rsidRPr="00D71290">
        <w:t xml:space="preserve">Discrimination </w:t>
      </w:r>
      <w:r w:rsidR="007E1661" w:rsidRPr="00D71290">
        <w:t xml:space="preserve">Complaint </w:t>
      </w:r>
      <w:r w:rsidR="00504A2C" w:rsidRPr="00D71290">
        <w:t>Pr</w:t>
      </w:r>
      <w:r w:rsidR="007E1661" w:rsidRPr="00D71290">
        <w:t>ocess</w:t>
      </w:r>
      <w:r w:rsidR="00504A2C" w:rsidRPr="00D71290">
        <w:t xml:space="preserve"> computer</w:t>
      </w:r>
      <w:r w:rsidR="00181F36" w:rsidRPr="00D71290">
        <w:t>-</w:t>
      </w:r>
      <w:r w:rsidR="00504A2C" w:rsidRPr="00D71290">
        <w:t>based training from Texas Workforce Commission</w:t>
      </w:r>
      <w:r w:rsidR="00EB6EFB" w:rsidRPr="00D71290">
        <w:t>.</w:t>
      </w:r>
    </w:p>
    <w:p w14:paraId="06AFE2F2" w14:textId="77777777" w:rsidR="000C523C" w:rsidRPr="00D71290" w:rsidRDefault="000C523C" w:rsidP="00464095">
      <w:pPr>
        <w:ind w:left="360"/>
      </w:pPr>
    </w:p>
    <w:p w14:paraId="24A210A4" w14:textId="6C9E4001" w:rsidR="00504A2C" w:rsidRPr="00D71290" w:rsidRDefault="003A28BC" w:rsidP="00E8682D">
      <w:pPr>
        <w:pStyle w:val="Heading2"/>
        <w:numPr>
          <w:ilvl w:val="0"/>
          <w:numId w:val="32"/>
        </w:numPr>
      </w:pPr>
      <w:bookmarkStart w:id="68" w:name="_Toc15401857"/>
      <w:r>
        <w:t xml:space="preserve">Equal Opportunity </w:t>
      </w:r>
      <w:r w:rsidR="00504A2C" w:rsidRPr="00D71290">
        <w:t>Periodic Trainings</w:t>
      </w:r>
      <w:bookmarkEnd w:id="68"/>
    </w:p>
    <w:p w14:paraId="78653C4A" w14:textId="77777777" w:rsidR="00504A2C" w:rsidRPr="00D71290" w:rsidRDefault="00504A2C" w:rsidP="00504A2C"/>
    <w:p w14:paraId="5EC6E57B" w14:textId="3CBF4C40" w:rsidR="007E1661" w:rsidRPr="00231910" w:rsidRDefault="00137E27" w:rsidP="00137E27">
      <w:pPr>
        <w:ind w:left="720"/>
      </w:pPr>
      <w:r w:rsidRPr="00D71290">
        <w:t xml:space="preserve">Periodic </w:t>
      </w:r>
      <w:r w:rsidR="00E1372D" w:rsidRPr="00D71290">
        <w:t>trainings may be conducted by Equal Opportunity Officer</w:t>
      </w:r>
      <w:r w:rsidR="004E13D3" w:rsidRPr="00D71290">
        <w:t>s</w:t>
      </w:r>
      <w:r w:rsidR="00E1372D" w:rsidRPr="00D71290">
        <w:t>, the Navigator Team, contractor staff, community partners, Workforce Solutions’ contracted training providers, or other appropriate sources</w:t>
      </w:r>
      <w:r w:rsidR="00E1372D" w:rsidRPr="00231910">
        <w:t>.</w:t>
      </w:r>
      <w:r w:rsidRPr="00231910">
        <w:t xml:space="preserve"> </w:t>
      </w:r>
      <w:r w:rsidR="00B053F2" w:rsidRPr="00231910">
        <w:t xml:space="preserve">These </w:t>
      </w:r>
      <w:r w:rsidR="007E1661" w:rsidRPr="00231910">
        <w:t xml:space="preserve">trainings </w:t>
      </w:r>
      <w:r w:rsidR="009961FC" w:rsidRPr="00231910">
        <w:t>may</w:t>
      </w:r>
      <w:r w:rsidR="00ED4C55" w:rsidRPr="00231910">
        <w:t xml:space="preserve"> be </w:t>
      </w:r>
      <w:r w:rsidR="007E1661" w:rsidRPr="00231910">
        <w:t>offered on a periodic basis, and</w:t>
      </w:r>
      <w:r w:rsidR="00707B4A" w:rsidRPr="00231910">
        <w:t xml:space="preserve"> a</w:t>
      </w:r>
      <w:r w:rsidR="009961FC" w:rsidRPr="00231910">
        <w:t xml:space="preserve"> minimum of 2 hours </w:t>
      </w:r>
      <w:r w:rsidR="003A28BC" w:rsidRPr="00231910">
        <w:t xml:space="preserve">are </w:t>
      </w:r>
      <w:r w:rsidR="007E1661" w:rsidRPr="00231910">
        <w:t xml:space="preserve">required to be completed by </w:t>
      </w:r>
      <w:r w:rsidR="007E1661" w:rsidRPr="00231910">
        <w:rPr>
          <w:b/>
          <w:u w:val="single"/>
        </w:rPr>
        <w:t>all</w:t>
      </w:r>
      <w:r w:rsidR="007E1661" w:rsidRPr="00231910">
        <w:t xml:space="preserve"> staff</w:t>
      </w:r>
      <w:r w:rsidR="003A28BC" w:rsidRPr="00231910">
        <w:t>. Topics may include</w:t>
      </w:r>
      <w:r w:rsidR="007E1661" w:rsidRPr="00231910">
        <w:t>:</w:t>
      </w:r>
    </w:p>
    <w:p w14:paraId="0F5E909B" w14:textId="12394172" w:rsidR="007E1661" w:rsidRPr="00231910" w:rsidRDefault="007E1661" w:rsidP="00E8682D">
      <w:pPr>
        <w:pStyle w:val="ListParagraph"/>
        <w:numPr>
          <w:ilvl w:val="0"/>
          <w:numId w:val="34"/>
        </w:numPr>
      </w:pPr>
      <w:r w:rsidRPr="00231910">
        <w:t>Auxiliary Aids and Assistive Technology</w:t>
      </w:r>
      <w:r w:rsidR="00910838" w:rsidRPr="00231910">
        <w:t>; or</w:t>
      </w:r>
    </w:p>
    <w:p w14:paraId="5332A84C" w14:textId="0D93F30C" w:rsidR="009961FC" w:rsidRPr="00231910" w:rsidRDefault="009961FC" w:rsidP="009961FC">
      <w:pPr>
        <w:numPr>
          <w:ilvl w:val="0"/>
          <w:numId w:val="34"/>
        </w:numPr>
        <w:autoSpaceDE w:val="0"/>
        <w:autoSpaceDN w:val="0"/>
      </w:pPr>
      <w:r w:rsidRPr="00231910">
        <w:t>Disability Awareness offered by Vocational Rehabilitation Services</w:t>
      </w:r>
      <w:r w:rsidR="00910838" w:rsidRPr="00231910">
        <w:t>;</w:t>
      </w:r>
      <w:r w:rsidRPr="00231910">
        <w:t xml:space="preserve"> or</w:t>
      </w:r>
    </w:p>
    <w:p w14:paraId="1B9D2BE7" w14:textId="69FE0E3F" w:rsidR="009961FC" w:rsidRPr="00231910" w:rsidRDefault="009961FC" w:rsidP="009961FC">
      <w:pPr>
        <w:numPr>
          <w:ilvl w:val="0"/>
          <w:numId w:val="34"/>
        </w:numPr>
        <w:autoSpaceDE w:val="0"/>
        <w:autoSpaceDN w:val="0"/>
      </w:pPr>
      <w:r w:rsidRPr="00231910">
        <w:t>Trainings listed o</w:t>
      </w:r>
      <w:r w:rsidR="003606FD" w:rsidRPr="00231910">
        <w:t xml:space="preserve">n the </w:t>
      </w:r>
      <w:hyperlink r:id="rId20" w:history="1">
        <w:r w:rsidRPr="00231910">
          <w:rPr>
            <w:rStyle w:val="Hyperlink"/>
            <w:i/>
            <w:iCs/>
            <w:color w:val="auto"/>
          </w:rPr>
          <w:t xml:space="preserve">EO Training </w:t>
        </w:r>
        <w:r w:rsidR="001D40CC" w:rsidRPr="00231910">
          <w:rPr>
            <w:rStyle w:val="Hyperlink"/>
            <w:i/>
            <w:iCs/>
            <w:color w:val="auto"/>
          </w:rPr>
          <w:t>Series</w:t>
        </w:r>
      </w:hyperlink>
      <w:r w:rsidR="001D40CC" w:rsidRPr="00231910">
        <w:rPr>
          <w:i/>
          <w:iCs/>
        </w:rPr>
        <w:t xml:space="preserve"> </w:t>
      </w:r>
      <w:r w:rsidRPr="00231910">
        <w:t xml:space="preserve">Schedule </w:t>
      </w:r>
      <w:r w:rsidR="003A28BC" w:rsidRPr="00231910">
        <w:t>for the current program year</w:t>
      </w:r>
    </w:p>
    <w:p w14:paraId="378C57CB" w14:textId="4C91CE04" w:rsidR="00EA6B3A" w:rsidRDefault="00EA6B3A" w:rsidP="00D062BA">
      <w:pPr>
        <w:pStyle w:val="ListParagraph"/>
      </w:pPr>
      <w:r w:rsidRPr="00752BB8">
        <w:t xml:space="preserve"> </w:t>
      </w:r>
    </w:p>
    <w:p w14:paraId="61C5F7AE" w14:textId="47BD0AC1" w:rsidR="00F41996" w:rsidRDefault="00EA6B3A" w:rsidP="00E8682D">
      <w:pPr>
        <w:pStyle w:val="Heading2"/>
        <w:numPr>
          <w:ilvl w:val="0"/>
          <w:numId w:val="32"/>
        </w:numPr>
      </w:pPr>
      <w:bookmarkStart w:id="69" w:name="_Toc15401859"/>
      <w:r>
        <w:t>A</w:t>
      </w:r>
      <w:r w:rsidR="00403017">
        <w:t xml:space="preserve">dditional Trainings </w:t>
      </w:r>
      <w:r w:rsidR="00823CA6">
        <w:t xml:space="preserve">Required </w:t>
      </w:r>
      <w:r w:rsidR="00403017">
        <w:t xml:space="preserve">for </w:t>
      </w:r>
      <w:r w:rsidR="00F41996">
        <w:t>Equal Opportunity Officer</w:t>
      </w:r>
      <w:r w:rsidR="00403017">
        <w:t>s</w:t>
      </w:r>
      <w:bookmarkEnd w:id="69"/>
      <w:r w:rsidR="00F41996">
        <w:t xml:space="preserve"> </w:t>
      </w:r>
    </w:p>
    <w:p w14:paraId="1AC2BED0" w14:textId="77777777" w:rsidR="00403017" w:rsidRDefault="00403017" w:rsidP="00403017">
      <w:pPr>
        <w:pStyle w:val="ListParagraph"/>
      </w:pPr>
    </w:p>
    <w:p w14:paraId="71A44527" w14:textId="61BF54B0" w:rsidR="00736399" w:rsidRDefault="00403017" w:rsidP="007D061A">
      <w:pPr>
        <w:pStyle w:val="ListParagraph"/>
      </w:pPr>
      <w:r>
        <w:t xml:space="preserve">Within 90 days of being assigned as </w:t>
      </w:r>
      <w:r w:rsidR="006716B5">
        <w:t xml:space="preserve">an </w:t>
      </w:r>
      <w:r>
        <w:t>EO Officer</w:t>
      </w:r>
      <w:r w:rsidR="006716B5">
        <w:t xml:space="preserve">, staff must </w:t>
      </w:r>
      <w:r w:rsidR="00BF68EC">
        <w:t>complete the</w:t>
      </w:r>
      <w:r w:rsidR="00F66F01">
        <w:t xml:space="preserve"> </w:t>
      </w:r>
      <w:r w:rsidR="00BF68EC">
        <w:t xml:space="preserve">New EO Officer/Workforce Staff Training </w:t>
      </w:r>
      <w:r w:rsidR="001D5648">
        <w:t>which includ</w:t>
      </w:r>
      <w:r w:rsidR="008517D8">
        <w:t>es</w:t>
      </w:r>
      <w:r w:rsidR="00793DD6">
        <w:t>,</w:t>
      </w:r>
    </w:p>
    <w:p w14:paraId="7B5348CB" w14:textId="0ECE3B6D" w:rsidR="00D6031D" w:rsidRDefault="00D6031D" w:rsidP="004C111C">
      <w:pPr>
        <w:pStyle w:val="ListParagraph"/>
        <w:numPr>
          <w:ilvl w:val="0"/>
          <w:numId w:val="53"/>
        </w:numPr>
      </w:pPr>
      <w:r>
        <w:t>t</w:t>
      </w:r>
      <w:r w:rsidR="008517D8">
        <w:t xml:space="preserve">he </w:t>
      </w:r>
      <w:hyperlink r:id="rId21">
        <w:r w:rsidR="00AD71D8" w:rsidRPr="21BE9BD5">
          <w:rPr>
            <w:rStyle w:val="Hyperlink"/>
          </w:rPr>
          <w:t>Nondiscrimination Plan</w:t>
        </w:r>
        <w:r w:rsidR="002C52F6" w:rsidRPr="21BE9BD5">
          <w:rPr>
            <w:rStyle w:val="Hyperlink"/>
          </w:rPr>
          <w:t xml:space="preserve"> </w:t>
        </w:r>
      </w:hyperlink>
      <w:r w:rsidR="00907450">
        <w:t xml:space="preserve">, </w:t>
      </w:r>
      <w:r w:rsidR="006716B5">
        <w:t xml:space="preserve"> </w:t>
      </w:r>
    </w:p>
    <w:p w14:paraId="4EF08328" w14:textId="52272406" w:rsidR="00D6031D" w:rsidRPr="00A63BF8" w:rsidRDefault="00D6031D" w:rsidP="004C111C">
      <w:pPr>
        <w:pStyle w:val="ListParagraph"/>
        <w:numPr>
          <w:ilvl w:val="0"/>
          <w:numId w:val="53"/>
        </w:numPr>
        <w:rPr>
          <w:rStyle w:val="Hyperlink"/>
          <w:color w:val="auto"/>
          <w:u w:val="none"/>
        </w:rPr>
      </w:pPr>
      <w:r>
        <w:t>t</w:t>
      </w:r>
      <w:r w:rsidR="007D061A">
        <w:t xml:space="preserve">he </w:t>
      </w:r>
      <w:hyperlink r:id="rId22">
        <w:r w:rsidR="007D061A" w:rsidRPr="21BE9BD5">
          <w:rPr>
            <w:rStyle w:val="Hyperlink"/>
          </w:rPr>
          <w:t>Discrimination Complaint Process</w:t>
        </w:r>
      </w:hyperlink>
      <w:r w:rsidR="00F46B9A">
        <w:t xml:space="preserve"> c</w:t>
      </w:r>
      <w:r>
        <w:t xml:space="preserve">omputer-based training from Texas Workforce Commission </w:t>
      </w:r>
      <w:bookmarkStart w:id="70" w:name="_Hlk56759798"/>
      <w:r w:rsidR="00C8235C">
        <w:t>(</w:t>
      </w:r>
      <w:r w:rsidR="002B22F0">
        <w:t xml:space="preserve">also </w:t>
      </w:r>
      <w:r w:rsidR="003606FD">
        <w:t>required</w:t>
      </w:r>
      <w:r w:rsidR="00793DD6">
        <w:t xml:space="preserve"> to be completed</w:t>
      </w:r>
      <w:r w:rsidR="003606FD">
        <w:t xml:space="preserve"> annually</w:t>
      </w:r>
      <w:r w:rsidR="00C8235C">
        <w:t>)</w:t>
      </w:r>
      <w:r w:rsidR="002B22F0">
        <w:t xml:space="preserve">, </w:t>
      </w:r>
      <w:r>
        <w:rPr>
          <w:rStyle w:val="Hyperlink"/>
        </w:rPr>
        <w:t xml:space="preserve"> </w:t>
      </w:r>
      <w:bookmarkEnd w:id="70"/>
    </w:p>
    <w:p w14:paraId="2B0851E8" w14:textId="7BC5CFF0" w:rsidR="00403017" w:rsidRDefault="00907450" w:rsidP="004C111C">
      <w:pPr>
        <w:pStyle w:val="ListParagraph"/>
        <w:numPr>
          <w:ilvl w:val="0"/>
          <w:numId w:val="53"/>
        </w:numPr>
      </w:pPr>
      <w:r>
        <w:t xml:space="preserve">and the </w:t>
      </w:r>
      <w:hyperlink r:id="rId23">
        <w:r w:rsidRPr="21BE9BD5">
          <w:rPr>
            <w:rStyle w:val="Hyperlink"/>
          </w:rPr>
          <w:t>Diversi</w:t>
        </w:r>
        <w:r w:rsidR="005524F9" w:rsidRPr="21BE9BD5">
          <w:rPr>
            <w:rStyle w:val="Hyperlink"/>
          </w:rPr>
          <w:t>ty, EEO, and Discrimination Prevention</w:t>
        </w:r>
      </w:hyperlink>
      <w:r w:rsidR="007D061A">
        <w:t xml:space="preserve"> computer-based training</w:t>
      </w:r>
      <w:r w:rsidR="002F2E13">
        <w:t xml:space="preserve"> </w:t>
      </w:r>
      <w:r w:rsidR="007D061A">
        <w:t xml:space="preserve">from </w:t>
      </w:r>
      <w:r w:rsidR="00A63BF8">
        <w:t>T</w:t>
      </w:r>
      <w:r w:rsidR="00011EB8">
        <w:t>exas Workforce Commission</w:t>
      </w:r>
      <w:r w:rsidR="00793DD6">
        <w:t xml:space="preserve"> </w:t>
      </w:r>
      <w:r w:rsidR="00612298">
        <w:t>(</w:t>
      </w:r>
      <w:r w:rsidR="00793DD6">
        <w:t>also required to be completed annually</w:t>
      </w:r>
      <w:r w:rsidR="00612298">
        <w:t>)</w:t>
      </w:r>
      <w:r w:rsidR="00793DD6">
        <w:t>.</w:t>
      </w:r>
      <w:r w:rsidR="00793DD6">
        <w:rPr>
          <w:rStyle w:val="Hyperlink"/>
        </w:rPr>
        <w:t xml:space="preserve"> </w:t>
      </w:r>
    </w:p>
    <w:p w14:paraId="76C1A761" w14:textId="5B554636" w:rsidR="00CE47A4" w:rsidRDefault="00CE47A4" w:rsidP="00CE47A4"/>
    <w:p w14:paraId="47AADB71" w14:textId="26F7F36D" w:rsidR="00EC4E6B" w:rsidRDefault="00EC4E6B" w:rsidP="00902CFD">
      <w:pPr>
        <w:pStyle w:val="ListParagraph"/>
      </w:pPr>
      <w:r w:rsidRPr="00250B0A">
        <w:lastRenderedPageBreak/>
        <w:t xml:space="preserve">EO Officers are required to attend 4 </w:t>
      </w:r>
      <w:r>
        <w:t>W</w:t>
      </w:r>
      <w:r w:rsidRPr="00250B0A">
        <w:t>orkforce Solutions Equal Opportunity Training</w:t>
      </w:r>
      <w:r>
        <w:t>s</w:t>
      </w:r>
      <w:r w:rsidR="005F4456">
        <w:t xml:space="preserve"> </w:t>
      </w:r>
      <w:r w:rsidR="005F4456" w:rsidRPr="008D3530">
        <w:t>(</w:t>
      </w:r>
      <w:hyperlink r:id="rId24" w:history="1">
        <w:r w:rsidR="005F4456" w:rsidRPr="008D3530">
          <w:rPr>
            <w:rStyle w:val="Hyperlink"/>
            <w:i/>
            <w:iCs/>
          </w:rPr>
          <w:t>EO Training Series</w:t>
        </w:r>
      </w:hyperlink>
      <w:r w:rsidR="005F4456" w:rsidRPr="008D3530">
        <w:t>)</w:t>
      </w:r>
      <w:r w:rsidRPr="008D3530">
        <w:rPr>
          <w:i/>
          <w:iCs/>
        </w:rPr>
        <w:t xml:space="preserve"> </w:t>
      </w:r>
      <w:r>
        <w:t xml:space="preserve">during the program year. </w:t>
      </w:r>
      <w:r w:rsidR="007D4CDC">
        <w:t xml:space="preserve">Workforce Solutions </w:t>
      </w:r>
      <w:r w:rsidR="00F67301">
        <w:t xml:space="preserve">will offer </w:t>
      </w:r>
      <w:r w:rsidR="007D4CDC">
        <w:t xml:space="preserve">Equal Opportunity </w:t>
      </w:r>
      <w:r w:rsidR="00087AC6">
        <w:t>tra</w:t>
      </w:r>
      <w:r w:rsidR="00EA5AAD">
        <w:t>ining</w:t>
      </w:r>
      <w:r w:rsidR="00644997">
        <w:t>s</w:t>
      </w:r>
      <w:r w:rsidRPr="00250B0A">
        <w:t xml:space="preserve"> on a </w:t>
      </w:r>
      <w:r w:rsidR="003425EA">
        <w:t>regular</w:t>
      </w:r>
      <w:r w:rsidRPr="00250B0A">
        <w:t xml:space="preserve"> basis. </w:t>
      </w:r>
    </w:p>
    <w:p w14:paraId="5449489A" w14:textId="77777777" w:rsidR="003425EA" w:rsidRDefault="003425EA" w:rsidP="00902CFD">
      <w:pPr>
        <w:pStyle w:val="ListParagraph"/>
      </w:pPr>
    </w:p>
    <w:p w14:paraId="1858BB6F" w14:textId="7409E334" w:rsidR="00504A2C" w:rsidRDefault="006A749A" w:rsidP="00902CFD">
      <w:pPr>
        <w:pStyle w:val="ListParagraph"/>
      </w:pPr>
      <w:r>
        <w:t>Each</w:t>
      </w:r>
      <w:r w:rsidR="00403017">
        <w:t xml:space="preserve"> calendar year, </w:t>
      </w:r>
      <w:r w:rsidR="002F7DCF">
        <w:t>EO Officer</w:t>
      </w:r>
      <w:r w:rsidR="000766DC">
        <w:t>s</w:t>
      </w:r>
      <w:r>
        <w:t xml:space="preserve"> must complete and record </w:t>
      </w:r>
      <w:r w:rsidR="00403017">
        <w:t xml:space="preserve">at </w:t>
      </w:r>
      <w:r w:rsidR="004900BC">
        <w:t xml:space="preserve">total of </w:t>
      </w:r>
      <w:r w:rsidR="00403017">
        <w:t>10 hours of EO related training</w:t>
      </w:r>
      <w:r w:rsidR="004900BC">
        <w:t>.</w:t>
      </w:r>
    </w:p>
    <w:p w14:paraId="5A3D4252" w14:textId="1DE76E72" w:rsidR="00326A57" w:rsidRDefault="00326A57" w:rsidP="00902CFD">
      <w:pPr>
        <w:pStyle w:val="ListParagraph"/>
      </w:pPr>
    </w:p>
    <w:p w14:paraId="20D62202" w14:textId="0DE027C8" w:rsidR="006C7012" w:rsidRDefault="002274B6" w:rsidP="00902CFD">
      <w:pPr>
        <w:pStyle w:val="ListParagraph"/>
      </w:pPr>
      <w:r>
        <w:t>EO Officer</w:t>
      </w:r>
      <w:r w:rsidR="006C7012">
        <w:t>s must verify by cer</w:t>
      </w:r>
      <w:r w:rsidR="00BE6261">
        <w:t xml:space="preserve">tificates of attendance, agendas, or similar documents which must include: </w:t>
      </w:r>
    </w:p>
    <w:p w14:paraId="1AE37221" w14:textId="615A54F8" w:rsidR="00BE6261" w:rsidRDefault="00BE6261" w:rsidP="004C111C">
      <w:pPr>
        <w:pStyle w:val="ListParagraph"/>
        <w:numPr>
          <w:ilvl w:val="0"/>
          <w:numId w:val="51"/>
        </w:numPr>
      </w:pPr>
      <w:r>
        <w:t xml:space="preserve">Course </w:t>
      </w:r>
      <w:r w:rsidR="00114FC0">
        <w:t>t</w:t>
      </w:r>
      <w:r>
        <w:t xml:space="preserve">itle </w:t>
      </w:r>
    </w:p>
    <w:p w14:paraId="16255CE9" w14:textId="6BB8C3D3" w:rsidR="00F2452C" w:rsidRDefault="00F2452C" w:rsidP="004C111C">
      <w:pPr>
        <w:pStyle w:val="ListParagraph"/>
        <w:numPr>
          <w:ilvl w:val="0"/>
          <w:numId w:val="51"/>
        </w:numPr>
      </w:pPr>
      <w:r>
        <w:t xml:space="preserve">Institution </w:t>
      </w:r>
      <w:r w:rsidR="00114FC0">
        <w:t>n</w:t>
      </w:r>
      <w:r>
        <w:t>ame or instructor</w:t>
      </w:r>
    </w:p>
    <w:p w14:paraId="5FB10559" w14:textId="24B4D274" w:rsidR="00C22A08" w:rsidRDefault="00586870" w:rsidP="004C111C">
      <w:pPr>
        <w:pStyle w:val="ListParagraph"/>
        <w:numPr>
          <w:ilvl w:val="0"/>
          <w:numId w:val="51"/>
        </w:numPr>
      </w:pPr>
      <w:r>
        <w:t>Beginning and ending training dates</w:t>
      </w:r>
    </w:p>
    <w:p w14:paraId="51E00F42" w14:textId="7E67D024" w:rsidR="000E5613" w:rsidRDefault="000E5613" w:rsidP="004C111C">
      <w:pPr>
        <w:pStyle w:val="ListParagraph"/>
        <w:numPr>
          <w:ilvl w:val="0"/>
          <w:numId w:val="51"/>
        </w:numPr>
      </w:pPr>
      <w:r>
        <w:t>Number of training hours</w:t>
      </w:r>
    </w:p>
    <w:p w14:paraId="41240DE7" w14:textId="5BCA8B66" w:rsidR="000E5613" w:rsidRDefault="000E5613" w:rsidP="004C111C">
      <w:pPr>
        <w:pStyle w:val="ListParagraph"/>
        <w:numPr>
          <w:ilvl w:val="0"/>
          <w:numId w:val="51"/>
        </w:numPr>
      </w:pPr>
      <w:r>
        <w:t xml:space="preserve">A brief course description </w:t>
      </w:r>
    </w:p>
    <w:p w14:paraId="70A6A509" w14:textId="77777777" w:rsidR="000E5613" w:rsidRDefault="000E5613" w:rsidP="0009299D"/>
    <w:p w14:paraId="26EBFF74" w14:textId="6733B48B" w:rsidR="0009299D" w:rsidRDefault="009E28F6" w:rsidP="0009299D">
      <w:pPr>
        <w:ind w:left="720"/>
      </w:pPr>
      <w:r>
        <w:t>The following additional r</w:t>
      </w:r>
      <w:r w:rsidR="0009299D">
        <w:t xml:space="preserve">esources </w:t>
      </w:r>
      <w:r w:rsidR="00F10F77">
        <w:t xml:space="preserve">may contain webinars, </w:t>
      </w:r>
      <w:proofErr w:type="gramStart"/>
      <w:r w:rsidR="00F10F77">
        <w:t>trainings</w:t>
      </w:r>
      <w:proofErr w:type="gramEnd"/>
      <w:r w:rsidR="00F10F77">
        <w:t xml:space="preserve"> or computer</w:t>
      </w:r>
      <w:r w:rsidR="00471361">
        <w:t>-</w:t>
      </w:r>
      <w:r w:rsidR="00F10F77">
        <w:t xml:space="preserve">based </w:t>
      </w:r>
      <w:r w:rsidR="00471361">
        <w:t>modules</w:t>
      </w:r>
      <w:r w:rsidR="00F10F77">
        <w:t xml:space="preserve"> </w:t>
      </w:r>
      <w:r w:rsidR="00697322">
        <w:t xml:space="preserve">to ensure that EO Officers receive the necessary training to maintain competency. </w:t>
      </w:r>
      <w:r w:rsidR="005C4B4B">
        <w:t xml:space="preserve"> </w:t>
      </w:r>
    </w:p>
    <w:p w14:paraId="74A68CFB" w14:textId="02121DD1" w:rsidR="0009299D" w:rsidRDefault="00216AC3" w:rsidP="004C111C">
      <w:pPr>
        <w:pStyle w:val="ListParagraph"/>
        <w:numPr>
          <w:ilvl w:val="0"/>
          <w:numId w:val="52"/>
        </w:numPr>
      </w:pPr>
      <w:hyperlink r:id="rId25" w:history="1">
        <w:r w:rsidR="00086251" w:rsidRPr="00BF508C">
          <w:rPr>
            <w:rStyle w:val="Hyperlink"/>
          </w:rPr>
          <w:t>Accessibility Online</w:t>
        </w:r>
      </w:hyperlink>
    </w:p>
    <w:p w14:paraId="2E2064B7" w14:textId="5A577CDA" w:rsidR="000052A4" w:rsidRDefault="00216AC3" w:rsidP="004C111C">
      <w:pPr>
        <w:pStyle w:val="ListParagraph"/>
        <w:numPr>
          <w:ilvl w:val="0"/>
          <w:numId w:val="52"/>
        </w:numPr>
      </w:pPr>
      <w:hyperlink r:id="rId26" w:history="1">
        <w:r w:rsidR="000052A4" w:rsidRPr="003F0AEB">
          <w:rPr>
            <w:rStyle w:val="Hyperlink"/>
          </w:rPr>
          <w:t>US Access Board</w:t>
        </w:r>
      </w:hyperlink>
    </w:p>
    <w:p w14:paraId="2437E594" w14:textId="778672F9" w:rsidR="00BF508C" w:rsidRDefault="00216AC3" w:rsidP="004C111C">
      <w:pPr>
        <w:pStyle w:val="ListParagraph"/>
        <w:numPr>
          <w:ilvl w:val="0"/>
          <w:numId w:val="52"/>
        </w:numPr>
      </w:pPr>
      <w:hyperlink r:id="rId27" w:history="1">
        <w:r w:rsidR="005177D2" w:rsidRPr="00E90297">
          <w:rPr>
            <w:rStyle w:val="Hyperlink"/>
          </w:rPr>
          <w:t>ADA National Network</w:t>
        </w:r>
      </w:hyperlink>
    </w:p>
    <w:p w14:paraId="08EFDB62" w14:textId="4490036E" w:rsidR="00A70B12" w:rsidRDefault="00216AC3" w:rsidP="004C111C">
      <w:pPr>
        <w:pStyle w:val="ListParagraph"/>
        <w:numPr>
          <w:ilvl w:val="0"/>
          <w:numId w:val="52"/>
        </w:numPr>
      </w:pPr>
      <w:hyperlink r:id="rId28" w:history="1">
        <w:r w:rsidR="009F1A57" w:rsidRPr="00A70B12">
          <w:rPr>
            <w:rStyle w:val="Hyperlink"/>
          </w:rPr>
          <w:t xml:space="preserve">Job Accommodation </w:t>
        </w:r>
        <w:r w:rsidR="00A70B12" w:rsidRPr="00A70B12">
          <w:rPr>
            <w:rStyle w:val="Hyperlink"/>
          </w:rPr>
          <w:t>Network</w:t>
        </w:r>
      </w:hyperlink>
    </w:p>
    <w:p w14:paraId="3284541D" w14:textId="698CDA1E" w:rsidR="00011EB8" w:rsidRDefault="00216AC3" w:rsidP="004C111C">
      <w:pPr>
        <w:pStyle w:val="ListParagraph"/>
        <w:numPr>
          <w:ilvl w:val="0"/>
          <w:numId w:val="52"/>
        </w:numPr>
      </w:pPr>
      <w:hyperlink r:id="rId29" w:history="1">
        <w:r w:rsidR="00BB1FAA" w:rsidRPr="00BB1FAA">
          <w:rPr>
            <w:rStyle w:val="Hyperlink"/>
          </w:rPr>
          <w:t>Southwest ADA Center</w:t>
        </w:r>
      </w:hyperlink>
      <w:r w:rsidR="00BB1FAA">
        <w:t xml:space="preserve"> </w:t>
      </w:r>
    </w:p>
    <w:p w14:paraId="67C0C685" w14:textId="606B0ACF" w:rsidR="00A70B12" w:rsidRDefault="00011EB8" w:rsidP="00011EB8">
      <w:r>
        <w:br w:type="page"/>
      </w:r>
    </w:p>
    <w:p w14:paraId="78D59C68" w14:textId="77777777" w:rsidR="003570AD" w:rsidRDefault="003570AD" w:rsidP="003E264C">
      <w:pPr>
        <w:pStyle w:val="ListParagraph"/>
        <w:ind w:left="1440"/>
      </w:pPr>
    </w:p>
    <w:p w14:paraId="6D4135DB" w14:textId="3A679FEF" w:rsidR="1E1A2CDC" w:rsidRDefault="1E1A2CDC" w:rsidP="1FD6E419">
      <w:pPr>
        <w:pStyle w:val="ListParagraph"/>
        <w:ind w:left="0"/>
      </w:pPr>
      <w:r>
        <w:t>The following charts will help staff understand the EO training requirements.</w:t>
      </w:r>
    </w:p>
    <w:p w14:paraId="5284BD04" w14:textId="77777777" w:rsidR="00326A57" w:rsidRDefault="00326A57" w:rsidP="0050749E"/>
    <w:tbl>
      <w:tblPr>
        <w:tblStyle w:val="TableGrid"/>
        <w:tblpPr w:leftFromText="180" w:rightFromText="180" w:vertAnchor="text" w:horzAnchor="margin" w:tblpXSpec="center" w:tblpY="-35"/>
        <w:tblW w:w="11361" w:type="dxa"/>
        <w:tblLook w:val="04A0" w:firstRow="1" w:lastRow="0" w:firstColumn="1" w:lastColumn="0" w:noHBand="0" w:noVBand="1"/>
      </w:tblPr>
      <w:tblGrid>
        <w:gridCol w:w="951"/>
        <w:gridCol w:w="1416"/>
        <w:gridCol w:w="1322"/>
        <w:gridCol w:w="6632"/>
        <w:gridCol w:w="1040"/>
      </w:tblGrid>
      <w:tr w:rsidR="00EA6B3A" w14:paraId="10AE5B88" w14:textId="77777777" w:rsidTr="007D07DE">
        <w:trPr>
          <w:trHeight w:val="504"/>
        </w:trPr>
        <w:tc>
          <w:tcPr>
            <w:tcW w:w="951" w:type="dxa"/>
            <w:tcBorders>
              <w:top w:val="single" w:sz="8" w:space="0" w:color="auto"/>
              <w:left w:val="single" w:sz="8" w:space="0" w:color="auto"/>
              <w:bottom w:val="single" w:sz="8" w:space="0" w:color="auto"/>
              <w:right w:val="single" w:sz="8" w:space="0" w:color="auto"/>
            </w:tcBorders>
            <w:shd w:val="clear" w:color="auto" w:fill="C5E0B3"/>
            <w:vAlign w:val="center"/>
          </w:tcPr>
          <w:p w14:paraId="4568C158" w14:textId="77777777" w:rsidR="00EA6B3A" w:rsidRPr="004F6A94" w:rsidRDefault="00EA6B3A" w:rsidP="004F6A94">
            <w:pPr>
              <w:pStyle w:val="ListParagraph"/>
              <w:ind w:left="0"/>
              <w:jc w:val="center"/>
              <w:rPr>
                <w:sz w:val="20"/>
              </w:rPr>
            </w:pPr>
            <w:r w:rsidRPr="004F6A94">
              <w:rPr>
                <w:sz w:val="20"/>
              </w:rPr>
              <w:t>Position</w:t>
            </w:r>
          </w:p>
        </w:tc>
        <w:tc>
          <w:tcPr>
            <w:tcW w:w="1415" w:type="dxa"/>
            <w:tcBorders>
              <w:top w:val="single" w:sz="8" w:space="0" w:color="auto"/>
              <w:left w:val="nil"/>
              <w:bottom w:val="single" w:sz="8" w:space="0" w:color="auto"/>
              <w:right w:val="single" w:sz="8" w:space="0" w:color="auto"/>
            </w:tcBorders>
            <w:shd w:val="clear" w:color="auto" w:fill="C5E0B3"/>
            <w:vAlign w:val="center"/>
          </w:tcPr>
          <w:p w14:paraId="5ECE2DD9" w14:textId="77777777" w:rsidR="00EA6B3A" w:rsidRPr="004F6A94" w:rsidRDefault="00EA6B3A" w:rsidP="004F6A94">
            <w:pPr>
              <w:pStyle w:val="ListParagraph"/>
              <w:ind w:left="0"/>
              <w:jc w:val="center"/>
              <w:rPr>
                <w:sz w:val="20"/>
              </w:rPr>
            </w:pPr>
            <w:r w:rsidRPr="004F6A94">
              <w:rPr>
                <w:sz w:val="20"/>
              </w:rPr>
              <w:t>Training</w:t>
            </w:r>
          </w:p>
        </w:tc>
        <w:tc>
          <w:tcPr>
            <w:tcW w:w="1322" w:type="dxa"/>
            <w:tcBorders>
              <w:top w:val="single" w:sz="8" w:space="0" w:color="auto"/>
              <w:left w:val="nil"/>
              <w:bottom w:val="single" w:sz="8" w:space="0" w:color="auto"/>
              <w:right w:val="single" w:sz="8" w:space="0" w:color="auto"/>
            </w:tcBorders>
            <w:shd w:val="clear" w:color="auto" w:fill="C5E0B3"/>
            <w:vAlign w:val="center"/>
          </w:tcPr>
          <w:p w14:paraId="26C1D8B7" w14:textId="77777777" w:rsidR="00EA6B3A" w:rsidRPr="004F6A94" w:rsidRDefault="00EA6B3A" w:rsidP="004F6A94">
            <w:pPr>
              <w:pStyle w:val="ListParagraph"/>
              <w:ind w:left="0"/>
              <w:jc w:val="center"/>
              <w:rPr>
                <w:sz w:val="20"/>
              </w:rPr>
            </w:pPr>
            <w:r w:rsidRPr="004F6A94">
              <w:rPr>
                <w:sz w:val="20"/>
              </w:rPr>
              <w:t>Frequency</w:t>
            </w:r>
          </w:p>
        </w:tc>
        <w:tc>
          <w:tcPr>
            <w:tcW w:w="6633" w:type="dxa"/>
            <w:tcBorders>
              <w:top w:val="single" w:sz="8" w:space="0" w:color="auto"/>
              <w:left w:val="nil"/>
              <w:bottom w:val="single" w:sz="8" w:space="0" w:color="auto"/>
              <w:right w:val="single" w:sz="8" w:space="0" w:color="auto"/>
            </w:tcBorders>
            <w:shd w:val="clear" w:color="auto" w:fill="C5E0B3"/>
            <w:vAlign w:val="center"/>
          </w:tcPr>
          <w:p w14:paraId="75A3BA1F" w14:textId="77777777" w:rsidR="00EA6B3A" w:rsidRPr="004F6A94" w:rsidRDefault="00EA6B3A" w:rsidP="004F6A94">
            <w:pPr>
              <w:pStyle w:val="ListParagraph"/>
              <w:ind w:left="0"/>
              <w:jc w:val="center"/>
              <w:rPr>
                <w:sz w:val="20"/>
              </w:rPr>
            </w:pPr>
            <w:r w:rsidRPr="004F6A94">
              <w:rPr>
                <w:sz w:val="20"/>
              </w:rPr>
              <w:t>Description</w:t>
            </w:r>
          </w:p>
        </w:tc>
        <w:tc>
          <w:tcPr>
            <w:tcW w:w="1040" w:type="dxa"/>
            <w:tcBorders>
              <w:top w:val="single" w:sz="8" w:space="0" w:color="auto"/>
              <w:left w:val="nil"/>
              <w:bottom w:val="single" w:sz="8" w:space="0" w:color="auto"/>
              <w:right w:val="single" w:sz="8" w:space="0" w:color="auto"/>
            </w:tcBorders>
            <w:shd w:val="clear" w:color="auto" w:fill="C5E0B3"/>
          </w:tcPr>
          <w:p w14:paraId="252828B5" w14:textId="77777777" w:rsidR="00EA6B3A" w:rsidRPr="004F6A94" w:rsidRDefault="00EA6B3A" w:rsidP="00EA6B3A">
            <w:pPr>
              <w:pStyle w:val="ListParagraph"/>
              <w:ind w:left="0"/>
              <w:rPr>
                <w:sz w:val="20"/>
              </w:rPr>
            </w:pPr>
            <w:r w:rsidRPr="004F6A94">
              <w:rPr>
                <w:sz w:val="20"/>
              </w:rPr>
              <w:t xml:space="preserve">Hours Required </w:t>
            </w:r>
          </w:p>
        </w:tc>
      </w:tr>
      <w:tr w:rsidR="00EA6B3A" w14:paraId="51EA8447" w14:textId="77777777" w:rsidTr="007D07DE">
        <w:trPr>
          <w:trHeight w:val="2270"/>
        </w:trPr>
        <w:tc>
          <w:tcPr>
            <w:tcW w:w="951" w:type="dxa"/>
            <w:vAlign w:val="center"/>
          </w:tcPr>
          <w:p w14:paraId="0BFA3797" w14:textId="77777777" w:rsidR="00EA6B3A" w:rsidRPr="004F6A94" w:rsidRDefault="00EA6B3A" w:rsidP="007D07DE">
            <w:pPr>
              <w:pStyle w:val="ListParagraph"/>
              <w:ind w:left="0"/>
              <w:jc w:val="center"/>
              <w:rPr>
                <w:sz w:val="20"/>
              </w:rPr>
            </w:pPr>
            <w:r w:rsidRPr="004F6A94">
              <w:rPr>
                <w:sz w:val="20"/>
              </w:rPr>
              <w:t>All Staff</w:t>
            </w:r>
          </w:p>
        </w:tc>
        <w:tc>
          <w:tcPr>
            <w:tcW w:w="1415" w:type="dxa"/>
            <w:vAlign w:val="center"/>
          </w:tcPr>
          <w:p w14:paraId="193364C3" w14:textId="77777777" w:rsidR="00EA6B3A" w:rsidRPr="004F6A94" w:rsidRDefault="00EA6B3A" w:rsidP="00EA6B3A">
            <w:pPr>
              <w:autoSpaceDE w:val="0"/>
              <w:autoSpaceDN w:val="0"/>
              <w:rPr>
                <w:sz w:val="20"/>
              </w:rPr>
            </w:pPr>
            <w:r w:rsidRPr="004F6A94">
              <w:rPr>
                <w:sz w:val="20"/>
              </w:rPr>
              <w:t>Review EO standards</w:t>
            </w:r>
          </w:p>
          <w:p w14:paraId="63AD5C90" w14:textId="77777777" w:rsidR="00EA6B3A" w:rsidRPr="004F6A94" w:rsidRDefault="00EA6B3A" w:rsidP="00EA6B3A">
            <w:pPr>
              <w:pStyle w:val="ListParagraph"/>
              <w:ind w:left="0"/>
              <w:rPr>
                <w:sz w:val="20"/>
              </w:rPr>
            </w:pPr>
            <w:r w:rsidRPr="004F6A94">
              <w:rPr>
                <w:i/>
                <w:iCs/>
                <w:sz w:val="20"/>
              </w:rPr>
              <w:t xml:space="preserve"> </w:t>
            </w:r>
          </w:p>
        </w:tc>
        <w:tc>
          <w:tcPr>
            <w:tcW w:w="1322" w:type="dxa"/>
            <w:vAlign w:val="center"/>
          </w:tcPr>
          <w:p w14:paraId="0CC4E458" w14:textId="77777777" w:rsidR="00EA6B3A" w:rsidRPr="004F6A94" w:rsidRDefault="00EA6B3A" w:rsidP="00EA6B3A">
            <w:pPr>
              <w:pStyle w:val="ListParagraph"/>
              <w:ind w:left="0"/>
              <w:rPr>
                <w:sz w:val="20"/>
              </w:rPr>
            </w:pPr>
            <w:r w:rsidRPr="004F6A94">
              <w:rPr>
                <w:sz w:val="20"/>
              </w:rPr>
              <w:t>Within 30 days of hire and required annually based on the program year.</w:t>
            </w:r>
          </w:p>
        </w:tc>
        <w:tc>
          <w:tcPr>
            <w:tcW w:w="6633" w:type="dxa"/>
            <w:vAlign w:val="center"/>
          </w:tcPr>
          <w:p w14:paraId="7878CA40" w14:textId="77777777" w:rsidR="00EA6B3A" w:rsidRPr="004F6A94" w:rsidRDefault="00EA6B3A" w:rsidP="00EA6B3A">
            <w:pPr>
              <w:autoSpaceDE w:val="0"/>
              <w:autoSpaceDN w:val="0"/>
              <w:rPr>
                <w:rFonts w:eastAsia="Calibri"/>
                <w:sz w:val="20"/>
              </w:rPr>
            </w:pPr>
            <w:r w:rsidRPr="004F6A94">
              <w:rPr>
                <w:rFonts w:eastAsia="Calibri"/>
                <w:sz w:val="20"/>
              </w:rPr>
              <w:t>Equal Opportunity Standards &amp; Guidelines are posted on wrksolutions.com</w:t>
            </w:r>
          </w:p>
          <w:p w14:paraId="4CF3E1A0" w14:textId="77777777" w:rsidR="00EA6B3A" w:rsidRPr="004F6A94" w:rsidRDefault="00EA6B3A" w:rsidP="00EA6B3A">
            <w:pPr>
              <w:autoSpaceDE w:val="0"/>
              <w:autoSpaceDN w:val="0"/>
              <w:rPr>
                <w:rFonts w:eastAsia="Calibri"/>
                <w:sz w:val="20"/>
              </w:rPr>
            </w:pPr>
          </w:p>
          <w:p w14:paraId="43239203" w14:textId="783EA7BF" w:rsidR="00EA6B3A" w:rsidRPr="004F6A94" w:rsidRDefault="00EA6B3A" w:rsidP="00EA6B3A">
            <w:pPr>
              <w:pStyle w:val="ListParagraph"/>
              <w:ind w:left="0"/>
              <w:rPr>
                <w:sz w:val="20"/>
              </w:rPr>
            </w:pPr>
            <w:r w:rsidRPr="004F6A94">
              <w:rPr>
                <w:rFonts w:eastAsia="Calibri"/>
                <w:sz w:val="20"/>
              </w:rPr>
              <w:t xml:space="preserve">A training may be conducted by the board EO Officer during the program year (see </w:t>
            </w:r>
            <w:hyperlink r:id="rId30" w:history="1">
              <w:r w:rsidRPr="004F6A94">
                <w:rPr>
                  <w:rStyle w:val="Hyperlink"/>
                  <w:rFonts w:eastAsia="Calibri"/>
                  <w:i/>
                  <w:iCs/>
                  <w:sz w:val="20"/>
                </w:rPr>
                <w:t xml:space="preserve">EO Training </w:t>
              </w:r>
              <w:r w:rsidR="00FB33EF" w:rsidRPr="004F6A94">
                <w:rPr>
                  <w:rStyle w:val="Hyperlink"/>
                  <w:rFonts w:eastAsia="Calibri"/>
                  <w:i/>
                  <w:iCs/>
                  <w:sz w:val="20"/>
                </w:rPr>
                <w:t>Series</w:t>
              </w:r>
            </w:hyperlink>
            <w:r w:rsidR="00FB33EF" w:rsidRPr="004F6A94">
              <w:rPr>
                <w:rFonts w:eastAsia="Calibri"/>
                <w:i/>
                <w:iCs/>
                <w:sz w:val="20"/>
              </w:rPr>
              <w:t xml:space="preserve"> </w:t>
            </w:r>
            <w:r w:rsidRPr="004F6A94">
              <w:rPr>
                <w:rFonts w:eastAsia="Calibri"/>
                <w:sz w:val="20"/>
              </w:rPr>
              <w:t>Schedule).</w:t>
            </w:r>
          </w:p>
        </w:tc>
        <w:tc>
          <w:tcPr>
            <w:tcW w:w="1040" w:type="dxa"/>
            <w:vAlign w:val="center"/>
          </w:tcPr>
          <w:p w14:paraId="46A56397" w14:textId="77777777" w:rsidR="00EA6B3A" w:rsidRPr="004F6A94" w:rsidRDefault="00EA6B3A" w:rsidP="00EA6B3A">
            <w:pPr>
              <w:pStyle w:val="ListParagraph"/>
              <w:ind w:left="0"/>
              <w:rPr>
                <w:sz w:val="20"/>
              </w:rPr>
            </w:pPr>
            <w:r w:rsidRPr="004F6A94">
              <w:rPr>
                <w:sz w:val="20"/>
              </w:rPr>
              <w:t>1 Hour</w:t>
            </w:r>
          </w:p>
        </w:tc>
      </w:tr>
      <w:tr w:rsidR="00EA6B3A" w14:paraId="49B9DB0D" w14:textId="77777777" w:rsidTr="007D07DE">
        <w:trPr>
          <w:trHeight w:val="2316"/>
        </w:trPr>
        <w:tc>
          <w:tcPr>
            <w:tcW w:w="951" w:type="dxa"/>
            <w:vAlign w:val="center"/>
          </w:tcPr>
          <w:p w14:paraId="2CE16B44" w14:textId="77777777" w:rsidR="00EA6B3A" w:rsidRPr="004F6A94" w:rsidRDefault="00EA6B3A" w:rsidP="007D07DE">
            <w:pPr>
              <w:pStyle w:val="ListParagraph"/>
              <w:ind w:left="0"/>
              <w:jc w:val="center"/>
              <w:rPr>
                <w:sz w:val="20"/>
              </w:rPr>
            </w:pPr>
            <w:r w:rsidRPr="004F6A94">
              <w:rPr>
                <w:sz w:val="20"/>
              </w:rPr>
              <w:t>All Staff</w:t>
            </w:r>
          </w:p>
        </w:tc>
        <w:tc>
          <w:tcPr>
            <w:tcW w:w="1415" w:type="dxa"/>
            <w:vAlign w:val="center"/>
          </w:tcPr>
          <w:p w14:paraId="5EDCD084" w14:textId="77777777" w:rsidR="00EA6B3A" w:rsidRPr="004F6A94" w:rsidRDefault="00EA6B3A" w:rsidP="00EA6B3A">
            <w:pPr>
              <w:pStyle w:val="ListParagraph"/>
              <w:ind w:left="0"/>
              <w:rPr>
                <w:sz w:val="20"/>
              </w:rPr>
            </w:pPr>
            <w:r w:rsidRPr="004F6A94">
              <w:rPr>
                <w:sz w:val="20"/>
              </w:rPr>
              <w:t>Equal Opportunity Periodic Trainings</w:t>
            </w:r>
          </w:p>
        </w:tc>
        <w:tc>
          <w:tcPr>
            <w:tcW w:w="1322" w:type="dxa"/>
            <w:vAlign w:val="center"/>
          </w:tcPr>
          <w:p w14:paraId="5838365D" w14:textId="77777777" w:rsidR="00EA6B3A" w:rsidRPr="004F6A94" w:rsidRDefault="00EA6B3A" w:rsidP="00EA6B3A">
            <w:pPr>
              <w:pStyle w:val="ListParagraph"/>
              <w:ind w:left="0"/>
              <w:rPr>
                <w:sz w:val="20"/>
              </w:rPr>
            </w:pPr>
            <w:r w:rsidRPr="004F6A94">
              <w:rPr>
                <w:sz w:val="20"/>
              </w:rPr>
              <w:t xml:space="preserve">Required annually based on the program year. </w:t>
            </w:r>
          </w:p>
        </w:tc>
        <w:tc>
          <w:tcPr>
            <w:tcW w:w="6633" w:type="dxa"/>
          </w:tcPr>
          <w:p w14:paraId="7F8A6287" w14:textId="77777777" w:rsidR="00EA6B3A" w:rsidRPr="004F6A94" w:rsidRDefault="00EA6B3A" w:rsidP="00EA6B3A">
            <w:pPr>
              <w:autoSpaceDE w:val="0"/>
              <w:autoSpaceDN w:val="0"/>
              <w:rPr>
                <w:sz w:val="20"/>
              </w:rPr>
            </w:pPr>
            <w:r w:rsidRPr="004F6A94">
              <w:rPr>
                <w:sz w:val="20"/>
              </w:rPr>
              <w:t xml:space="preserve">Periodic trainings may be conducted by board or local Equal Opportunity Officer, the Navigator Team, contractor staff, community partners, Workforce Solutions’ contracted training providers, or other appropriate sources. Trainings may include, but not limited to: </w:t>
            </w:r>
          </w:p>
          <w:p w14:paraId="7AF2BF96" w14:textId="77777777" w:rsidR="00EA6B3A" w:rsidRPr="004F6A94" w:rsidRDefault="00EA6B3A" w:rsidP="00EA6B3A">
            <w:pPr>
              <w:numPr>
                <w:ilvl w:val="0"/>
                <w:numId w:val="34"/>
              </w:numPr>
              <w:autoSpaceDE w:val="0"/>
              <w:autoSpaceDN w:val="0"/>
              <w:rPr>
                <w:sz w:val="20"/>
              </w:rPr>
            </w:pPr>
            <w:r w:rsidRPr="004F6A94">
              <w:rPr>
                <w:sz w:val="20"/>
              </w:rPr>
              <w:t>Auxiliary Aids and Assistive Technology,</w:t>
            </w:r>
          </w:p>
          <w:p w14:paraId="4DACE915" w14:textId="77777777" w:rsidR="00EA6B3A" w:rsidRPr="004F6A94" w:rsidRDefault="00EA6B3A" w:rsidP="00EA6B3A">
            <w:pPr>
              <w:numPr>
                <w:ilvl w:val="0"/>
                <w:numId w:val="34"/>
              </w:numPr>
              <w:autoSpaceDE w:val="0"/>
              <w:autoSpaceDN w:val="0"/>
              <w:rPr>
                <w:sz w:val="20"/>
              </w:rPr>
            </w:pPr>
            <w:r w:rsidRPr="004F6A94">
              <w:rPr>
                <w:sz w:val="20"/>
              </w:rPr>
              <w:t>Disability Awareness offered by Vocational Rehabilitation Services, or</w:t>
            </w:r>
          </w:p>
          <w:p w14:paraId="4DDAC6E2" w14:textId="003B026A" w:rsidR="00EA6B3A" w:rsidRPr="004F6A94" w:rsidRDefault="00EA6B3A" w:rsidP="00EC4E6B">
            <w:pPr>
              <w:numPr>
                <w:ilvl w:val="0"/>
                <w:numId w:val="34"/>
              </w:numPr>
              <w:autoSpaceDE w:val="0"/>
              <w:autoSpaceDN w:val="0"/>
              <w:rPr>
                <w:sz w:val="20"/>
              </w:rPr>
            </w:pPr>
            <w:r w:rsidRPr="004F6A94">
              <w:rPr>
                <w:sz w:val="20"/>
              </w:rPr>
              <w:t>Trainings listed on</w:t>
            </w:r>
            <w:r w:rsidR="00FB33EF" w:rsidRPr="004F6A94">
              <w:rPr>
                <w:sz w:val="20"/>
              </w:rPr>
              <w:t xml:space="preserve"> the</w:t>
            </w:r>
            <w:r w:rsidRPr="004F6A94">
              <w:rPr>
                <w:sz w:val="20"/>
              </w:rPr>
              <w:t xml:space="preserve"> </w:t>
            </w:r>
            <w:hyperlink r:id="rId31" w:history="1">
              <w:r w:rsidRPr="004F6A94">
                <w:rPr>
                  <w:rStyle w:val="Hyperlink"/>
                  <w:i/>
                  <w:iCs/>
                  <w:sz w:val="20"/>
                </w:rPr>
                <w:t xml:space="preserve">EO Training </w:t>
              </w:r>
              <w:r w:rsidR="00FB33EF" w:rsidRPr="004F6A94">
                <w:rPr>
                  <w:rStyle w:val="Hyperlink"/>
                  <w:i/>
                  <w:iCs/>
                  <w:sz w:val="20"/>
                </w:rPr>
                <w:t>Series</w:t>
              </w:r>
            </w:hyperlink>
            <w:r w:rsidR="00FB33EF" w:rsidRPr="004F6A94">
              <w:rPr>
                <w:sz w:val="20"/>
              </w:rPr>
              <w:t xml:space="preserve"> </w:t>
            </w:r>
            <w:r w:rsidRPr="004F6A94">
              <w:rPr>
                <w:sz w:val="20"/>
              </w:rPr>
              <w:t>Schedule for</w:t>
            </w:r>
            <w:r w:rsidR="00EC4E6B" w:rsidRPr="004F6A94">
              <w:rPr>
                <w:sz w:val="20"/>
              </w:rPr>
              <w:t xml:space="preserve"> the program year</w:t>
            </w:r>
          </w:p>
        </w:tc>
        <w:tc>
          <w:tcPr>
            <w:tcW w:w="1040" w:type="dxa"/>
            <w:vAlign w:val="center"/>
          </w:tcPr>
          <w:p w14:paraId="5D0CA8F0" w14:textId="72102C49" w:rsidR="00EA6B3A" w:rsidRPr="004F6A94" w:rsidRDefault="002E5EF6" w:rsidP="00EA6B3A">
            <w:pPr>
              <w:pStyle w:val="ListParagraph"/>
              <w:ind w:left="0"/>
              <w:rPr>
                <w:sz w:val="20"/>
              </w:rPr>
            </w:pPr>
            <w:r w:rsidRPr="004F6A94">
              <w:rPr>
                <w:sz w:val="20"/>
              </w:rPr>
              <w:t xml:space="preserve">At least </w:t>
            </w:r>
            <w:r w:rsidR="00EA6B3A" w:rsidRPr="004F6A94">
              <w:rPr>
                <w:sz w:val="20"/>
              </w:rPr>
              <w:t>2 Hours</w:t>
            </w:r>
          </w:p>
        </w:tc>
      </w:tr>
      <w:tr w:rsidR="00EA6B3A" w14:paraId="027156F4" w14:textId="77777777" w:rsidTr="007D07DE">
        <w:trPr>
          <w:trHeight w:val="2270"/>
        </w:trPr>
        <w:tc>
          <w:tcPr>
            <w:tcW w:w="951" w:type="dxa"/>
            <w:vAlign w:val="center"/>
          </w:tcPr>
          <w:p w14:paraId="7A154FB8" w14:textId="77777777" w:rsidR="00EA6B3A" w:rsidRPr="004F6A94" w:rsidRDefault="00EA6B3A" w:rsidP="007D07DE">
            <w:pPr>
              <w:pStyle w:val="ListParagraph"/>
              <w:ind w:left="0"/>
              <w:jc w:val="center"/>
              <w:rPr>
                <w:sz w:val="20"/>
              </w:rPr>
            </w:pPr>
            <w:r w:rsidRPr="004F6A94">
              <w:rPr>
                <w:sz w:val="20"/>
              </w:rPr>
              <w:t>All Staff</w:t>
            </w:r>
          </w:p>
        </w:tc>
        <w:tc>
          <w:tcPr>
            <w:tcW w:w="1415" w:type="dxa"/>
            <w:vAlign w:val="center"/>
          </w:tcPr>
          <w:p w14:paraId="1EA0496C" w14:textId="77777777" w:rsidR="00EA6B3A" w:rsidRPr="004F6A94" w:rsidRDefault="00EA6B3A" w:rsidP="00EA6B3A">
            <w:pPr>
              <w:autoSpaceDE w:val="0"/>
              <w:autoSpaceDN w:val="0"/>
              <w:rPr>
                <w:sz w:val="20"/>
              </w:rPr>
            </w:pPr>
            <w:r w:rsidRPr="004F6A94">
              <w:rPr>
                <w:sz w:val="20"/>
              </w:rPr>
              <w:t>Diversity, EEO, and Discrimination Prevention</w:t>
            </w:r>
          </w:p>
          <w:p w14:paraId="062D6637" w14:textId="77777777" w:rsidR="00EA6B3A" w:rsidRPr="004F6A94" w:rsidRDefault="00EA6B3A" w:rsidP="00EA6B3A">
            <w:pPr>
              <w:pStyle w:val="ListParagraph"/>
              <w:ind w:left="0"/>
              <w:rPr>
                <w:sz w:val="20"/>
              </w:rPr>
            </w:pPr>
          </w:p>
        </w:tc>
        <w:tc>
          <w:tcPr>
            <w:tcW w:w="1322" w:type="dxa"/>
            <w:vAlign w:val="center"/>
          </w:tcPr>
          <w:p w14:paraId="16B70561" w14:textId="77777777" w:rsidR="00EA6B3A" w:rsidRPr="004F6A94" w:rsidRDefault="00EA6B3A" w:rsidP="00EA6B3A">
            <w:pPr>
              <w:pStyle w:val="ListParagraph"/>
              <w:ind w:left="0"/>
              <w:rPr>
                <w:sz w:val="20"/>
              </w:rPr>
            </w:pPr>
            <w:r w:rsidRPr="004F6A94">
              <w:rPr>
                <w:sz w:val="20"/>
              </w:rPr>
              <w:t>Within 30 days of hire and required annually based on the program year.</w:t>
            </w:r>
          </w:p>
        </w:tc>
        <w:tc>
          <w:tcPr>
            <w:tcW w:w="6633" w:type="dxa"/>
            <w:vAlign w:val="center"/>
          </w:tcPr>
          <w:p w14:paraId="065612F6" w14:textId="77777777" w:rsidR="00EA6B3A" w:rsidRPr="004F6A94" w:rsidRDefault="00216AC3" w:rsidP="00EA6B3A">
            <w:pPr>
              <w:autoSpaceDE w:val="0"/>
              <w:autoSpaceDN w:val="0"/>
              <w:rPr>
                <w:sz w:val="20"/>
              </w:rPr>
            </w:pPr>
            <w:hyperlink r:id="rId32" w:history="1">
              <w:r w:rsidR="00EA6B3A" w:rsidRPr="004F6A94">
                <w:rPr>
                  <w:rStyle w:val="Hyperlink"/>
                  <w:sz w:val="20"/>
                </w:rPr>
                <w:t>https://www.softchalkcloud.com/lesson/serve/8SYcqJHngF6ZbT/html</w:t>
              </w:r>
            </w:hyperlink>
            <w:r w:rsidR="00EA6B3A" w:rsidRPr="004F6A94">
              <w:rPr>
                <w:sz w:val="20"/>
              </w:rPr>
              <w:t xml:space="preserve"> </w:t>
            </w:r>
          </w:p>
          <w:p w14:paraId="2F222E1A" w14:textId="77777777" w:rsidR="00EA6B3A" w:rsidRPr="004F6A94" w:rsidRDefault="00EA6B3A" w:rsidP="00EA6B3A">
            <w:pPr>
              <w:autoSpaceDE w:val="0"/>
              <w:autoSpaceDN w:val="0"/>
              <w:rPr>
                <w:sz w:val="20"/>
              </w:rPr>
            </w:pPr>
            <w:r w:rsidRPr="004F6A94">
              <w:rPr>
                <w:sz w:val="20"/>
              </w:rPr>
              <w:t xml:space="preserve">User Identifier: LWDA28 First name Last name TWC’s online training course. Takes about 40-50 minutes Training follows Workforce Solutions Standards and Guidelines Information Security Page 5. </w:t>
            </w:r>
          </w:p>
          <w:p w14:paraId="4D4F60E7" w14:textId="77777777" w:rsidR="00EA6B3A" w:rsidRPr="004F6A94" w:rsidRDefault="00EA6B3A" w:rsidP="00EA6B3A">
            <w:pPr>
              <w:autoSpaceDE w:val="0"/>
              <w:autoSpaceDN w:val="0"/>
              <w:rPr>
                <w:sz w:val="20"/>
              </w:rPr>
            </w:pPr>
            <w:r w:rsidRPr="004F6A94">
              <w:rPr>
                <w:sz w:val="20"/>
              </w:rPr>
              <w:t> </w:t>
            </w:r>
          </w:p>
          <w:p w14:paraId="7945665D" w14:textId="77777777" w:rsidR="00EA6B3A" w:rsidRPr="004F6A94" w:rsidRDefault="00EA6B3A" w:rsidP="00EA6B3A">
            <w:pPr>
              <w:pStyle w:val="ListParagraph"/>
              <w:ind w:left="0"/>
              <w:rPr>
                <w:sz w:val="20"/>
              </w:rPr>
            </w:pPr>
            <w:r w:rsidRPr="004F6A94">
              <w:rPr>
                <w:sz w:val="20"/>
              </w:rPr>
              <w:t>(Note: File in provider staff personnel folder)</w:t>
            </w:r>
          </w:p>
        </w:tc>
        <w:tc>
          <w:tcPr>
            <w:tcW w:w="1040" w:type="dxa"/>
            <w:vAlign w:val="center"/>
          </w:tcPr>
          <w:p w14:paraId="767505ED" w14:textId="77777777" w:rsidR="00EA6B3A" w:rsidRPr="004F6A94" w:rsidRDefault="00EA6B3A" w:rsidP="00EA6B3A">
            <w:pPr>
              <w:pStyle w:val="ListParagraph"/>
              <w:ind w:left="0"/>
              <w:rPr>
                <w:sz w:val="20"/>
              </w:rPr>
            </w:pPr>
            <w:r w:rsidRPr="004F6A94">
              <w:rPr>
                <w:sz w:val="20"/>
              </w:rPr>
              <w:t>1 Hour</w:t>
            </w:r>
          </w:p>
        </w:tc>
      </w:tr>
      <w:tr w:rsidR="00EA6B3A" w14:paraId="7BE6E151" w14:textId="77777777" w:rsidTr="007D07DE">
        <w:trPr>
          <w:trHeight w:val="251"/>
        </w:trPr>
        <w:tc>
          <w:tcPr>
            <w:tcW w:w="951" w:type="dxa"/>
            <w:vAlign w:val="center"/>
          </w:tcPr>
          <w:p w14:paraId="512179E0" w14:textId="772F6034" w:rsidR="00EA6B3A" w:rsidRPr="004F6A94" w:rsidRDefault="00EA6B3A" w:rsidP="007D07DE">
            <w:pPr>
              <w:pStyle w:val="ListParagraph"/>
              <w:ind w:left="0"/>
              <w:jc w:val="center"/>
              <w:rPr>
                <w:sz w:val="20"/>
              </w:rPr>
            </w:pPr>
            <w:r w:rsidRPr="004F6A94">
              <w:rPr>
                <w:sz w:val="20"/>
              </w:rPr>
              <w:t>Total</w:t>
            </w:r>
          </w:p>
        </w:tc>
        <w:tc>
          <w:tcPr>
            <w:tcW w:w="1415" w:type="dxa"/>
          </w:tcPr>
          <w:p w14:paraId="0C4D58CD" w14:textId="77777777" w:rsidR="00EA6B3A" w:rsidRPr="004F6A94" w:rsidRDefault="00EA6B3A" w:rsidP="00EA6B3A">
            <w:pPr>
              <w:pStyle w:val="ListParagraph"/>
              <w:ind w:left="0"/>
              <w:rPr>
                <w:sz w:val="20"/>
              </w:rPr>
            </w:pPr>
          </w:p>
        </w:tc>
        <w:tc>
          <w:tcPr>
            <w:tcW w:w="1322" w:type="dxa"/>
          </w:tcPr>
          <w:p w14:paraId="0E547376" w14:textId="77777777" w:rsidR="00EA6B3A" w:rsidRPr="004F6A94" w:rsidRDefault="00EA6B3A" w:rsidP="00EA6B3A">
            <w:pPr>
              <w:pStyle w:val="ListParagraph"/>
              <w:ind w:left="0"/>
              <w:rPr>
                <w:sz w:val="20"/>
              </w:rPr>
            </w:pPr>
          </w:p>
        </w:tc>
        <w:tc>
          <w:tcPr>
            <w:tcW w:w="6633" w:type="dxa"/>
          </w:tcPr>
          <w:p w14:paraId="58DE382D" w14:textId="77777777" w:rsidR="00EA6B3A" w:rsidRPr="004F6A94" w:rsidRDefault="00EA6B3A" w:rsidP="00EA6B3A">
            <w:pPr>
              <w:pStyle w:val="ListParagraph"/>
              <w:ind w:left="0"/>
              <w:rPr>
                <w:sz w:val="20"/>
              </w:rPr>
            </w:pPr>
          </w:p>
        </w:tc>
        <w:tc>
          <w:tcPr>
            <w:tcW w:w="1040" w:type="dxa"/>
          </w:tcPr>
          <w:p w14:paraId="601E0D08" w14:textId="77777777" w:rsidR="00EA6B3A" w:rsidRPr="004F6A94" w:rsidRDefault="00EA6B3A" w:rsidP="00EA6B3A">
            <w:pPr>
              <w:pStyle w:val="ListParagraph"/>
              <w:ind w:left="0"/>
              <w:rPr>
                <w:sz w:val="20"/>
              </w:rPr>
            </w:pPr>
            <w:r w:rsidRPr="004F6A94">
              <w:rPr>
                <w:sz w:val="20"/>
              </w:rPr>
              <w:t>4 Hours</w:t>
            </w:r>
          </w:p>
        </w:tc>
      </w:tr>
    </w:tbl>
    <w:p w14:paraId="57701FC2" w14:textId="77A36B7D" w:rsidR="00EA6B3A" w:rsidRDefault="00EA6B3A"/>
    <w:p w14:paraId="535FA1CE" w14:textId="16CF3E5F" w:rsidR="009961FC" w:rsidRDefault="009961FC"/>
    <w:p w14:paraId="27987085" w14:textId="1E216606" w:rsidR="009961FC" w:rsidRDefault="009961FC"/>
    <w:p w14:paraId="0253C781" w14:textId="631952BD" w:rsidR="009961FC" w:rsidRDefault="009961FC"/>
    <w:p w14:paraId="5D880350" w14:textId="45F3FF0F" w:rsidR="009961FC" w:rsidRDefault="009961FC"/>
    <w:p w14:paraId="3C8CCAFA" w14:textId="00539B36" w:rsidR="009961FC" w:rsidRDefault="009961FC"/>
    <w:p w14:paraId="2276178C" w14:textId="277220CA" w:rsidR="009961FC" w:rsidRDefault="009961FC"/>
    <w:p w14:paraId="6060BFD2" w14:textId="7AABBE57" w:rsidR="009961FC" w:rsidRDefault="009961FC"/>
    <w:p w14:paraId="29B214C1" w14:textId="2FD30169" w:rsidR="009961FC" w:rsidRDefault="009961FC"/>
    <w:p w14:paraId="4CE9F60E" w14:textId="77777777" w:rsidR="009961FC" w:rsidRDefault="009961FC"/>
    <w:tbl>
      <w:tblPr>
        <w:tblW w:w="11070" w:type="dxa"/>
        <w:jc w:val="center"/>
        <w:tblCellMar>
          <w:left w:w="0" w:type="dxa"/>
          <w:right w:w="0" w:type="dxa"/>
        </w:tblCellMar>
        <w:tblLook w:val="04A0" w:firstRow="1" w:lastRow="0" w:firstColumn="1" w:lastColumn="0" w:noHBand="0" w:noVBand="1"/>
      </w:tblPr>
      <w:tblGrid>
        <w:gridCol w:w="872"/>
        <w:gridCol w:w="1421"/>
        <w:gridCol w:w="1381"/>
        <w:gridCol w:w="6414"/>
        <w:gridCol w:w="982"/>
      </w:tblGrid>
      <w:tr w:rsidR="00EA6B3A" w:rsidRPr="00250B0A" w14:paraId="2F5DA8AE" w14:textId="77777777" w:rsidTr="00134201">
        <w:trPr>
          <w:trHeight w:val="430"/>
          <w:jc w:val="center"/>
        </w:trPr>
        <w:tc>
          <w:tcPr>
            <w:tcW w:w="648" w:type="dxa"/>
            <w:tcBorders>
              <w:top w:val="single" w:sz="4" w:space="0" w:color="auto"/>
              <w:left w:val="single" w:sz="4" w:space="0" w:color="auto"/>
              <w:bottom w:val="single" w:sz="4" w:space="0" w:color="auto"/>
              <w:right w:val="single" w:sz="4" w:space="0" w:color="auto"/>
            </w:tcBorders>
            <w:shd w:val="clear" w:color="auto" w:fill="D5DCE4"/>
            <w:tcMar>
              <w:top w:w="0" w:type="dxa"/>
              <w:left w:w="108" w:type="dxa"/>
              <w:bottom w:w="0" w:type="dxa"/>
              <w:right w:w="108" w:type="dxa"/>
            </w:tcMar>
            <w:vAlign w:val="center"/>
          </w:tcPr>
          <w:p w14:paraId="5FF4E350" w14:textId="3B3855D5" w:rsidR="00EA6B3A" w:rsidRPr="007D07DE" w:rsidRDefault="00EA6B3A" w:rsidP="00134201">
            <w:pPr>
              <w:autoSpaceDE w:val="0"/>
              <w:autoSpaceDN w:val="0"/>
              <w:jc w:val="center"/>
              <w:rPr>
                <w:sz w:val="20"/>
              </w:rPr>
            </w:pPr>
            <w:r w:rsidRPr="007D07DE">
              <w:rPr>
                <w:sz w:val="20"/>
              </w:rPr>
              <w:t>Position</w:t>
            </w:r>
          </w:p>
        </w:tc>
        <w:tc>
          <w:tcPr>
            <w:tcW w:w="1422" w:type="dxa"/>
            <w:tcBorders>
              <w:top w:val="single" w:sz="4" w:space="0" w:color="auto"/>
              <w:left w:val="single" w:sz="4" w:space="0" w:color="auto"/>
              <w:bottom w:val="single" w:sz="4" w:space="0" w:color="auto"/>
              <w:right w:val="single" w:sz="4" w:space="0" w:color="auto"/>
            </w:tcBorders>
            <w:shd w:val="clear" w:color="auto" w:fill="D5DCE4"/>
            <w:tcMar>
              <w:top w:w="0" w:type="dxa"/>
              <w:left w:w="108" w:type="dxa"/>
              <w:bottom w:w="0" w:type="dxa"/>
              <w:right w:w="108" w:type="dxa"/>
            </w:tcMar>
            <w:vAlign w:val="center"/>
          </w:tcPr>
          <w:p w14:paraId="50C150D3" w14:textId="69337F31" w:rsidR="00EA6B3A" w:rsidRPr="007D07DE" w:rsidRDefault="009961FC" w:rsidP="00134201">
            <w:pPr>
              <w:autoSpaceDE w:val="0"/>
              <w:autoSpaceDN w:val="0"/>
              <w:jc w:val="center"/>
              <w:rPr>
                <w:sz w:val="20"/>
              </w:rPr>
            </w:pPr>
            <w:r w:rsidRPr="007D07DE">
              <w:rPr>
                <w:sz w:val="20"/>
              </w:rPr>
              <w:t>Training</w:t>
            </w:r>
          </w:p>
        </w:tc>
        <w:tc>
          <w:tcPr>
            <w:tcW w:w="1463" w:type="dxa"/>
            <w:tcBorders>
              <w:top w:val="single" w:sz="4" w:space="0" w:color="auto"/>
              <w:left w:val="single" w:sz="4" w:space="0" w:color="auto"/>
              <w:bottom w:val="single" w:sz="4" w:space="0" w:color="auto"/>
              <w:right w:val="single" w:sz="4" w:space="0" w:color="auto"/>
            </w:tcBorders>
            <w:shd w:val="clear" w:color="auto" w:fill="D5DCE4"/>
            <w:tcMar>
              <w:top w:w="0" w:type="dxa"/>
              <w:left w:w="108" w:type="dxa"/>
              <w:bottom w:w="0" w:type="dxa"/>
              <w:right w:w="108" w:type="dxa"/>
            </w:tcMar>
            <w:vAlign w:val="center"/>
          </w:tcPr>
          <w:p w14:paraId="2346838C" w14:textId="77777777" w:rsidR="00EA6B3A" w:rsidRPr="007D07DE" w:rsidRDefault="00EA6B3A" w:rsidP="00134201">
            <w:pPr>
              <w:autoSpaceDE w:val="0"/>
              <w:autoSpaceDN w:val="0"/>
              <w:jc w:val="center"/>
              <w:rPr>
                <w:sz w:val="20"/>
              </w:rPr>
            </w:pPr>
            <w:r w:rsidRPr="007D07DE">
              <w:rPr>
                <w:sz w:val="20"/>
              </w:rPr>
              <w:t>Frequency</w:t>
            </w:r>
          </w:p>
        </w:tc>
        <w:tc>
          <w:tcPr>
            <w:tcW w:w="6547" w:type="dxa"/>
            <w:tcBorders>
              <w:top w:val="single" w:sz="4" w:space="0" w:color="auto"/>
              <w:left w:val="single" w:sz="4" w:space="0" w:color="auto"/>
              <w:bottom w:val="single" w:sz="4" w:space="0" w:color="auto"/>
              <w:right w:val="single" w:sz="4" w:space="0" w:color="auto"/>
            </w:tcBorders>
            <w:shd w:val="clear" w:color="auto" w:fill="D5DCE4"/>
            <w:tcMar>
              <w:top w:w="0" w:type="dxa"/>
              <w:left w:w="108" w:type="dxa"/>
              <w:bottom w:w="0" w:type="dxa"/>
              <w:right w:w="108" w:type="dxa"/>
            </w:tcMar>
            <w:vAlign w:val="center"/>
          </w:tcPr>
          <w:p w14:paraId="633163FB" w14:textId="77777777" w:rsidR="00EA6B3A" w:rsidRPr="007D07DE" w:rsidRDefault="00EA6B3A" w:rsidP="00134201">
            <w:pPr>
              <w:autoSpaceDE w:val="0"/>
              <w:autoSpaceDN w:val="0"/>
              <w:jc w:val="center"/>
              <w:rPr>
                <w:sz w:val="20"/>
              </w:rPr>
            </w:pPr>
            <w:r w:rsidRPr="007D07DE">
              <w:rPr>
                <w:sz w:val="20"/>
              </w:rPr>
              <w:t>Description</w:t>
            </w:r>
          </w:p>
        </w:tc>
        <w:tc>
          <w:tcPr>
            <w:tcW w:w="990" w:type="dxa"/>
            <w:tcBorders>
              <w:top w:val="single" w:sz="4" w:space="0" w:color="auto"/>
              <w:left w:val="single" w:sz="4" w:space="0" w:color="auto"/>
              <w:bottom w:val="single" w:sz="4" w:space="0" w:color="auto"/>
              <w:right w:val="single" w:sz="4" w:space="0" w:color="auto"/>
            </w:tcBorders>
            <w:shd w:val="clear" w:color="auto" w:fill="D5DCE4"/>
            <w:tcMar>
              <w:top w:w="0" w:type="dxa"/>
              <w:left w:w="108" w:type="dxa"/>
              <w:bottom w:w="0" w:type="dxa"/>
              <w:right w:w="108" w:type="dxa"/>
            </w:tcMar>
            <w:vAlign w:val="center"/>
          </w:tcPr>
          <w:p w14:paraId="78D57104" w14:textId="77777777" w:rsidR="00EA6B3A" w:rsidRPr="007D07DE" w:rsidRDefault="00EA6B3A" w:rsidP="00134201">
            <w:pPr>
              <w:autoSpaceDE w:val="0"/>
              <w:autoSpaceDN w:val="0"/>
              <w:jc w:val="center"/>
              <w:rPr>
                <w:sz w:val="20"/>
              </w:rPr>
            </w:pPr>
            <w:r w:rsidRPr="007D07DE">
              <w:rPr>
                <w:sz w:val="20"/>
              </w:rPr>
              <w:t>Hours Required</w:t>
            </w:r>
          </w:p>
        </w:tc>
      </w:tr>
      <w:tr w:rsidR="00EA6B3A" w:rsidRPr="00250B0A" w14:paraId="3382C1D7" w14:textId="77777777" w:rsidTr="00134201">
        <w:trPr>
          <w:trHeight w:val="1086"/>
          <w:jc w:val="center"/>
        </w:trPr>
        <w:tc>
          <w:tcPr>
            <w:tcW w:w="648" w:type="dxa"/>
            <w:vMerge w:val="restart"/>
            <w:tcBorders>
              <w:top w:val="single" w:sz="4"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vAlign w:val="center"/>
            <w:hideMark/>
          </w:tcPr>
          <w:p w14:paraId="371CE95D" w14:textId="77777777" w:rsidR="00EA6B3A" w:rsidRPr="007D07DE" w:rsidRDefault="00EA6B3A" w:rsidP="00E95247">
            <w:pPr>
              <w:autoSpaceDE w:val="0"/>
              <w:autoSpaceDN w:val="0"/>
              <w:rPr>
                <w:sz w:val="20"/>
              </w:rPr>
            </w:pPr>
            <w:r w:rsidRPr="007D07DE">
              <w:rPr>
                <w:sz w:val="20"/>
              </w:rPr>
              <w:t>EO Officers</w:t>
            </w:r>
          </w:p>
        </w:tc>
        <w:tc>
          <w:tcPr>
            <w:tcW w:w="1422" w:type="dxa"/>
            <w:tcBorders>
              <w:top w:val="single" w:sz="4"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6B315991" w14:textId="77777777" w:rsidR="00EA6B3A" w:rsidRPr="007D07DE" w:rsidRDefault="00EA6B3A" w:rsidP="00E95247">
            <w:pPr>
              <w:autoSpaceDE w:val="0"/>
              <w:autoSpaceDN w:val="0"/>
              <w:rPr>
                <w:sz w:val="20"/>
              </w:rPr>
            </w:pPr>
            <w:r w:rsidRPr="007D07DE">
              <w:rPr>
                <w:sz w:val="20"/>
              </w:rPr>
              <w:t>Discrimination Complaint Process training</w:t>
            </w:r>
          </w:p>
        </w:tc>
        <w:tc>
          <w:tcPr>
            <w:tcW w:w="1463" w:type="dxa"/>
            <w:tcBorders>
              <w:top w:val="single" w:sz="4"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5F460623" w14:textId="77777777" w:rsidR="00EA6B3A" w:rsidRPr="007D07DE" w:rsidRDefault="00EA6B3A" w:rsidP="00E95247">
            <w:pPr>
              <w:autoSpaceDE w:val="0"/>
              <w:autoSpaceDN w:val="0"/>
              <w:rPr>
                <w:sz w:val="20"/>
              </w:rPr>
            </w:pPr>
            <w:r w:rsidRPr="007D07DE">
              <w:rPr>
                <w:sz w:val="20"/>
              </w:rPr>
              <w:t>Within 90 days of becoming EO Officer and Annually</w:t>
            </w:r>
          </w:p>
        </w:tc>
        <w:tc>
          <w:tcPr>
            <w:tcW w:w="6547" w:type="dxa"/>
            <w:tcBorders>
              <w:top w:val="single" w:sz="4"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1C664D4D" w14:textId="77777777" w:rsidR="00EA6B3A" w:rsidRPr="007D07DE" w:rsidRDefault="00EA6B3A" w:rsidP="00E95247">
            <w:pPr>
              <w:autoSpaceDE w:val="0"/>
              <w:autoSpaceDN w:val="0"/>
              <w:rPr>
                <w:sz w:val="20"/>
              </w:rPr>
            </w:pPr>
            <w:r w:rsidRPr="007D07DE">
              <w:rPr>
                <w:sz w:val="20"/>
              </w:rPr>
              <w:t>Computer based:</w:t>
            </w:r>
          </w:p>
          <w:p w14:paraId="1BB03B9F" w14:textId="77777777" w:rsidR="00EA6B3A" w:rsidRPr="007D07DE" w:rsidRDefault="00216AC3" w:rsidP="00E95247">
            <w:pPr>
              <w:autoSpaceDE w:val="0"/>
              <w:autoSpaceDN w:val="0"/>
              <w:rPr>
                <w:sz w:val="20"/>
              </w:rPr>
            </w:pPr>
            <w:hyperlink r:id="rId33" w:history="1">
              <w:r w:rsidR="00EA6B3A" w:rsidRPr="007D07DE">
                <w:rPr>
                  <w:rStyle w:val="Hyperlink"/>
                  <w:sz w:val="20"/>
                </w:rPr>
                <w:t>https://www.softchalkcloud.com/lesson/serve/5L68P72BSuAeNy/html</w:t>
              </w:r>
            </w:hyperlink>
          </w:p>
          <w:p w14:paraId="52EC0286" w14:textId="77777777" w:rsidR="00EA6B3A" w:rsidRPr="007D07DE" w:rsidRDefault="00EA6B3A" w:rsidP="00E95247">
            <w:pPr>
              <w:autoSpaceDE w:val="0"/>
              <w:autoSpaceDN w:val="0"/>
              <w:rPr>
                <w:sz w:val="20"/>
              </w:rPr>
            </w:pPr>
            <w:r w:rsidRPr="007D07DE">
              <w:rPr>
                <w:sz w:val="20"/>
              </w:rPr>
              <w:t xml:space="preserve">User Identifier: LWDA28 First name Last name </w:t>
            </w:r>
          </w:p>
        </w:tc>
        <w:tc>
          <w:tcPr>
            <w:tcW w:w="990" w:type="dxa"/>
            <w:tcBorders>
              <w:top w:val="single" w:sz="4"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4329BE9F" w14:textId="37EE3D73" w:rsidR="00EA6B3A" w:rsidRPr="007D07DE" w:rsidRDefault="00EA6B3A" w:rsidP="00E95247">
            <w:pPr>
              <w:autoSpaceDE w:val="0"/>
              <w:autoSpaceDN w:val="0"/>
              <w:rPr>
                <w:sz w:val="20"/>
              </w:rPr>
            </w:pPr>
            <w:r w:rsidRPr="007D07DE">
              <w:rPr>
                <w:sz w:val="20"/>
              </w:rPr>
              <w:t xml:space="preserve">1 </w:t>
            </w:r>
            <w:r w:rsidR="009961FC" w:rsidRPr="007D07DE">
              <w:rPr>
                <w:sz w:val="20"/>
              </w:rPr>
              <w:t>H</w:t>
            </w:r>
            <w:r w:rsidRPr="007D07DE">
              <w:rPr>
                <w:sz w:val="20"/>
              </w:rPr>
              <w:t>our</w:t>
            </w:r>
          </w:p>
        </w:tc>
      </w:tr>
      <w:tr w:rsidR="009961FC" w:rsidRPr="00250B0A" w14:paraId="1D7925BC" w14:textId="77777777" w:rsidTr="00134201">
        <w:trPr>
          <w:trHeight w:val="1086"/>
          <w:jc w:val="center"/>
        </w:trPr>
        <w:tc>
          <w:tcPr>
            <w:tcW w:w="648" w:type="dxa"/>
            <w:vMerge/>
            <w:tcBorders>
              <w:top w:val="single" w:sz="4"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vAlign w:val="center"/>
          </w:tcPr>
          <w:p w14:paraId="03E671D2" w14:textId="77777777" w:rsidR="009961FC" w:rsidRPr="007D07DE" w:rsidRDefault="009961FC" w:rsidP="00E95247">
            <w:pPr>
              <w:autoSpaceDE w:val="0"/>
              <w:autoSpaceDN w:val="0"/>
              <w:rPr>
                <w:sz w:val="20"/>
              </w:rPr>
            </w:pPr>
          </w:p>
        </w:tc>
        <w:tc>
          <w:tcPr>
            <w:tcW w:w="1422" w:type="dxa"/>
            <w:tcBorders>
              <w:top w:val="single" w:sz="4"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tcPr>
          <w:p w14:paraId="3D3B1C07" w14:textId="77777777" w:rsidR="009961FC" w:rsidRPr="007D07DE" w:rsidRDefault="009961FC" w:rsidP="009961FC">
            <w:pPr>
              <w:autoSpaceDE w:val="0"/>
              <w:autoSpaceDN w:val="0"/>
              <w:rPr>
                <w:sz w:val="20"/>
              </w:rPr>
            </w:pPr>
            <w:r w:rsidRPr="007D07DE">
              <w:rPr>
                <w:sz w:val="20"/>
              </w:rPr>
              <w:t>Diversity, EEO, and Discrimination Prevention</w:t>
            </w:r>
          </w:p>
          <w:p w14:paraId="3AA941E8" w14:textId="77777777" w:rsidR="009961FC" w:rsidRPr="007D07DE" w:rsidRDefault="009961FC" w:rsidP="00E95247">
            <w:pPr>
              <w:autoSpaceDE w:val="0"/>
              <w:autoSpaceDN w:val="0"/>
              <w:rPr>
                <w:sz w:val="20"/>
              </w:rPr>
            </w:pPr>
          </w:p>
        </w:tc>
        <w:tc>
          <w:tcPr>
            <w:tcW w:w="1463" w:type="dxa"/>
            <w:tcBorders>
              <w:top w:val="single" w:sz="4"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tcPr>
          <w:p w14:paraId="0A52391A" w14:textId="09F305DB" w:rsidR="009961FC" w:rsidRPr="007D07DE" w:rsidRDefault="009961FC" w:rsidP="00E95247">
            <w:pPr>
              <w:autoSpaceDE w:val="0"/>
              <w:autoSpaceDN w:val="0"/>
              <w:rPr>
                <w:sz w:val="20"/>
              </w:rPr>
            </w:pPr>
            <w:r w:rsidRPr="007D07DE">
              <w:rPr>
                <w:sz w:val="20"/>
              </w:rPr>
              <w:t>Within 90 days of hire and required annually based on the program year.</w:t>
            </w:r>
          </w:p>
        </w:tc>
        <w:tc>
          <w:tcPr>
            <w:tcW w:w="6547" w:type="dxa"/>
            <w:tcBorders>
              <w:top w:val="single" w:sz="4"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tcPr>
          <w:p w14:paraId="071EFD36" w14:textId="77777777" w:rsidR="009961FC" w:rsidRPr="007D07DE" w:rsidRDefault="00216AC3" w:rsidP="009961FC">
            <w:pPr>
              <w:autoSpaceDE w:val="0"/>
              <w:autoSpaceDN w:val="0"/>
              <w:rPr>
                <w:sz w:val="20"/>
              </w:rPr>
            </w:pPr>
            <w:hyperlink r:id="rId34" w:history="1">
              <w:r w:rsidR="009961FC" w:rsidRPr="007D07DE">
                <w:rPr>
                  <w:rStyle w:val="Hyperlink"/>
                  <w:sz w:val="20"/>
                </w:rPr>
                <w:t>https://www.softchalkcloud.com/lesson/serve/8SYcqJHngF6ZbT/html</w:t>
              </w:r>
            </w:hyperlink>
            <w:r w:rsidR="009961FC" w:rsidRPr="007D07DE">
              <w:rPr>
                <w:sz w:val="20"/>
              </w:rPr>
              <w:t xml:space="preserve"> </w:t>
            </w:r>
          </w:p>
          <w:p w14:paraId="4AE4BC09" w14:textId="77777777" w:rsidR="009961FC" w:rsidRPr="007D07DE" w:rsidRDefault="009961FC" w:rsidP="009961FC">
            <w:pPr>
              <w:autoSpaceDE w:val="0"/>
              <w:autoSpaceDN w:val="0"/>
              <w:rPr>
                <w:sz w:val="20"/>
              </w:rPr>
            </w:pPr>
            <w:r w:rsidRPr="007D07DE">
              <w:rPr>
                <w:sz w:val="20"/>
              </w:rPr>
              <w:t xml:space="preserve">User Identifier: LWDA28 First name Last name TWC’s online training course. Takes about 40-50 minutes Training follows Workforce Solutions Standards and Guidelines Information Security Page 5. </w:t>
            </w:r>
          </w:p>
          <w:p w14:paraId="440E80AF" w14:textId="77777777" w:rsidR="009961FC" w:rsidRPr="007D07DE" w:rsidRDefault="009961FC" w:rsidP="009961FC">
            <w:pPr>
              <w:autoSpaceDE w:val="0"/>
              <w:autoSpaceDN w:val="0"/>
              <w:rPr>
                <w:sz w:val="20"/>
              </w:rPr>
            </w:pPr>
            <w:r w:rsidRPr="007D07DE">
              <w:rPr>
                <w:sz w:val="20"/>
              </w:rPr>
              <w:t> </w:t>
            </w:r>
          </w:p>
          <w:p w14:paraId="0F65496E" w14:textId="7B6B8420" w:rsidR="009961FC" w:rsidRPr="007D07DE" w:rsidRDefault="009961FC" w:rsidP="009961FC">
            <w:pPr>
              <w:autoSpaceDE w:val="0"/>
              <w:autoSpaceDN w:val="0"/>
              <w:rPr>
                <w:sz w:val="20"/>
              </w:rPr>
            </w:pPr>
            <w:r w:rsidRPr="007D07DE">
              <w:rPr>
                <w:sz w:val="20"/>
              </w:rPr>
              <w:t>(Note: File in provider staff personnel folder)</w:t>
            </w:r>
          </w:p>
        </w:tc>
        <w:tc>
          <w:tcPr>
            <w:tcW w:w="990" w:type="dxa"/>
            <w:tcBorders>
              <w:top w:val="single" w:sz="4"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tcPr>
          <w:p w14:paraId="3BBEB02B" w14:textId="49B844E9" w:rsidR="009961FC" w:rsidRPr="007D07DE" w:rsidRDefault="009961FC" w:rsidP="00E95247">
            <w:pPr>
              <w:autoSpaceDE w:val="0"/>
              <w:autoSpaceDN w:val="0"/>
              <w:rPr>
                <w:sz w:val="20"/>
              </w:rPr>
            </w:pPr>
            <w:r w:rsidRPr="007D07DE">
              <w:rPr>
                <w:sz w:val="20"/>
              </w:rPr>
              <w:t>1 Hour</w:t>
            </w:r>
          </w:p>
        </w:tc>
      </w:tr>
      <w:tr w:rsidR="00EA6B3A" w:rsidRPr="00250B0A" w14:paraId="3019A317" w14:textId="77777777" w:rsidTr="00134201">
        <w:trPr>
          <w:trHeight w:val="288"/>
          <w:jc w:val="center"/>
        </w:trPr>
        <w:tc>
          <w:tcPr>
            <w:tcW w:w="648" w:type="dxa"/>
            <w:vMerge/>
            <w:tcBorders>
              <w:top w:val="nil"/>
              <w:left w:val="single" w:sz="8" w:space="0" w:color="auto"/>
              <w:bottom w:val="single" w:sz="8" w:space="0" w:color="auto"/>
              <w:right w:val="single" w:sz="8" w:space="0" w:color="auto"/>
            </w:tcBorders>
            <w:vAlign w:val="center"/>
            <w:hideMark/>
          </w:tcPr>
          <w:p w14:paraId="3A53140C" w14:textId="77777777" w:rsidR="00EA6B3A" w:rsidRPr="007D07DE" w:rsidRDefault="00EA6B3A" w:rsidP="00E95247">
            <w:pPr>
              <w:rPr>
                <w:sz w:val="20"/>
              </w:rPr>
            </w:pPr>
          </w:p>
        </w:tc>
        <w:tc>
          <w:tcPr>
            <w:tcW w:w="1422" w:type="dxa"/>
            <w:tcBorders>
              <w:top w:val="nil"/>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2034DA04" w14:textId="77777777" w:rsidR="00EA6B3A" w:rsidRPr="007D07DE" w:rsidRDefault="00EA6B3A" w:rsidP="00E95247">
            <w:pPr>
              <w:autoSpaceDE w:val="0"/>
              <w:autoSpaceDN w:val="0"/>
              <w:rPr>
                <w:sz w:val="20"/>
              </w:rPr>
            </w:pPr>
            <w:r w:rsidRPr="007D07DE">
              <w:rPr>
                <w:sz w:val="20"/>
              </w:rPr>
              <w:t>Review Non-discrimination plan</w:t>
            </w:r>
          </w:p>
        </w:tc>
        <w:tc>
          <w:tcPr>
            <w:tcW w:w="1463" w:type="dxa"/>
            <w:tcBorders>
              <w:top w:val="nil"/>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269C9423" w14:textId="77777777" w:rsidR="00EA6B3A" w:rsidRPr="007D07DE" w:rsidRDefault="00EA6B3A" w:rsidP="00E95247">
            <w:pPr>
              <w:autoSpaceDE w:val="0"/>
              <w:autoSpaceDN w:val="0"/>
              <w:rPr>
                <w:sz w:val="20"/>
              </w:rPr>
            </w:pPr>
            <w:r w:rsidRPr="007D07DE">
              <w:rPr>
                <w:sz w:val="20"/>
              </w:rPr>
              <w:t>Within 90 days of becoming EO Officer</w:t>
            </w:r>
          </w:p>
        </w:tc>
        <w:tc>
          <w:tcPr>
            <w:tcW w:w="6547" w:type="dxa"/>
            <w:tcBorders>
              <w:top w:val="nil"/>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5FEBBD88" w14:textId="77777777" w:rsidR="00EA6B3A" w:rsidRPr="007D07DE" w:rsidRDefault="00216AC3" w:rsidP="00E95247">
            <w:pPr>
              <w:autoSpaceDE w:val="0"/>
              <w:autoSpaceDN w:val="0"/>
              <w:rPr>
                <w:sz w:val="20"/>
              </w:rPr>
            </w:pPr>
            <w:hyperlink r:id="rId35" w:history="1">
              <w:r w:rsidR="00EA6B3A" w:rsidRPr="007D07DE">
                <w:rPr>
                  <w:rStyle w:val="Hyperlink"/>
                  <w:sz w:val="20"/>
                </w:rPr>
                <w:t>http://intra.twc.state.tx.us/intranet/pi/html/eoc_training_other.html</w:t>
              </w:r>
            </w:hyperlink>
          </w:p>
          <w:p w14:paraId="71D2FACC" w14:textId="77777777" w:rsidR="00EA6B3A" w:rsidRPr="007D07DE" w:rsidRDefault="00EA6B3A" w:rsidP="00E95247">
            <w:pPr>
              <w:autoSpaceDE w:val="0"/>
              <w:autoSpaceDN w:val="0"/>
              <w:rPr>
                <w:sz w:val="20"/>
              </w:rPr>
            </w:pPr>
            <w:r w:rsidRPr="007D07DE">
              <w:rPr>
                <w:sz w:val="20"/>
              </w:rPr>
              <w:t xml:space="preserve">Review the latest version of the Nondiscrimination Plan </w:t>
            </w:r>
          </w:p>
          <w:p w14:paraId="45EC4FA2" w14:textId="77777777" w:rsidR="00EA6B3A" w:rsidRPr="007D07DE" w:rsidRDefault="00EA6B3A" w:rsidP="00E95247">
            <w:pPr>
              <w:autoSpaceDE w:val="0"/>
              <w:autoSpaceDN w:val="0"/>
              <w:rPr>
                <w:sz w:val="20"/>
              </w:rPr>
            </w:pPr>
            <w:r w:rsidRPr="007D07DE">
              <w:rPr>
                <w:sz w:val="20"/>
              </w:rPr>
              <w:t> </w:t>
            </w:r>
          </w:p>
          <w:p w14:paraId="15B7C682" w14:textId="77777777" w:rsidR="00EA6B3A" w:rsidRPr="007D07DE" w:rsidRDefault="00EA6B3A" w:rsidP="00E95247">
            <w:pPr>
              <w:autoSpaceDE w:val="0"/>
              <w:autoSpaceDN w:val="0"/>
              <w:rPr>
                <w:sz w:val="20"/>
              </w:rPr>
            </w:pPr>
            <w:r w:rsidRPr="007D07DE">
              <w:rPr>
                <w:sz w:val="20"/>
              </w:rPr>
              <w:t>(Note: To access plan use a secure VPN network.  PDF of plan attached to correspondence)  </w:t>
            </w:r>
          </w:p>
        </w:tc>
        <w:tc>
          <w:tcPr>
            <w:tcW w:w="990" w:type="dxa"/>
            <w:tcBorders>
              <w:top w:val="nil"/>
              <w:left w:val="nil"/>
              <w:bottom w:val="single" w:sz="8" w:space="0" w:color="auto"/>
              <w:right w:val="single" w:sz="8" w:space="0" w:color="auto"/>
            </w:tcBorders>
            <w:shd w:val="clear" w:color="auto" w:fill="D5DCE4"/>
            <w:tcMar>
              <w:top w:w="0" w:type="dxa"/>
              <w:left w:w="108" w:type="dxa"/>
              <w:bottom w:w="0" w:type="dxa"/>
              <w:right w:w="108" w:type="dxa"/>
            </w:tcMar>
            <w:vAlign w:val="center"/>
          </w:tcPr>
          <w:p w14:paraId="464715BC" w14:textId="77777777" w:rsidR="00EA6B3A" w:rsidRPr="007D07DE" w:rsidRDefault="00EA6B3A" w:rsidP="00E95247">
            <w:pPr>
              <w:autoSpaceDE w:val="0"/>
              <w:autoSpaceDN w:val="0"/>
              <w:rPr>
                <w:sz w:val="20"/>
              </w:rPr>
            </w:pPr>
          </w:p>
        </w:tc>
      </w:tr>
      <w:tr w:rsidR="00EA6B3A" w:rsidRPr="00250B0A" w14:paraId="78EF4252" w14:textId="77777777" w:rsidTr="00134201">
        <w:trPr>
          <w:trHeight w:val="1086"/>
          <w:jc w:val="center"/>
        </w:trPr>
        <w:tc>
          <w:tcPr>
            <w:tcW w:w="648" w:type="dxa"/>
            <w:vMerge/>
            <w:tcBorders>
              <w:top w:val="nil"/>
              <w:left w:val="single" w:sz="8" w:space="0" w:color="auto"/>
              <w:bottom w:val="single" w:sz="8" w:space="0" w:color="auto"/>
              <w:right w:val="single" w:sz="8" w:space="0" w:color="auto"/>
            </w:tcBorders>
            <w:vAlign w:val="center"/>
            <w:hideMark/>
          </w:tcPr>
          <w:p w14:paraId="6292825E" w14:textId="77777777" w:rsidR="00EA6B3A" w:rsidRPr="007D07DE" w:rsidRDefault="00EA6B3A" w:rsidP="00E95247">
            <w:pPr>
              <w:rPr>
                <w:sz w:val="20"/>
              </w:rPr>
            </w:pPr>
          </w:p>
        </w:tc>
        <w:tc>
          <w:tcPr>
            <w:tcW w:w="1422" w:type="dxa"/>
            <w:tcBorders>
              <w:top w:val="nil"/>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29A04843" w14:textId="77777777" w:rsidR="00EA6B3A" w:rsidRPr="007D07DE" w:rsidRDefault="00EA6B3A" w:rsidP="00E95247">
            <w:pPr>
              <w:autoSpaceDE w:val="0"/>
              <w:autoSpaceDN w:val="0"/>
              <w:rPr>
                <w:sz w:val="20"/>
              </w:rPr>
            </w:pPr>
            <w:r w:rsidRPr="007D07DE">
              <w:rPr>
                <w:sz w:val="20"/>
              </w:rPr>
              <w:t>Workforce Solutions Equal Opportunity Trainings</w:t>
            </w:r>
          </w:p>
        </w:tc>
        <w:tc>
          <w:tcPr>
            <w:tcW w:w="1463" w:type="dxa"/>
            <w:tcBorders>
              <w:top w:val="nil"/>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0500EC57" w14:textId="012F2B43" w:rsidR="00EA6B3A" w:rsidRPr="007D07DE" w:rsidRDefault="00EA6B3A" w:rsidP="00E95247">
            <w:pPr>
              <w:autoSpaceDE w:val="0"/>
              <w:autoSpaceDN w:val="0"/>
              <w:rPr>
                <w:sz w:val="20"/>
              </w:rPr>
            </w:pPr>
            <w:r w:rsidRPr="007D07DE">
              <w:rPr>
                <w:sz w:val="20"/>
              </w:rPr>
              <w:t>Required annually based on the program year.</w:t>
            </w:r>
          </w:p>
        </w:tc>
        <w:tc>
          <w:tcPr>
            <w:tcW w:w="6547" w:type="dxa"/>
            <w:tcBorders>
              <w:top w:val="nil"/>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0F776959" w14:textId="3ECD8BFA" w:rsidR="00EA6B3A" w:rsidRPr="007D07DE" w:rsidRDefault="00EA6B3A" w:rsidP="00E95247">
            <w:pPr>
              <w:autoSpaceDE w:val="0"/>
              <w:autoSpaceDN w:val="0"/>
              <w:rPr>
                <w:sz w:val="20"/>
              </w:rPr>
            </w:pPr>
            <w:bookmarkStart w:id="71" w:name="_Hlk56600632"/>
            <w:r w:rsidRPr="007D07DE">
              <w:rPr>
                <w:sz w:val="20"/>
              </w:rPr>
              <w:t xml:space="preserve">The Workforce Solutions </w:t>
            </w:r>
            <w:r w:rsidRPr="007D07DE">
              <w:rPr>
                <w:i/>
                <w:iCs/>
                <w:sz w:val="20"/>
              </w:rPr>
              <w:t>Equal Opportunity Training S</w:t>
            </w:r>
            <w:r w:rsidR="001D40CC" w:rsidRPr="007D07DE">
              <w:rPr>
                <w:i/>
                <w:iCs/>
                <w:sz w:val="20"/>
              </w:rPr>
              <w:t>eries</w:t>
            </w:r>
            <w:r w:rsidR="001D40CC" w:rsidRPr="007D07DE">
              <w:rPr>
                <w:sz w:val="20"/>
              </w:rPr>
              <w:t xml:space="preserve"> s</w:t>
            </w:r>
            <w:r w:rsidRPr="007D07DE">
              <w:rPr>
                <w:sz w:val="20"/>
              </w:rPr>
              <w:t xml:space="preserve">chedule for </w:t>
            </w:r>
            <w:r w:rsidR="00EC4E6B" w:rsidRPr="007D07DE">
              <w:rPr>
                <w:sz w:val="20"/>
              </w:rPr>
              <w:t>current program year</w:t>
            </w:r>
            <w:r w:rsidRPr="007D07DE">
              <w:rPr>
                <w:sz w:val="20"/>
              </w:rPr>
              <w:t xml:space="preserve"> offers trainings </w:t>
            </w:r>
            <w:r w:rsidR="001407EE" w:rsidRPr="007D07DE">
              <w:rPr>
                <w:sz w:val="20"/>
              </w:rPr>
              <w:t>throughout the program year</w:t>
            </w:r>
            <w:r w:rsidRPr="007D07DE">
              <w:rPr>
                <w:sz w:val="20"/>
              </w:rPr>
              <w:t xml:space="preserve">. EO Officers are required to register and attend </w:t>
            </w:r>
            <w:r w:rsidR="007A660C" w:rsidRPr="007D07DE">
              <w:rPr>
                <w:sz w:val="20"/>
              </w:rPr>
              <w:t>a minimum of 4</w:t>
            </w:r>
            <w:r w:rsidRPr="007D07DE">
              <w:rPr>
                <w:sz w:val="20"/>
              </w:rPr>
              <w:t xml:space="preserve"> listed trainings. </w:t>
            </w:r>
            <w:bookmarkEnd w:id="71"/>
          </w:p>
        </w:tc>
        <w:tc>
          <w:tcPr>
            <w:tcW w:w="990" w:type="dxa"/>
            <w:tcBorders>
              <w:top w:val="nil"/>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73114775" w14:textId="479135D2" w:rsidR="00EA6B3A" w:rsidRPr="007D07DE" w:rsidRDefault="00EA6B3A" w:rsidP="00E95247">
            <w:pPr>
              <w:autoSpaceDE w:val="0"/>
              <w:autoSpaceDN w:val="0"/>
              <w:rPr>
                <w:sz w:val="20"/>
              </w:rPr>
            </w:pPr>
            <w:r w:rsidRPr="007D07DE">
              <w:rPr>
                <w:sz w:val="20"/>
              </w:rPr>
              <w:t xml:space="preserve">4 </w:t>
            </w:r>
            <w:r w:rsidR="009961FC" w:rsidRPr="007D07DE">
              <w:rPr>
                <w:sz w:val="20"/>
              </w:rPr>
              <w:t>H</w:t>
            </w:r>
            <w:r w:rsidRPr="007D07DE">
              <w:rPr>
                <w:sz w:val="20"/>
              </w:rPr>
              <w:t>ours</w:t>
            </w:r>
          </w:p>
        </w:tc>
      </w:tr>
      <w:tr w:rsidR="00EA6B3A" w:rsidRPr="00250B0A" w14:paraId="22104D64" w14:textId="77777777" w:rsidTr="00134201">
        <w:trPr>
          <w:trHeight w:val="1086"/>
          <w:jc w:val="center"/>
        </w:trPr>
        <w:tc>
          <w:tcPr>
            <w:tcW w:w="648" w:type="dxa"/>
            <w:vMerge/>
            <w:tcBorders>
              <w:top w:val="nil"/>
              <w:left w:val="single" w:sz="8" w:space="0" w:color="auto"/>
              <w:bottom w:val="single" w:sz="8" w:space="0" w:color="auto"/>
              <w:right w:val="single" w:sz="8" w:space="0" w:color="auto"/>
            </w:tcBorders>
            <w:vAlign w:val="center"/>
            <w:hideMark/>
          </w:tcPr>
          <w:p w14:paraId="0DD03682" w14:textId="77777777" w:rsidR="00EA6B3A" w:rsidRPr="007D07DE" w:rsidRDefault="00EA6B3A" w:rsidP="00E95247">
            <w:pPr>
              <w:rPr>
                <w:sz w:val="20"/>
              </w:rPr>
            </w:pPr>
          </w:p>
        </w:tc>
        <w:tc>
          <w:tcPr>
            <w:tcW w:w="1422" w:type="dxa"/>
            <w:tcBorders>
              <w:top w:val="nil"/>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07C7D04D" w14:textId="77777777" w:rsidR="00EA6B3A" w:rsidRPr="007D07DE" w:rsidRDefault="00EA6B3A" w:rsidP="00E95247">
            <w:pPr>
              <w:autoSpaceDE w:val="0"/>
              <w:autoSpaceDN w:val="0"/>
              <w:rPr>
                <w:sz w:val="20"/>
              </w:rPr>
            </w:pPr>
            <w:r w:rsidRPr="007D07DE">
              <w:rPr>
                <w:sz w:val="20"/>
              </w:rPr>
              <w:t>10 hours of EO related training from external sources.</w:t>
            </w:r>
          </w:p>
        </w:tc>
        <w:tc>
          <w:tcPr>
            <w:tcW w:w="1463" w:type="dxa"/>
            <w:tcBorders>
              <w:top w:val="nil"/>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178EE0DC" w14:textId="77777777" w:rsidR="00EA6B3A" w:rsidRPr="007D07DE" w:rsidRDefault="00EA6B3A" w:rsidP="00E95247">
            <w:pPr>
              <w:autoSpaceDE w:val="0"/>
              <w:autoSpaceDN w:val="0"/>
              <w:rPr>
                <w:sz w:val="20"/>
              </w:rPr>
            </w:pPr>
            <w:r w:rsidRPr="007D07DE">
              <w:rPr>
                <w:sz w:val="20"/>
              </w:rPr>
              <w:t>10 hours per calendar year</w:t>
            </w:r>
          </w:p>
        </w:tc>
        <w:tc>
          <w:tcPr>
            <w:tcW w:w="6547" w:type="dxa"/>
            <w:tcBorders>
              <w:top w:val="nil"/>
              <w:left w:val="nil"/>
              <w:bottom w:val="single" w:sz="8" w:space="0" w:color="auto"/>
              <w:right w:val="single" w:sz="8" w:space="0" w:color="auto"/>
            </w:tcBorders>
            <w:shd w:val="clear" w:color="auto" w:fill="D5DCE4"/>
            <w:tcMar>
              <w:top w:w="0" w:type="dxa"/>
              <w:left w:w="108" w:type="dxa"/>
              <w:bottom w:w="0" w:type="dxa"/>
              <w:right w:w="108" w:type="dxa"/>
            </w:tcMar>
            <w:vAlign w:val="center"/>
          </w:tcPr>
          <w:p w14:paraId="5F5504F4" w14:textId="6A99468F" w:rsidR="00EA6B3A" w:rsidRPr="007D07DE" w:rsidRDefault="00EA6B3A" w:rsidP="00E95247">
            <w:pPr>
              <w:autoSpaceDE w:val="0"/>
              <w:autoSpaceDN w:val="0"/>
              <w:rPr>
                <w:sz w:val="20"/>
              </w:rPr>
            </w:pPr>
            <w:r w:rsidRPr="007D07DE">
              <w:rPr>
                <w:sz w:val="20"/>
              </w:rPr>
              <w:t>Training content can be determined locally and can include anything that is EO related. EO Officers must complete and record at least 10 hours of EO related training.</w:t>
            </w:r>
          </w:p>
          <w:p w14:paraId="5BABE4D9" w14:textId="77777777" w:rsidR="00EA6B3A" w:rsidRPr="007D07DE" w:rsidRDefault="00EA6B3A" w:rsidP="00E95247">
            <w:pPr>
              <w:autoSpaceDE w:val="0"/>
              <w:autoSpaceDN w:val="0"/>
              <w:rPr>
                <w:sz w:val="20"/>
              </w:rPr>
            </w:pPr>
          </w:p>
          <w:p w14:paraId="6C773B5C" w14:textId="3B9E7BBF" w:rsidR="00EA6B3A" w:rsidRPr="007D07DE" w:rsidRDefault="00EA6B3A" w:rsidP="00E95247">
            <w:pPr>
              <w:autoSpaceDE w:val="0"/>
              <w:autoSpaceDN w:val="0"/>
              <w:rPr>
                <w:sz w:val="20"/>
              </w:rPr>
            </w:pPr>
            <w:r w:rsidRPr="007D07DE">
              <w:rPr>
                <w:sz w:val="20"/>
              </w:rPr>
              <w:t>*</w:t>
            </w:r>
            <w:bookmarkStart w:id="72" w:name="_Hlk56410071"/>
            <w:r w:rsidRPr="007D07DE">
              <w:rPr>
                <w:sz w:val="20"/>
              </w:rPr>
              <w:t xml:space="preserve">Workforce Solutions Equal Opportunity Trainings may account for up to </w:t>
            </w:r>
            <w:r w:rsidR="00B051B0" w:rsidRPr="007D07DE">
              <w:rPr>
                <w:sz w:val="20"/>
              </w:rPr>
              <w:t xml:space="preserve">a maximum </w:t>
            </w:r>
            <w:r w:rsidR="007A146A" w:rsidRPr="007D07DE">
              <w:rPr>
                <w:sz w:val="20"/>
              </w:rPr>
              <w:t>9</w:t>
            </w:r>
            <w:r w:rsidRPr="007D07DE">
              <w:rPr>
                <w:sz w:val="20"/>
              </w:rPr>
              <w:t xml:space="preserve"> of the 10 hours required of EO Related Training. </w:t>
            </w:r>
            <w:bookmarkEnd w:id="72"/>
          </w:p>
        </w:tc>
        <w:tc>
          <w:tcPr>
            <w:tcW w:w="990" w:type="dxa"/>
            <w:tcBorders>
              <w:top w:val="nil"/>
              <w:left w:val="nil"/>
              <w:bottom w:val="single" w:sz="8" w:space="0" w:color="auto"/>
              <w:right w:val="single" w:sz="8" w:space="0" w:color="auto"/>
            </w:tcBorders>
            <w:shd w:val="clear" w:color="auto" w:fill="D5DCE4"/>
            <w:tcMar>
              <w:top w:w="0" w:type="dxa"/>
              <w:left w:w="108" w:type="dxa"/>
              <w:bottom w:w="0" w:type="dxa"/>
              <w:right w:w="108" w:type="dxa"/>
            </w:tcMar>
            <w:vAlign w:val="center"/>
          </w:tcPr>
          <w:p w14:paraId="352D3328" w14:textId="2937FE1E" w:rsidR="00EA6B3A" w:rsidRPr="007D07DE" w:rsidRDefault="00EC2C5E" w:rsidP="00E95247">
            <w:pPr>
              <w:autoSpaceDE w:val="0"/>
              <w:autoSpaceDN w:val="0"/>
              <w:rPr>
                <w:sz w:val="20"/>
              </w:rPr>
            </w:pPr>
            <w:r w:rsidRPr="007D07DE">
              <w:rPr>
                <w:sz w:val="20"/>
              </w:rPr>
              <w:t xml:space="preserve">At least </w:t>
            </w:r>
            <w:r w:rsidR="00EA6B3A" w:rsidRPr="007D07DE">
              <w:rPr>
                <w:sz w:val="20"/>
              </w:rPr>
              <w:t xml:space="preserve">10 </w:t>
            </w:r>
            <w:r w:rsidR="009961FC" w:rsidRPr="007D07DE">
              <w:rPr>
                <w:sz w:val="20"/>
              </w:rPr>
              <w:t>H</w:t>
            </w:r>
            <w:r w:rsidR="00EA6B3A" w:rsidRPr="007D07DE">
              <w:rPr>
                <w:sz w:val="20"/>
              </w:rPr>
              <w:t xml:space="preserve">ours </w:t>
            </w:r>
            <w:r w:rsidR="009961FC" w:rsidRPr="007D07DE">
              <w:rPr>
                <w:sz w:val="20"/>
              </w:rPr>
              <w:t>T</w:t>
            </w:r>
            <w:r w:rsidR="00EA6B3A" w:rsidRPr="007D07DE">
              <w:rPr>
                <w:sz w:val="20"/>
              </w:rPr>
              <w:t>otal</w:t>
            </w:r>
          </w:p>
        </w:tc>
      </w:tr>
    </w:tbl>
    <w:p w14:paraId="78D2960A" w14:textId="577D27F0" w:rsidR="000766DC" w:rsidRDefault="000766DC">
      <w:r>
        <w:br w:type="page"/>
      </w:r>
    </w:p>
    <w:p w14:paraId="554C069A" w14:textId="0C375526" w:rsidR="000766DC" w:rsidRPr="00D71290" w:rsidRDefault="000B5675" w:rsidP="000766DC">
      <w:pPr>
        <w:pStyle w:val="Heading1"/>
      </w:pPr>
      <w:bookmarkStart w:id="73" w:name="_Toc15401860"/>
      <w:r w:rsidRPr="00D71290">
        <w:lastRenderedPageBreak/>
        <w:t>VII. A</w:t>
      </w:r>
      <w:r w:rsidR="00D70CB1" w:rsidRPr="00D71290">
        <w:t>ppendix</w:t>
      </w:r>
      <w:bookmarkEnd w:id="73"/>
    </w:p>
    <w:p w14:paraId="41CA4874" w14:textId="0E203800" w:rsidR="00D70CB1" w:rsidRPr="00D71290" w:rsidRDefault="00D70CB1" w:rsidP="00D70CB1"/>
    <w:p w14:paraId="7543EBFA" w14:textId="106736F9" w:rsidR="00A40721" w:rsidRPr="00D71290" w:rsidRDefault="00F56349" w:rsidP="00E8682D">
      <w:pPr>
        <w:pStyle w:val="Heading2"/>
        <w:numPr>
          <w:ilvl w:val="0"/>
          <w:numId w:val="40"/>
        </w:numPr>
      </w:pPr>
      <w:bookmarkStart w:id="74" w:name="_Toc15401861"/>
      <w:r w:rsidRPr="00D71290">
        <w:t>Employee Acknowledgement of WIOA Equal Opportunity is the Law notice</w:t>
      </w:r>
      <w:bookmarkEnd w:id="74"/>
    </w:p>
    <w:p w14:paraId="62B49917" w14:textId="77777777" w:rsidR="00F56349" w:rsidRPr="00D71290" w:rsidRDefault="00F56349" w:rsidP="00F56349"/>
    <w:p w14:paraId="051107BC" w14:textId="47F8AB84" w:rsidR="007E2DA3" w:rsidRPr="00D71290" w:rsidRDefault="007E2DA3" w:rsidP="00E8682D">
      <w:pPr>
        <w:pStyle w:val="Heading2"/>
        <w:numPr>
          <w:ilvl w:val="0"/>
          <w:numId w:val="40"/>
        </w:numPr>
      </w:pPr>
      <w:bookmarkStart w:id="75" w:name="_Toc15401862"/>
      <w:r w:rsidRPr="00D71290">
        <w:t xml:space="preserve">Accessibility </w:t>
      </w:r>
      <w:r w:rsidR="00AE0306" w:rsidRPr="00D71290">
        <w:t>Guidelin</w:t>
      </w:r>
      <w:r w:rsidR="001D3EDE" w:rsidRPr="00D71290">
        <w:t>es</w:t>
      </w:r>
      <w:bookmarkEnd w:id="75"/>
    </w:p>
    <w:p w14:paraId="2C131B86" w14:textId="7413BB45" w:rsidR="007E2DA3" w:rsidRPr="00D71290" w:rsidRDefault="007E2DA3" w:rsidP="007E2DA3"/>
    <w:p w14:paraId="34042CDE" w14:textId="0975B112" w:rsidR="007E2DA3" w:rsidRPr="00D71290" w:rsidRDefault="00CA4834" w:rsidP="00E8682D">
      <w:pPr>
        <w:pStyle w:val="Heading2"/>
        <w:numPr>
          <w:ilvl w:val="0"/>
          <w:numId w:val="40"/>
        </w:numPr>
      </w:pPr>
      <w:bookmarkStart w:id="76" w:name="_Toc15401863"/>
      <w:r w:rsidRPr="00D71290">
        <w:t>Discrimination Complaint Forms / Letters</w:t>
      </w:r>
      <w:bookmarkEnd w:id="76"/>
    </w:p>
    <w:p w14:paraId="579071AE" w14:textId="19E33754" w:rsidR="00C65E2D" w:rsidRPr="00D71290" w:rsidRDefault="00F3159E" w:rsidP="004C111C">
      <w:pPr>
        <w:pStyle w:val="ListParagraph"/>
        <w:numPr>
          <w:ilvl w:val="0"/>
          <w:numId w:val="50"/>
        </w:numPr>
      </w:pPr>
      <w:r w:rsidRPr="00D71290">
        <w:t>Jurisdiction Checklist</w:t>
      </w:r>
    </w:p>
    <w:p w14:paraId="04E49511" w14:textId="38C11918" w:rsidR="0002200D" w:rsidRPr="00D71290" w:rsidRDefault="00F3159E" w:rsidP="004C111C">
      <w:pPr>
        <w:pStyle w:val="ListParagraph"/>
        <w:numPr>
          <w:ilvl w:val="0"/>
          <w:numId w:val="50"/>
        </w:numPr>
      </w:pPr>
      <w:r w:rsidRPr="00D71290">
        <w:t>Initial Notice – Jurisdiction</w:t>
      </w:r>
    </w:p>
    <w:p w14:paraId="234516B9" w14:textId="27DD594C" w:rsidR="00F3159E" w:rsidRPr="00D71290" w:rsidRDefault="00F3159E" w:rsidP="004C111C">
      <w:pPr>
        <w:pStyle w:val="ListParagraph"/>
        <w:numPr>
          <w:ilvl w:val="0"/>
          <w:numId w:val="50"/>
        </w:numPr>
      </w:pPr>
      <w:r w:rsidRPr="00D71290">
        <w:t>Initial Notice – No Jurisdiction</w:t>
      </w:r>
    </w:p>
    <w:p w14:paraId="27CB165C" w14:textId="24995C03" w:rsidR="00F3159E" w:rsidRPr="00D71290" w:rsidRDefault="00F3159E" w:rsidP="004C111C">
      <w:pPr>
        <w:pStyle w:val="ListParagraph"/>
        <w:numPr>
          <w:ilvl w:val="0"/>
          <w:numId w:val="50"/>
        </w:numPr>
      </w:pPr>
      <w:r w:rsidRPr="00D71290">
        <w:t xml:space="preserve">Notice </w:t>
      </w:r>
      <w:r w:rsidR="007C27D1" w:rsidRPr="00D71290">
        <w:t>of Final Action – Probable Violation</w:t>
      </w:r>
    </w:p>
    <w:p w14:paraId="1CA5F124" w14:textId="47736D41" w:rsidR="007C27D1" w:rsidRPr="00D71290" w:rsidRDefault="007C27D1" w:rsidP="004C111C">
      <w:pPr>
        <w:pStyle w:val="ListParagraph"/>
        <w:numPr>
          <w:ilvl w:val="0"/>
          <w:numId w:val="50"/>
        </w:numPr>
      </w:pPr>
      <w:r w:rsidRPr="00D71290">
        <w:t>Notice of Final Action – No Probable Violation</w:t>
      </w:r>
    </w:p>
    <w:p w14:paraId="734370B5" w14:textId="77777777" w:rsidR="005627FD" w:rsidRDefault="005627FD" w:rsidP="001B321C">
      <w:pPr>
        <w:sectPr w:rsidR="005627FD" w:rsidSect="00A551CA">
          <w:type w:val="continuous"/>
          <w:pgSz w:w="12240" w:h="15840" w:code="1"/>
          <w:pgMar w:top="1440" w:right="1440" w:bottom="1008" w:left="1440" w:header="720" w:footer="720" w:gutter="0"/>
          <w:pgNumType w:start="0"/>
          <w:cols w:space="720"/>
          <w:titlePg/>
          <w:docGrid w:linePitch="326"/>
        </w:sectPr>
      </w:pPr>
    </w:p>
    <w:p w14:paraId="2A61A798" w14:textId="561BCB33" w:rsidR="00231910" w:rsidRPr="00231910" w:rsidRDefault="009F518A" w:rsidP="00231910">
      <w:pPr>
        <w:pStyle w:val="Heading3"/>
        <w:rPr>
          <w:rFonts w:ascii="Arial" w:hAnsi="Arial" w:cs="Arial"/>
          <w:i w:val="0"/>
          <w:color w:val="FF0000"/>
          <w:sz w:val="28"/>
          <w:szCs w:val="28"/>
        </w:rPr>
      </w:pPr>
      <w:bookmarkStart w:id="77" w:name="_Employee_Acknowledgement_of"/>
      <w:bookmarkStart w:id="78" w:name="_Toc15401864"/>
      <w:bookmarkEnd w:id="77"/>
      <w:r w:rsidRPr="00F551DB">
        <w:rPr>
          <w:rFonts w:ascii="Arial" w:hAnsi="Arial" w:cs="Arial"/>
          <w:i w:val="0"/>
          <w:color w:val="FF0000"/>
          <w:sz w:val="28"/>
          <w:szCs w:val="28"/>
        </w:rPr>
        <w:lastRenderedPageBreak/>
        <w:t>Employee Acknow</w:t>
      </w:r>
      <w:r w:rsidR="003C2097" w:rsidRPr="00F551DB">
        <w:rPr>
          <w:rFonts w:ascii="Arial" w:hAnsi="Arial" w:cs="Arial"/>
          <w:i w:val="0"/>
          <w:color w:val="FF0000"/>
          <w:sz w:val="28"/>
          <w:szCs w:val="28"/>
        </w:rPr>
        <w:t>ledgement of WIOA EO is the Law Notice</w:t>
      </w:r>
      <w:bookmarkEnd w:id="78"/>
    </w:p>
    <w:p w14:paraId="1DC11C32" w14:textId="7C2B69FE" w:rsidR="005901EA" w:rsidRDefault="00231910">
      <w:r>
        <w:rPr>
          <w:noProof/>
        </w:rPr>
        <w:drawing>
          <wp:inline distT="0" distB="0" distL="0" distR="0" wp14:anchorId="288E42F7" wp14:editId="7567CA50">
            <wp:extent cx="5943600" cy="7719060"/>
            <wp:effectExtent l="0" t="0" r="0" b="0"/>
            <wp:docPr id="4" name="Picture 4" descr="A picture containing text, newspaper,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newspaper, screenshot&#10;&#10;Description automatically generated"/>
                    <pic:cNvPicPr/>
                  </pic:nvPicPr>
                  <pic:blipFill>
                    <a:blip r:embed="rId36">
                      <a:extLst>
                        <a:ext uri="{28A0092B-C50C-407E-A947-70E740481C1C}">
                          <a14:useLocalDpi xmlns:a14="http://schemas.microsoft.com/office/drawing/2010/main" val="0"/>
                        </a:ext>
                      </a:extLst>
                    </a:blip>
                    <a:stretch>
                      <a:fillRect/>
                    </a:stretch>
                  </pic:blipFill>
                  <pic:spPr>
                    <a:xfrm>
                      <a:off x="0" y="0"/>
                      <a:ext cx="5943600" cy="7719060"/>
                    </a:xfrm>
                    <a:prstGeom prst="rect">
                      <a:avLst/>
                    </a:prstGeom>
                  </pic:spPr>
                </pic:pic>
              </a:graphicData>
            </a:graphic>
          </wp:inline>
        </w:drawing>
      </w:r>
      <w:r w:rsidR="005901EA">
        <w:br w:type="page"/>
      </w:r>
    </w:p>
    <w:p w14:paraId="50585E3B" w14:textId="77777777" w:rsidR="00022B85" w:rsidRDefault="00022B85">
      <w:pPr>
        <w:rPr>
          <w:i/>
          <w:sz w:val="28"/>
          <w:szCs w:val="28"/>
        </w:rPr>
      </w:pPr>
      <w:bookmarkStart w:id="79" w:name="_Accessibility_Guidelines_I"/>
      <w:bookmarkStart w:id="80" w:name="_Toc15401865"/>
      <w:bookmarkEnd w:id="79"/>
      <w:r>
        <w:rPr>
          <w:i/>
          <w:noProof/>
          <w:sz w:val="28"/>
          <w:szCs w:val="28"/>
        </w:rPr>
        <w:lastRenderedPageBreak/>
        <w:drawing>
          <wp:inline distT="0" distB="0" distL="0" distR="0" wp14:anchorId="1D52335F" wp14:editId="138B4F26">
            <wp:extent cx="5857875" cy="7439025"/>
            <wp:effectExtent l="0" t="0" r="9525" b="9525"/>
            <wp:docPr id="7" name="Picture 7"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 letter&#10;&#10;Description automatically generated"/>
                    <pic:cNvPicPr/>
                  </pic:nvPicPr>
                  <pic:blipFill>
                    <a:blip r:embed="rId37">
                      <a:extLst>
                        <a:ext uri="{28A0092B-C50C-407E-A947-70E740481C1C}">
                          <a14:useLocalDpi xmlns:a14="http://schemas.microsoft.com/office/drawing/2010/main" val="0"/>
                        </a:ext>
                      </a:extLst>
                    </a:blip>
                    <a:stretch>
                      <a:fillRect/>
                    </a:stretch>
                  </pic:blipFill>
                  <pic:spPr>
                    <a:xfrm>
                      <a:off x="0" y="0"/>
                      <a:ext cx="5857875" cy="7439025"/>
                    </a:xfrm>
                    <a:prstGeom prst="rect">
                      <a:avLst/>
                    </a:prstGeom>
                  </pic:spPr>
                </pic:pic>
              </a:graphicData>
            </a:graphic>
          </wp:inline>
        </w:drawing>
      </w:r>
    </w:p>
    <w:p w14:paraId="12428D34" w14:textId="1F4E46DF" w:rsidR="00231910" w:rsidRPr="00B41406" w:rsidRDefault="00022B85">
      <w:pPr>
        <w:rPr>
          <w:b/>
          <w:i/>
          <w:snapToGrid w:val="0"/>
          <w:sz w:val="28"/>
          <w:szCs w:val="28"/>
        </w:rPr>
      </w:pPr>
      <w:r>
        <w:rPr>
          <w:i/>
          <w:noProof/>
          <w:sz w:val="28"/>
          <w:szCs w:val="28"/>
        </w:rPr>
        <w:lastRenderedPageBreak/>
        <w:drawing>
          <wp:inline distT="0" distB="0" distL="0" distR="0" wp14:anchorId="1901981B" wp14:editId="36D7533A">
            <wp:extent cx="5657850" cy="7724775"/>
            <wp:effectExtent l="0" t="0" r="0" b="9525"/>
            <wp:docPr id="8" name="Picture 8"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 letter&#10;&#10;Description automatically generated"/>
                    <pic:cNvPicPr/>
                  </pic:nvPicPr>
                  <pic:blipFill>
                    <a:blip r:embed="rId38">
                      <a:extLst>
                        <a:ext uri="{28A0092B-C50C-407E-A947-70E740481C1C}">
                          <a14:useLocalDpi xmlns:a14="http://schemas.microsoft.com/office/drawing/2010/main" val="0"/>
                        </a:ext>
                      </a:extLst>
                    </a:blip>
                    <a:stretch>
                      <a:fillRect/>
                    </a:stretch>
                  </pic:blipFill>
                  <pic:spPr>
                    <a:xfrm>
                      <a:off x="0" y="0"/>
                      <a:ext cx="5657850" cy="7724775"/>
                    </a:xfrm>
                    <a:prstGeom prst="rect">
                      <a:avLst/>
                    </a:prstGeom>
                  </pic:spPr>
                </pic:pic>
              </a:graphicData>
            </a:graphic>
          </wp:inline>
        </w:drawing>
      </w:r>
      <w:r w:rsidR="00231910" w:rsidRPr="00B41406">
        <w:rPr>
          <w:i/>
          <w:sz w:val="28"/>
          <w:szCs w:val="28"/>
        </w:rPr>
        <w:br w:type="page"/>
      </w:r>
    </w:p>
    <w:p w14:paraId="2C89FAD7" w14:textId="034F3F78" w:rsidR="00502E7E" w:rsidRPr="00134201" w:rsidRDefault="00502E7E" w:rsidP="00065BE8">
      <w:pPr>
        <w:pStyle w:val="Heading3"/>
        <w:rPr>
          <w:i w:val="0"/>
          <w:sz w:val="28"/>
          <w:szCs w:val="28"/>
        </w:rPr>
      </w:pPr>
      <w:r w:rsidRPr="00134201">
        <w:rPr>
          <w:i w:val="0"/>
          <w:sz w:val="28"/>
          <w:szCs w:val="28"/>
        </w:rPr>
        <w:lastRenderedPageBreak/>
        <w:t>Accessibility Guidelines</w:t>
      </w:r>
      <w:r w:rsidR="0048609D" w:rsidRPr="00134201">
        <w:rPr>
          <w:i w:val="0"/>
          <w:sz w:val="28"/>
          <w:szCs w:val="28"/>
        </w:rPr>
        <w:t xml:space="preserve"> I</w:t>
      </w:r>
      <w:bookmarkEnd w:id="80"/>
    </w:p>
    <w:p w14:paraId="50F264CD" w14:textId="170CE2F7" w:rsidR="006D0066" w:rsidRPr="00134201" w:rsidRDefault="006D0066" w:rsidP="00843118">
      <w:pPr>
        <w:spacing w:line="300" w:lineRule="auto"/>
        <w:rPr>
          <w:b/>
          <w:sz w:val="28"/>
          <w:szCs w:val="28"/>
        </w:rPr>
      </w:pPr>
    </w:p>
    <w:p w14:paraId="646BE6B5" w14:textId="1A6A8EB0" w:rsidR="00EC1DFB" w:rsidRPr="00134201" w:rsidRDefault="00EC1DFB" w:rsidP="00AA5381">
      <w:pPr>
        <w:spacing w:after="120" w:line="300" w:lineRule="auto"/>
        <w:rPr>
          <w:b/>
          <w:szCs w:val="24"/>
        </w:rPr>
      </w:pPr>
      <w:r w:rsidRPr="00134201">
        <w:rPr>
          <w:b/>
          <w:szCs w:val="24"/>
        </w:rPr>
        <w:t>General</w:t>
      </w:r>
    </w:p>
    <w:p w14:paraId="729659EC" w14:textId="7F11B8BF" w:rsidR="006D0066" w:rsidRPr="00134201" w:rsidRDefault="006D0066" w:rsidP="006A3828">
      <w:pPr>
        <w:pStyle w:val="ListParagraph"/>
        <w:numPr>
          <w:ilvl w:val="3"/>
          <w:numId w:val="6"/>
        </w:numPr>
        <w:spacing w:line="300" w:lineRule="auto"/>
        <w:ind w:left="450" w:hanging="450"/>
        <w:rPr>
          <w:szCs w:val="24"/>
        </w:rPr>
      </w:pPr>
      <w:r w:rsidRPr="00134201">
        <w:rPr>
          <w:szCs w:val="24"/>
        </w:rPr>
        <w:t>Use the proper document format for your intended purpose.</w:t>
      </w:r>
    </w:p>
    <w:p w14:paraId="0D04B50A" w14:textId="638A7B47" w:rsidR="006D0066" w:rsidRPr="00134201" w:rsidRDefault="006D0066" w:rsidP="006A3828">
      <w:pPr>
        <w:pStyle w:val="ListParagraph"/>
        <w:numPr>
          <w:ilvl w:val="3"/>
          <w:numId w:val="6"/>
        </w:numPr>
        <w:spacing w:line="300" w:lineRule="auto"/>
        <w:ind w:left="450" w:hanging="450"/>
        <w:rPr>
          <w:szCs w:val="24"/>
        </w:rPr>
      </w:pPr>
      <w:r w:rsidRPr="00134201">
        <w:rPr>
          <w:szCs w:val="24"/>
        </w:rPr>
        <w:t>Name the file in a way that anyone can infer what the document is.</w:t>
      </w:r>
    </w:p>
    <w:p w14:paraId="08A1FADB" w14:textId="1B68CF9F" w:rsidR="006D0066" w:rsidRPr="00134201" w:rsidRDefault="006D0066" w:rsidP="006A3828">
      <w:pPr>
        <w:pStyle w:val="ListParagraph"/>
        <w:numPr>
          <w:ilvl w:val="3"/>
          <w:numId w:val="6"/>
        </w:numPr>
        <w:spacing w:line="300" w:lineRule="auto"/>
        <w:ind w:left="450" w:hanging="450"/>
        <w:rPr>
          <w:szCs w:val="24"/>
        </w:rPr>
      </w:pPr>
      <w:r w:rsidRPr="00134201">
        <w:rPr>
          <w:szCs w:val="24"/>
        </w:rPr>
        <w:t xml:space="preserve">Set the title, </w:t>
      </w:r>
      <w:proofErr w:type="gramStart"/>
      <w:r w:rsidRPr="00134201">
        <w:rPr>
          <w:szCs w:val="24"/>
        </w:rPr>
        <w:t>language</w:t>
      </w:r>
      <w:proofErr w:type="gramEnd"/>
      <w:r w:rsidRPr="00134201">
        <w:rPr>
          <w:szCs w:val="24"/>
        </w:rPr>
        <w:t xml:space="preserve"> and other document properties.</w:t>
      </w:r>
    </w:p>
    <w:p w14:paraId="49215C34" w14:textId="3E2CDEF0" w:rsidR="006D0066" w:rsidRPr="00134201" w:rsidRDefault="006D0066" w:rsidP="006A3828">
      <w:pPr>
        <w:pStyle w:val="ListParagraph"/>
        <w:numPr>
          <w:ilvl w:val="3"/>
          <w:numId w:val="6"/>
        </w:numPr>
        <w:spacing w:line="300" w:lineRule="auto"/>
        <w:ind w:left="450" w:hanging="450"/>
        <w:rPr>
          <w:szCs w:val="24"/>
        </w:rPr>
      </w:pPr>
      <w:r w:rsidRPr="00134201">
        <w:rPr>
          <w:szCs w:val="24"/>
        </w:rPr>
        <w:t>Use plain language whenever possible.</w:t>
      </w:r>
    </w:p>
    <w:p w14:paraId="1FDB1D05" w14:textId="4D543CB6" w:rsidR="006D0066" w:rsidRPr="00134201" w:rsidRDefault="006D0066" w:rsidP="006A3828">
      <w:pPr>
        <w:pStyle w:val="ListParagraph"/>
        <w:numPr>
          <w:ilvl w:val="3"/>
          <w:numId w:val="6"/>
        </w:numPr>
        <w:spacing w:line="300" w:lineRule="auto"/>
        <w:ind w:left="450" w:hanging="450"/>
        <w:rPr>
          <w:szCs w:val="24"/>
        </w:rPr>
      </w:pPr>
      <w:r w:rsidRPr="00134201">
        <w:rPr>
          <w:szCs w:val="24"/>
        </w:rPr>
        <w:t>Present content in a logical order.</w:t>
      </w:r>
    </w:p>
    <w:p w14:paraId="33F51266" w14:textId="4AE49E97" w:rsidR="006D0066" w:rsidRPr="00134201" w:rsidRDefault="006D0066" w:rsidP="006A3828">
      <w:pPr>
        <w:pStyle w:val="ListParagraph"/>
        <w:numPr>
          <w:ilvl w:val="3"/>
          <w:numId w:val="6"/>
        </w:numPr>
        <w:spacing w:line="300" w:lineRule="auto"/>
        <w:ind w:left="450" w:hanging="450"/>
        <w:rPr>
          <w:szCs w:val="24"/>
        </w:rPr>
      </w:pPr>
      <w:r w:rsidRPr="00134201">
        <w:rPr>
          <w:szCs w:val="24"/>
        </w:rPr>
        <w:t>Choose a simple, clean font. Use 12- to 14-point for most content, 22-point for large print, and</w:t>
      </w:r>
      <w:r w:rsidR="00EC1DFB" w:rsidRPr="00134201">
        <w:rPr>
          <w:szCs w:val="24"/>
        </w:rPr>
        <w:t xml:space="preserve"> </w:t>
      </w:r>
      <w:r w:rsidRPr="00134201">
        <w:rPr>
          <w:szCs w:val="24"/>
        </w:rPr>
        <w:t>28-point minimum for projected media.</w:t>
      </w:r>
    </w:p>
    <w:p w14:paraId="5BCF94C4" w14:textId="48743F6B" w:rsidR="006D0066" w:rsidRPr="00134201" w:rsidRDefault="006D0066" w:rsidP="006A3828">
      <w:pPr>
        <w:pStyle w:val="ListParagraph"/>
        <w:numPr>
          <w:ilvl w:val="3"/>
          <w:numId w:val="6"/>
        </w:numPr>
        <w:spacing w:line="300" w:lineRule="auto"/>
        <w:ind w:left="450" w:hanging="450"/>
        <w:rPr>
          <w:szCs w:val="24"/>
        </w:rPr>
      </w:pPr>
      <w:r w:rsidRPr="00134201">
        <w:rPr>
          <w:szCs w:val="24"/>
        </w:rPr>
        <w:t>Avoid hidden text.</w:t>
      </w:r>
    </w:p>
    <w:p w14:paraId="458B0882" w14:textId="11CE5FEF" w:rsidR="006D0066" w:rsidRPr="00134201" w:rsidRDefault="006D0066" w:rsidP="006A3828">
      <w:pPr>
        <w:pStyle w:val="ListParagraph"/>
        <w:numPr>
          <w:ilvl w:val="3"/>
          <w:numId w:val="6"/>
        </w:numPr>
        <w:spacing w:line="300" w:lineRule="auto"/>
        <w:ind w:left="450" w:hanging="450"/>
        <w:rPr>
          <w:szCs w:val="24"/>
        </w:rPr>
      </w:pPr>
      <w:r w:rsidRPr="00134201">
        <w:rPr>
          <w:szCs w:val="24"/>
        </w:rPr>
        <w:t>Use decorative fonts, shadowed text, italics, script, and all caps sparingly.</w:t>
      </w:r>
    </w:p>
    <w:p w14:paraId="01D22CE3" w14:textId="75E4A04B" w:rsidR="006D0066" w:rsidRPr="00134201" w:rsidRDefault="006D0066" w:rsidP="006A3828">
      <w:pPr>
        <w:pStyle w:val="ListParagraph"/>
        <w:numPr>
          <w:ilvl w:val="3"/>
          <w:numId w:val="6"/>
        </w:numPr>
        <w:spacing w:line="300" w:lineRule="auto"/>
        <w:ind w:left="450" w:hanging="450"/>
        <w:rPr>
          <w:szCs w:val="24"/>
        </w:rPr>
      </w:pPr>
      <w:r w:rsidRPr="00134201">
        <w:rPr>
          <w:szCs w:val="24"/>
        </w:rPr>
        <w:t>Ensure good color contrast, min. 4.5:1.</w:t>
      </w:r>
    </w:p>
    <w:p w14:paraId="7710A2C7" w14:textId="5F1DCA00" w:rsidR="006D0066" w:rsidRPr="00134201" w:rsidRDefault="006D0066" w:rsidP="006A3828">
      <w:pPr>
        <w:pStyle w:val="ListParagraph"/>
        <w:numPr>
          <w:ilvl w:val="3"/>
          <w:numId w:val="6"/>
        </w:numPr>
        <w:spacing w:line="300" w:lineRule="auto"/>
        <w:ind w:left="450" w:hanging="450"/>
        <w:rPr>
          <w:szCs w:val="24"/>
        </w:rPr>
      </w:pPr>
      <w:r w:rsidRPr="00134201">
        <w:rPr>
          <w:szCs w:val="24"/>
        </w:rPr>
        <w:t>Avoid conveying info only with color.</w:t>
      </w:r>
    </w:p>
    <w:p w14:paraId="5441B3D7" w14:textId="34843BBC" w:rsidR="006D0066" w:rsidRPr="00134201" w:rsidRDefault="006D0066" w:rsidP="006A3828">
      <w:pPr>
        <w:pStyle w:val="ListParagraph"/>
        <w:numPr>
          <w:ilvl w:val="3"/>
          <w:numId w:val="6"/>
        </w:numPr>
        <w:spacing w:line="300" w:lineRule="auto"/>
        <w:ind w:left="450" w:hanging="450"/>
        <w:rPr>
          <w:szCs w:val="24"/>
        </w:rPr>
      </w:pPr>
      <w:r w:rsidRPr="00134201">
        <w:rPr>
          <w:szCs w:val="24"/>
        </w:rPr>
        <w:t>Ensure link text describes the purpose or target.</w:t>
      </w:r>
    </w:p>
    <w:p w14:paraId="779D2022" w14:textId="5ACAB7D6" w:rsidR="006D0066" w:rsidRPr="00134201" w:rsidRDefault="006D0066" w:rsidP="006A3828">
      <w:pPr>
        <w:pStyle w:val="ListParagraph"/>
        <w:numPr>
          <w:ilvl w:val="3"/>
          <w:numId w:val="6"/>
        </w:numPr>
        <w:spacing w:line="300" w:lineRule="auto"/>
        <w:ind w:left="450" w:hanging="450"/>
        <w:rPr>
          <w:szCs w:val="24"/>
        </w:rPr>
      </w:pPr>
      <w:r w:rsidRPr="00134201">
        <w:rPr>
          <w:szCs w:val="24"/>
        </w:rPr>
        <w:t>Ensure tables read from left to right, top to bottom.</w:t>
      </w:r>
    </w:p>
    <w:p w14:paraId="61E6C12B" w14:textId="65635E2D" w:rsidR="006D0066" w:rsidRPr="00134201" w:rsidRDefault="006D0066" w:rsidP="006A3828">
      <w:pPr>
        <w:pStyle w:val="ListParagraph"/>
        <w:numPr>
          <w:ilvl w:val="3"/>
          <w:numId w:val="6"/>
        </w:numPr>
        <w:spacing w:line="300" w:lineRule="auto"/>
        <w:ind w:left="450" w:hanging="450"/>
        <w:rPr>
          <w:szCs w:val="24"/>
        </w:rPr>
      </w:pPr>
      <w:r w:rsidRPr="00134201">
        <w:rPr>
          <w:szCs w:val="24"/>
        </w:rPr>
        <w:t xml:space="preserve">Add alternative text descriptions to images that conveys the </w:t>
      </w:r>
      <w:proofErr w:type="gramStart"/>
      <w:r w:rsidRPr="00134201">
        <w:rPr>
          <w:szCs w:val="24"/>
        </w:rPr>
        <w:t>images</w:t>
      </w:r>
      <w:proofErr w:type="gramEnd"/>
      <w:r w:rsidRPr="00134201">
        <w:rPr>
          <w:szCs w:val="24"/>
        </w:rPr>
        <w:t xml:space="preserve"> purpose.</w:t>
      </w:r>
    </w:p>
    <w:p w14:paraId="6C8D8288" w14:textId="3F08D436" w:rsidR="006D0066" w:rsidRPr="00134201" w:rsidRDefault="006D0066" w:rsidP="006A3828">
      <w:pPr>
        <w:pStyle w:val="ListParagraph"/>
        <w:numPr>
          <w:ilvl w:val="3"/>
          <w:numId w:val="6"/>
        </w:numPr>
        <w:spacing w:line="300" w:lineRule="auto"/>
        <w:ind w:left="450" w:hanging="450"/>
        <w:rPr>
          <w:szCs w:val="24"/>
        </w:rPr>
      </w:pPr>
      <w:r w:rsidRPr="00134201">
        <w:rPr>
          <w:szCs w:val="24"/>
        </w:rPr>
        <w:t>Add captions to tables, informational graphics, and charts.</w:t>
      </w:r>
    </w:p>
    <w:p w14:paraId="0BD59B8A" w14:textId="269095E5" w:rsidR="006D0066" w:rsidRPr="00134201" w:rsidRDefault="006D0066" w:rsidP="006A3828">
      <w:pPr>
        <w:pStyle w:val="ListParagraph"/>
        <w:numPr>
          <w:ilvl w:val="3"/>
          <w:numId w:val="6"/>
        </w:numPr>
        <w:spacing w:line="300" w:lineRule="auto"/>
        <w:ind w:left="450" w:hanging="450"/>
        <w:rPr>
          <w:szCs w:val="24"/>
        </w:rPr>
      </w:pPr>
      <w:r w:rsidRPr="00134201">
        <w:rPr>
          <w:szCs w:val="24"/>
        </w:rPr>
        <w:t>Use simple tables, charts, or graphs, when possible.</w:t>
      </w:r>
    </w:p>
    <w:p w14:paraId="0E2A7622" w14:textId="62B130A4" w:rsidR="006D0066" w:rsidRPr="00134201" w:rsidRDefault="006D0066" w:rsidP="006A3828">
      <w:pPr>
        <w:pStyle w:val="ListParagraph"/>
        <w:numPr>
          <w:ilvl w:val="3"/>
          <w:numId w:val="6"/>
        </w:numPr>
        <w:spacing w:line="300" w:lineRule="auto"/>
        <w:ind w:left="450" w:hanging="450"/>
        <w:rPr>
          <w:szCs w:val="24"/>
        </w:rPr>
      </w:pPr>
      <w:r w:rsidRPr="00134201">
        <w:rPr>
          <w:szCs w:val="24"/>
        </w:rPr>
        <w:t xml:space="preserve">Use descriptive text directly below a complex image, </w:t>
      </w:r>
      <w:proofErr w:type="gramStart"/>
      <w:r w:rsidRPr="00134201">
        <w:rPr>
          <w:szCs w:val="24"/>
        </w:rPr>
        <w:t>chart</w:t>
      </w:r>
      <w:proofErr w:type="gramEnd"/>
      <w:r w:rsidRPr="00134201">
        <w:rPr>
          <w:szCs w:val="24"/>
        </w:rPr>
        <w:t xml:space="preserve"> or graph.</w:t>
      </w:r>
    </w:p>
    <w:p w14:paraId="42A3E403" w14:textId="6D73A549" w:rsidR="00A93FA8" w:rsidRPr="00134201" w:rsidRDefault="00A93FA8" w:rsidP="006A3828">
      <w:pPr>
        <w:spacing w:line="300" w:lineRule="auto"/>
        <w:rPr>
          <w:szCs w:val="24"/>
        </w:rPr>
      </w:pPr>
    </w:p>
    <w:p w14:paraId="0898CD7F" w14:textId="649D082F" w:rsidR="00A93FA8" w:rsidRPr="00134201" w:rsidRDefault="00481AD2" w:rsidP="00AA5381">
      <w:pPr>
        <w:spacing w:after="120" w:line="300" w:lineRule="auto"/>
        <w:rPr>
          <w:b/>
          <w:szCs w:val="24"/>
        </w:rPr>
      </w:pPr>
      <w:r w:rsidRPr="00134201">
        <w:rPr>
          <w:b/>
          <w:szCs w:val="24"/>
        </w:rPr>
        <w:t>Word</w:t>
      </w:r>
    </w:p>
    <w:p w14:paraId="26BD647D" w14:textId="4FD3785C" w:rsidR="00481AD2" w:rsidRPr="00134201" w:rsidRDefault="00481AD2" w:rsidP="006A3828">
      <w:pPr>
        <w:pStyle w:val="ListParagraph"/>
        <w:numPr>
          <w:ilvl w:val="1"/>
          <w:numId w:val="40"/>
        </w:numPr>
        <w:spacing w:line="300" w:lineRule="auto"/>
        <w:ind w:left="450" w:hanging="450"/>
        <w:rPr>
          <w:szCs w:val="24"/>
        </w:rPr>
      </w:pPr>
      <w:r w:rsidRPr="00134201">
        <w:rPr>
          <w:szCs w:val="24"/>
        </w:rPr>
        <w:t>Use structures such as headings, columns, lists, and tables to organize content.</w:t>
      </w:r>
    </w:p>
    <w:p w14:paraId="4AC4DB16" w14:textId="2A4A9193" w:rsidR="00481AD2" w:rsidRPr="00134201" w:rsidRDefault="00481AD2" w:rsidP="006A3828">
      <w:pPr>
        <w:pStyle w:val="ListParagraph"/>
        <w:numPr>
          <w:ilvl w:val="1"/>
          <w:numId w:val="40"/>
        </w:numPr>
        <w:spacing w:line="300" w:lineRule="auto"/>
        <w:ind w:left="450" w:hanging="450"/>
        <w:rPr>
          <w:szCs w:val="24"/>
        </w:rPr>
      </w:pPr>
      <w:r w:rsidRPr="00134201">
        <w:rPr>
          <w:szCs w:val="24"/>
        </w:rPr>
        <w:t>Use Styles to control formatting and white space.</w:t>
      </w:r>
    </w:p>
    <w:p w14:paraId="7D15C65C" w14:textId="6D23C9B3" w:rsidR="00481AD2" w:rsidRPr="00134201" w:rsidRDefault="00481AD2" w:rsidP="006A3828">
      <w:pPr>
        <w:pStyle w:val="ListParagraph"/>
        <w:numPr>
          <w:ilvl w:val="1"/>
          <w:numId w:val="40"/>
        </w:numPr>
        <w:spacing w:line="300" w:lineRule="auto"/>
        <w:ind w:left="450" w:hanging="450"/>
        <w:rPr>
          <w:szCs w:val="24"/>
        </w:rPr>
      </w:pPr>
      <w:r w:rsidRPr="00134201">
        <w:rPr>
          <w:szCs w:val="24"/>
        </w:rPr>
        <w:t>Use built-in features to create headings, columns, lists, page numbers, and footnotes.</w:t>
      </w:r>
    </w:p>
    <w:p w14:paraId="4767C2CA" w14:textId="599C80B7" w:rsidR="00481AD2" w:rsidRPr="00134201" w:rsidRDefault="00481AD2" w:rsidP="006A3828">
      <w:pPr>
        <w:pStyle w:val="ListParagraph"/>
        <w:numPr>
          <w:ilvl w:val="1"/>
          <w:numId w:val="40"/>
        </w:numPr>
        <w:spacing w:line="300" w:lineRule="auto"/>
        <w:ind w:left="450" w:hanging="450"/>
        <w:rPr>
          <w:szCs w:val="24"/>
        </w:rPr>
      </w:pPr>
      <w:r w:rsidRPr="00134201">
        <w:rPr>
          <w:szCs w:val="24"/>
        </w:rPr>
        <w:t xml:space="preserve">Avoid text boxes, WordArt, Quick Parts, Drop </w:t>
      </w:r>
      <w:proofErr w:type="gramStart"/>
      <w:r w:rsidRPr="00134201">
        <w:rPr>
          <w:szCs w:val="24"/>
        </w:rPr>
        <w:t>Caps</w:t>
      </w:r>
      <w:proofErr w:type="gramEnd"/>
      <w:r w:rsidRPr="00134201">
        <w:rPr>
          <w:szCs w:val="24"/>
        </w:rPr>
        <w:t xml:space="preserve"> and textured/patterned backgrounds.</w:t>
      </w:r>
    </w:p>
    <w:p w14:paraId="774FCEEF" w14:textId="0BB143F5" w:rsidR="00481AD2" w:rsidRPr="00134201" w:rsidRDefault="00481AD2" w:rsidP="006A3828">
      <w:pPr>
        <w:pStyle w:val="ListParagraph"/>
        <w:numPr>
          <w:ilvl w:val="1"/>
          <w:numId w:val="40"/>
        </w:numPr>
        <w:spacing w:line="300" w:lineRule="auto"/>
        <w:ind w:left="450" w:hanging="450"/>
        <w:rPr>
          <w:szCs w:val="24"/>
        </w:rPr>
      </w:pPr>
      <w:r w:rsidRPr="00134201">
        <w:rPr>
          <w:szCs w:val="24"/>
        </w:rPr>
        <w:t>Ensure tables have correct table properties</w:t>
      </w:r>
      <w:r w:rsidR="00C15367" w:rsidRPr="00134201">
        <w:rPr>
          <w:szCs w:val="24"/>
        </w:rPr>
        <w:t>, b</w:t>
      </w:r>
      <w:r w:rsidRPr="00134201">
        <w:rPr>
          <w:szCs w:val="24"/>
        </w:rPr>
        <w:t>ookmarks</w:t>
      </w:r>
      <w:r w:rsidR="00C15367" w:rsidRPr="00134201">
        <w:rPr>
          <w:szCs w:val="24"/>
        </w:rPr>
        <w:t>, and c</w:t>
      </w:r>
      <w:r w:rsidRPr="00134201">
        <w:rPr>
          <w:szCs w:val="24"/>
        </w:rPr>
        <w:t>aptions.</w:t>
      </w:r>
    </w:p>
    <w:p w14:paraId="225CC017" w14:textId="77777777" w:rsidR="006A3828" w:rsidRDefault="006A3828">
      <w:pPr>
        <w:rPr>
          <w:rFonts w:ascii="Arial" w:hAnsi="Arial" w:cs="Arial"/>
          <w:b/>
          <w:sz w:val="28"/>
          <w:szCs w:val="28"/>
        </w:rPr>
      </w:pPr>
      <w:r>
        <w:br w:type="page"/>
      </w:r>
    </w:p>
    <w:p w14:paraId="3CC243D3" w14:textId="2B5517D7" w:rsidR="009A0DD8" w:rsidRPr="00134201" w:rsidRDefault="009A0DD8" w:rsidP="00F15FDE">
      <w:pPr>
        <w:pStyle w:val="Heading3"/>
        <w:rPr>
          <w:i w:val="0"/>
          <w:sz w:val="28"/>
          <w:szCs w:val="28"/>
        </w:rPr>
      </w:pPr>
      <w:bookmarkStart w:id="81" w:name="_Toc15401866"/>
      <w:r w:rsidRPr="00134201">
        <w:rPr>
          <w:i w:val="0"/>
          <w:sz w:val="28"/>
          <w:szCs w:val="28"/>
        </w:rPr>
        <w:lastRenderedPageBreak/>
        <w:t>Accessibility Guidelines</w:t>
      </w:r>
      <w:r w:rsidR="0048609D" w:rsidRPr="00134201">
        <w:rPr>
          <w:i w:val="0"/>
          <w:sz w:val="28"/>
          <w:szCs w:val="28"/>
        </w:rPr>
        <w:t xml:space="preserve"> II</w:t>
      </w:r>
      <w:bookmarkEnd w:id="81"/>
    </w:p>
    <w:p w14:paraId="30B04AF9" w14:textId="77777777" w:rsidR="009A0DD8" w:rsidRPr="00134201" w:rsidRDefault="009A0DD8" w:rsidP="007D0991">
      <w:pPr>
        <w:spacing w:line="276" w:lineRule="auto"/>
        <w:rPr>
          <w:b/>
          <w:sz w:val="20"/>
        </w:rPr>
      </w:pPr>
    </w:p>
    <w:p w14:paraId="1AA0C0A5" w14:textId="03B0CCDF" w:rsidR="00C15367" w:rsidRPr="00134201" w:rsidRDefault="00C15367" w:rsidP="00AA5381">
      <w:pPr>
        <w:spacing w:after="120" w:line="300" w:lineRule="auto"/>
        <w:rPr>
          <w:b/>
          <w:szCs w:val="24"/>
        </w:rPr>
      </w:pPr>
      <w:r w:rsidRPr="00134201">
        <w:rPr>
          <w:b/>
          <w:szCs w:val="24"/>
        </w:rPr>
        <w:t>Excel</w:t>
      </w:r>
    </w:p>
    <w:p w14:paraId="186EDD83" w14:textId="2A9AD4BA" w:rsidR="009012E2" w:rsidRPr="00134201" w:rsidRDefault="009012E2" w:rsidP="004C111C">
      <w:pPr>
        <w:pStyle w:val="ListParagraph"/>
        <w:numPr>
          <w:ilvl w:val="0"/>
          <w:numId w:val="47"/>
        </w:numPr>
        <w:spacing w:line="300" w:lineRule="auto"/>
        <w:ind w:left="450" w:hanging="450"/>
        <w:rPr>
          <w:szCs w:val="24"/>
        </w:rPr>
      </w:pPr>
      <w:r w:rsidRPr="00134201">
        <w:rPr>
          <w:szCs w:val="24"/>
        </w:rPr>
        <w:t>Give each worksheet a unique name.</w:t>
      </w:r>
    </w:p>
    <w:p w14:paraId="7034BAC3" w14:textId="6D83F6F2" w:rsidR="009012E2" w:rsidRPr="00134201" w:rsidRDefault="009012E2" w:rsidP="004C111C">
      <w:pPr>
        <w:pStyle w:val="ListParagraph"/>
        <w:numPr>
          <w:ilvl w:val="0"/>
          <w:numId w:val="47"/>
        </w:numPr>
        <w:spacing w:line="300" w:lineRule="auto"/>
        <w:ind w:left="450" w:hanging="450"/>
        <w:rPr>
          <w:szCs w:val="24"/>
        </w:rPr>
      </w:pPr>
      <w:r w:rsidRPr="00134201">
        <w:rPr>
          <w:szCs w:val="24"/>
        </w:rPr>
        <w:t>Start each worksheet in cell A1. If instructions are needed, they go in this cell.</w:t>
      </w:r>
    </w:p>
    <w:p w14:paraId="31EDB251" w14:textId="78E2E8F7" w:rsidR="009012E2" w:rsidRPr="00134201" w:rsidRDefault="009012E2" w:rsidP="004C111C">
      <w:pPr>
        <w:pStyle w:val="ListParagraph"/>
        <w:numPr>
          <w:ilvl w:val="0"/>
          <w:numId w:val="47"/>
        </w:numPr>
        <w:spacing w:line="300" w:lineRule="auto"/>
        <w:ind w:left="450" w:hanging="450"/>
        <w:rPr>
          <w:szCs w:val="24"/>
        </w:rPr>
      </w:pPr>
      <w:r w:rsidRPr="00134201">
        <w:rPr>
          <w:szCs w:val="24"/>
        </w:rPr>
        <w:t>Use column and row headers to clarify the content of a data table.</w:t>
      </w:r>
    </w:p>
    <w:p w14:paraId="06DEA16D" w14:textId="5D31674E" w:rsidR="009012E2" w:rsidRPr="00134201" w:rsidRDefault="009012E2" w:rsidP="004C111C">
      <w:pPr>
        <w:pStyle w:val="ListParagraph"/>
        <w:numPr>
          <w:ilvl w:val="0"/>
          <w:numId w:val="47"/>
        </w:numPr>
        <w:spacing w:line="300" w:lineRule="auto"/>
        <w:ind w:left="450" w:hanging="450"/>
        <w:rPr>
          <w:szCs w:val="24"/>
        </w:rPr>
      </w:pPr>
      <w:r w:rsidRPr="00134201">
        <w:rPr>
          <w:szCs w:val="24"/>
        </w:rPr>
        <w:t>Avoid blank cells in column or row headers.</w:t>
      </w:r>
    </w:p>
    <w:p w14:paraId="25E37777" w14:textId="32FAE9F4" w:rsidR="009012E2" w:rsidRPr="00134201" w:rsidRDefault="009012E2" w:rsidP="004C111C">
      <w:pPr>
        <w:pStyle w:val="ListParagraph"/>
        <w:numPr>
          <w:ilvl w:val="0"/>
          <w:numId w:val="47"/>
        </w:numPr>
        <w:spacing w:line="300" w:lineRule="auto"/>
        <w:ind w:left="450" w:hanging="450"/>
        <w:rPr>
          <w:szCs w:val="24"/>
        </w:rPr>
      </w:pPr>
      <w:r w:rsidRPr="00134201">
        <w:rPr>
          <w:szCs w:val="24"/>
        </w:rPr>
        <w:t>Define row and column headers using the JAWS name technique.</w:t>
      </w:r>
    </w:p>
    <w:p w14:paraId="226AD1CB" w14:textId="559AE3C4" w:rsidR="009012E2" w:rsidRPr="00134201" w:rsidRDefault="009012E2" w:rsidP="004C111C">
      <w:pPr>
        <w:pStyle w:val="ListParagraph"/>
        <w:numPr>
          <w:ilvl w:val="0"/>
          <w:numId w:val="47"/>
        </w:numPr>
        <w:spacing w:line="300" w:lineRule="auto"/>
        <w:ind w:left="450" w:hanging="450"/>
        <w:rPr>
          <w:szCs w:val="24"/>
        </w:rPr>
      </w:pPr>
      <w:r w:rsidRPr="00134201">
        <w:rPr>
          <w:szCs w:val="24"/>
        </w:rPr>
        <w:t>Use shading to distinguish headers from data and rows of data from each other.</w:t>
      </w:r>
    </w:p>
    <w:p w14:paraId="76FF301C" w14:textId="5E8A175B" w:rsidR="009012E2" w:rsidRPr="00134201" w:rsidRDefault="009012E2" w:rsidP="004C111C">
      <w:pPr>
        <w:pStyle w:val="ListParagraph"/>
        <w:numPr>
          <w:ilvl w:val="0"/>
          <w:numId w:val="47"/>
        </w:numPr>
        <w:spacing w:line="300" w:lineRule="auto"/>
        <w:ind w:left="450" w:hanging="450"/>
        <w:rPr>
          <w:szCs w:val="24"/>
        </w:rPr>
      </w:pPr>
      <w:r w:rsidRPr="00134201">
        <w:rPr>
          <w:szCs w:val="24"/>
        </w:rPr>
        <w:t>Do not use merged cells within the data section of tables.</w:t>
      </w:r>
    </w:p>
    <w:p w14:paraId="36E59A6F" w14:textId="6865264D" w:rsidR="009012E2" w:rsidRPr="00134201" w:rsidRDefault="009012E2" w:rsidP="004C111C">
      <w:pPr>
        <w:pStyle w:val="ListParagraph"/>
        <w:numPr>
          <w:ilvl w:val="0"/>
          <w:numId w:val="47"/>
        </w:numPr>
        <w:spacing w:line="300" w:lineRule="auto"/>
        <w:ind w:left="450" w:hanging="450"/>
        <w:rPr>
          <w:szCs w:val="24"/>
        </w:rPr>
      </w:pPr>
      <w:r w:rsidRPr="00134201">
        <w:rPr>
          <w:szCs w:val="24"/>
        </w:rPr>
        <w:t>Ideally, create a separate worksheet for each graph, chart, and data table. If that’s not possible:</w:t>
      </w:r>
    </w:p>
    <w:p w14:paraId="21625C55" w14:textId="05587466" w:rsidR="009012E2" w:rsidRPr="00134201" w:rsidRDefault="009012E2" w:rsidP="006A3828">
      <w:pPr>
        <w:pStyle w:val="ListParagraph"/>
        <w:numPr>
          <w:ilvl w:val="1"/>
          <w:numId w:val="12"/>
        </w:numPr>
        <w:spacing w:line="300" w:lineRule="auto"/>
        <w:ind w:left="1080"/>
        <w:rPr>
          <w:szCs w:val="24"/>
        </w:rPr>
      </w:pPr>
      <w:r w:rsidRPr="00134201">
        <w:rPr>
          <w:szCs w:val="24"/>
        </w:rPr>
        <w:t>Arrange tables vertically in the worksheet.</w:t>
      </w:r>
    </w:p>
    <w:p w14:paraId="557CF1B5" w14:textId="1DA3CF9A" w:rsidR="009012E2" w:rsidRPr="00134201" w:rsidRDefault="009012E2" w:rsidP="006A3828">
      <w:pPr>
        <w:pStyle w:val="ListParagraph"/>
        <w:numPr>
          <w:ilvl w:val="1"/>
          <w:numId w:val="12"/>
        </w:numPr>
        <w:spacing w:line="300" w:lineRule="auto"/>
        <w:ind w:left="1080"/>
        <w:rPr>
          <w:szCs w:val="24"/>
        </w:rPr>
      </w:pPr>
      <w:r w:rsidRPr="00134201">
        <w:rPr>
          <w:szCs w:val="24"/>
        </w:rPr>
        <w:t>Use one empty row to separate one table from the next.</w:t>
      </w:r>
    </w:p>
    <w:p w14:paraId="4B7D8695" w14:textId="5DA189E0" w:rsidR="00C15367" w:rsidRPr="00134201" w:rsidRDefault="009012E2" w:rsidP="004C111C">
      <w:pPr>
        <w:pStyle w:val="ListParagraph"/>
        <w:numPr>
          <w:ilvl w:val="0"/>
          <w:numId w:val="47"/>
        </w:numPr>
        <w:spacing w:line="300" w:lineRule="auto"/>
        <w:ind w:left="450" w:hanging="450"/>
        <w:rPr>
          <w:szCs w:val="24"/>
        </w:rPr>
      </w:pPr>
      <w:r w:rsidRPr="00134201">
        <w:rPr>
          <w:szCs w:val="24"/>
        </w:rPr>
        <w:t>Enter “end of worksheet” into the row below that last table on the worksheet.</w:t>
      </w:r>
    </w:p>
    <w:p w14:paraId="423A5EA4" w14:textId="77777777" w:rsidR="00DF1D90" w:rsidRPr="00134201" w:rsidRDefault="00DF1D90" w:rsidP="006A3828">
      <w:pPr>
        <w:spacing w:line="300" w:lineRule="auto"/>
        <w:rPr>
          <w:b/>
          <w:szCs w:val="24"/>
        </w:rPr>
      </w:pPr>
    </w:p>
    <w:p w14:paraId="7745B0AD" w14:textId="1B310285" w:rsidR="007D0991" w:rsidRPr="00134201" w:rsidRDefault="00420199" w:rsidP="00AA5381">
      <w:pPr>
        <w:spacing w:after="120" w:line="300" w:lineRule="auto"/>
        <w:rPr>
          <w:b/>
          <w:szCs w:val="24"/>
        </w:rPr>
      </w:pPr>
      <w:r w:rsidRPr="00134201">
        <w:rPr>
          <w:b/>
          <w:szCs w:val="24"/>
        </w:rPr>
        <w:t>PowerPoint</w:t>
      </w:r>
    </w:p>
    <w:p w14:paraId="635F0F8A" w14:textId="2EE022CB" w:rsidR="004A70E1" w:rsidRPr="00134201" w:rsidRDefault="004A70E1" w:rsidP="004C111C">
      <w:pPr>
        <w:pStyle w:val="ListParagraph"/>
        <w:numPr>
          <w:ilvl w:val="0"/>
          <w:numId w:val="48"/>
        </w:numPr>
        <w:spacing w:line="300" w:lineRule="auto"/>
        <w:rPr>
          <w:szCs w:val="24"/>
        </w:rPr>
      </w:pPr>
      <w:r w:rsidRPr="00134201">
        <w:rPr>
          <w:szCs w:val="24"/>
        </w:rPr>
        <w:t>Use slide templates to arrange the visual elements of the slide.</w:t>
      </w:r>
    </w:p>
    <w:p w14:paraId="50E40071" w14:textId="4B8488AD" w:rsidR="004A70E1" w:rsidRPr="00134201" w:rsidRDefault="004A70E1" w:rsidP="004C111C">
      <w:pPr>
        <w:pStyle w:val="ListParagraph"/>
        <w:numPr>
          <w:ilvl w:val="0"/>
          <w:numId w:val="48"/>
        </w:numPr>
        <w:spacing w:line="300" w:lineRule="auto"/>
        <w:rPr>
          <w:szCs w:val="24"/>
        </w:rPr>
      </w:pPr>
      <w:r w:rsidRPr="00134201">
        <w:rPr>
          <w:szCs w:val="24"/>
        </w:rPr>
        <w:t>Arrange content with layout placeholders.</w:t>
      </w:r>
    </w:p>
    <w:p w14:paraId="55F1CAB0" w14:textId="32B6CB6A" w:rsidR="004A70E1" w:rsidRPr="00134201" w:rsidRDefault="004A70E1" w:rsidP="004C111C">
      <w:pPr>
        <w:pStyle w:val="ListParagraph"/>
        <w:numPr>
          <w:ilvl w:val="0"/>
          <w:numId w:val="48"/>
        </w:numPr>
        <w:spacing w:line="300" w:lineRule="auto"/>
        <w:rPr>
          <w:szCs w:val="24"/>
        </w:rPr>
      </w:pPr>
      <w:r w:rsidRPr="00134201">
        <w:rPr>
          <w:szCs w:val="24"/>
        </w:rPr>
        <w:t>Use a unique, descriptive title on every slide.</w:t>
      </w:r>
    </w:p>
    <w:p w14:paraId="37F9A166" w14:textId="1BFE4EFF" w:rsidR="004A70E1" w:rsidRPr="00134201" w:rsidRDefault="004A70E1" w:rsidP="004C111C">
      <w:pPr>
        <w:pStyle w:val="ListParagraph"/>
        <w:numPr>
          <w:ilvl w:val="0"/>
          <w:numId w:val="48"/>
        </w:numPr>
        <w:spacing w:line="300" w:lineRule="auto"/>
        <w:rPr>
          <w:szCs w:val="24"/>
        </w:rPr>
      </w:pPr>
      <w:r w:rsidRPr="00134201">
        <w:rPr>
          <w:szCs w:val="24"/>
        </w:rPr>
        <w:t>Ensure text size is sufficient for the presentation’s intended use; projected slides need larger text.</w:t>
      </w:r>
    </w:p>
    <w:p w14:paraId="7EB18943" w14:textId="724D9268" w:rsidR="004A70E1" w:rsidRPr="00134201" w:rsidRDefault="004A70E1" w:rsidP="004C111C">
      <w:pPr>
        <w:pStyle w:val="ListParagraph"/>
        <w:numPr>
          <w:ilvl w:val="0"/>
          <w:numId w:val="48"/>
        </w:numPr>
        <w:spacing w:line="300" w:lineRule="auto"/>
        <w:rPr>
          <w:szCs w:val="24"/>
        </w:rPr>
      </w:pPr>
      <w:r w:rsidRPr="00134201">
        <w:rPr>
          <w:szCs w:val="24"/>
        </w:rPr>
        <w:t>Do not use WordArt, background images that impede clarity of text, watermarks, or flickering, flashing, or animated text.</w:t>
      </w:r>
    </w:p>
    <w:p w14:paraId="7BEBCCEB" w14:textId="60A34FBF" w:rsidR="004A70E1" w:rsidRPr="00134201" w:rsidRDefault="004A70E1" w:rsidP="004C111C">
      <w:pPr>
        <w:pStyle w:val="ListParagraph"/>
        <w:numPr>
          <w:ilvl w:val="0"/>
          <w:numId w:val="48"/>
        </w:numPr>
        <w:spacing w:line="300" w:lineRule="auto"/>
        <w:rPr>
          <w:szCs w:val="24"/>
        </w:rPr>
      </w:pPr>
      <w:r w:rsidRPr="00134201">
        <w:rPr>
          <w:szCs w:val="24"/>
        </w:rPr>
        <w:t>Verify the reading order of elements on each slide.</w:t>
      </w:r>
    </w:p>
    <w:p w14:paraId="0E0EE650" w14:textId="62C39175" w:rsidR="00420199" w:rsidRPr="00134201" w:rsidRDefault="004A70E1" w:rsidP="004C111C">
      <w:pPr>
        <w:pStyle w:val="ListParagraph"/>
        <w:numPr>
          <w:ilvl w:val="0"/>
          <w:numId w:val="48"/>
        </w:numPr>
        <w:spacing w:line="300" w:lineRule="auto"/>
        <w:rPr>
          <w:szCs w:val="24"/>
        </w:rPr>
      </w:pPr>
      <w:r w:rsidRPr="00134201">
        <w:rPr>
          <w:szCs w:val="24"/>
        </w:rPr>
        <w:t>If the slideshow must be shared, distribute a text version of the material instead of the PowerPoint file.</w:t>
      </w:r>
    </w:p>
    <w:p w14:paraId="1DEF0A87" w14:textId="7673AC9D" w:rsidR="003D4B50" w:rsidRPr="00134201" w:rsidRDefault="003D4B50" w:rsidP="006A3828">
      <w:pPr>
        <w:spacing w:line="300" w:lineRule="auto"/>
        <w:ind w:left="360" w:hanging="270"/>
        <w:rPr>
          <w:szCs w:val="24"/>
        </w:rPr>
      </w:pPr>
    </w:p>
    <w:p w14:paraId="4EB1FF7E" w14:textId="3EC5F0E5" w:rsidR="003D4B50" w:rsidRPr="00134201" w:rsidRDefault="003D4B50" w:rsidP="00AA5381">
      <w:pPr>
        <w:spacing w:after="120" w:line="300" w:lineRule="auto"/>
        <w:rPr>
          <w:b/>
          <w:szCs w:val="24"/>
        </w:rPr>
      </w:pPr>
      <w:r w:rsidRPr="00134201">
        <w:rPr>
          <w:b/>
          <w:szCs w:val="24"/>
        </w:rPr>
        <w:t>PDF Documents and Forms</w:t>
      </w:r>
    </w:p>
    <w:p w14:paraId="7ED1C58D" w14:textId="4C8DB144" w:rsidR="001B74D2" w:rsidRPr="00134201" w:rsidRDefault="001B74D2" w:rsidP="004C111C">
      <w:pPr>
        <w:pStyle w:val="ListParagraph"/>
        <w:numPr>
          <w:ilvl w:val="0"/>
          <w:numId w:val="49"/>
        </w:numPr>
        <w:spacing w:line="300" w:lineRule="auto"/>
        <w:rPr>
          <w:szCs w:val="24"/>
        </w:rPr>
      </w:pPr>
      <w:r w:rsidRPr="00134201">
        <w:rPr>
          <w:szCs w:val="24"/>
        </w:rPr>
        <w:t>Avoid distributing scanned documents.</w:t>
      </w:r>
    </w:p>
    <w:p w14:paraId="5094A4F0" w14:textId="4DD15F1A" w:rsidR="001B74D2" w:rsidRPr="00134201" w:rsidRDefault="001B74D2" w:rsidP="004C111C">
      <w:pPr>
        <w:pStyle w:val="ListParagraph"/>
        <w:numPr>
          <w:ilvl w:val="0"/>
          <w:numId w:val="49"/>
        </w:numPr>
        <w:spacing w:line="300" w:lineRule="auto"/>
        <w:rPr>
          <w:szCs w:val="24"/>
        </w:rPr>
      </w:pPr>
      <w:r w:rsidRPr="00134201">
        <w:rPr>
          <w:szCs w:val="24"/>
        </w:rPr>
        <w:t>Start with an accessible source document.</w:t>
      </w:r>
    </w:p>
    <w:p w14:paraId="7188689F" w14:textId="5F29F513" w:rsidR="001B74D2" w:rsidRPr="00134201" w:rsidRDefault="001B74D2" w:rsidP="004C111C">
      <w:pPr>
        <w:pStyle w:val="ListParagraph"/>
        <w:numPr>
          <w:ilvl w:val="0"/>
          <w:numId w:val="49"/>
        </w:numPr>
        <w:spacing w:line="300" w:lineRule="auto"/>
        <w:rPr>
          <w:szCs w:val="24"/>
        </w:rPr>
      </w:pPr>
      <w:r w:rsidRPr="00134201">
        <w:rPr>
          <w:szCs w:val="24"/>
        </w:rPr>
        <w:t>Provide meaningful alt text for all images. Background (artifact) decorative images.</w:t>
      </w:r>
    </w:p>
    <w:p w14:paraId="19228903" w14:textId="38C7BDB6" w:rsidR="001B74D2" w:rsidRPr="00134201" w:rsidRDefault="001B74D2" w:rsidP="004C111C">
      <w:pPr>
        <w:pStyle w:val="ListParagraph"/>
        <w:numPr>
          <w:ilvl w:val="0"/>
          <w:numId w:val="49"/>
        </w:numPr>
        <w:spacing w:line="300" w:lineRule="auto"/>
        <w:rPr>
          <w:szCs w:val="24"/>
        </w:rPr>
      </w:pPr>
      <w:r w:rsidRPr="00134201">
        <w:rPr>
          <w:szCs w:val="24"/>
        </w:rPr>
        <w:t>Add tags to the document, especially ensuring headings, lists, and tables are correct.</w:t>
      </w:r>
    </w:p>
    <w:p w14:paraId="5CEEE545" w14:textId="528EF16B" w:rsidR="001B74D2" w:rsidRPr="00134201" w:rsidRDefault="001B74D2" w:rsidP="004C111C">
      <w:pPr>
        <w:pStyle w:val="ListParagraph"/>
        <w:numPr>
          <w:ilvl w:val="0"/>
          <w:numId w:val="49"/>
        </w:numPr>
        <w:spacing w:line="300" w:lineRule="auto"/>
        <w:rPr>
          <w:szCs w:val="24"/>
        </w:rPr>
      </w:pPr>
      <w:r w:rsidRPr="00134201">
        <w:rPr>
          <w:szCs w:val="24"/>
        </w:rPr>
        <w:t>Match the tag order to the order the content should be read in.</w:t>
      </w:r>
    </w:p>
    <w:p w14:paraId="53DE7636" w14:textId="58ECCEAD" w:rsidR="001B74D2" w:rsidRPr="00134201" w:rsidRDefault="001B74D2" w:rsidP="004C111C">
      <w:pPr>
        <w:pStyle w:val="ListParagraph"/>
        <w:numPr>
          <w:ilvl w:val="0"/>
          <w:numId w:val="49"/>
        </w:numPr>
        <w:spacing w:line="300" w:lineRule="auto"/>
        <w:rPr>
          <w:szCs w:val="24"/>
        </w:rPr>
      </w:pPr>
      <w:r w:rsidRPr="00134201">
        <w:rPr>
          <w:szCs w:val="24"/>
        </w:rPr>
        <w:t>Ensure form fields have visual text labels and tool tips.</w:t>
      </w:r>
    </w:p>
    <w:p w14:paraId="4AB74BE5" w14:textId="64FEDF04" w:rsidR="003D4B50" w:rsidRPr="00134201" w:rsidRDefault="001B74D2" w:rsidP="004C111C">
      <w:pPr>
        <w:pStyle w:val="ListParagraph"/>
        <w:numPr>
          <w:ilvl w:val="0"/>
          <w:numId w:val="49"/>
        </w:numPr>
        <w:spacing w:line="300" w:lineRule="auto"/>
        <w:rPr>
          <w:szCs w:val="24"/>
        </w:rPr>
      </w:pPr>
      <w:r w:rsidRPr="00134201">
        <w:rPr>
          <w:szCs w:val="24"/>
        </w:rPr>
        <w:t>Run the automated accessibility checker and ensure it passes. Fix anything that doesn’t pass.</w:t>
      </w:r>
    </w:p>
    <w:p w14:paraId="03F6E3FA" w14:textId="4B2852D7" w:rsidR="00515666" w:rsidRPr="00134201" w:rsidRDefault="006A3828" w:rsidP="004352F5">
      <w:pPr>
        <w:pStyle w:val="Heading3"/>
        <w:jc w:val="center"/>
        <w:rPr>
          <w:i w:val="0"/>
          <w:sz w:val="32"/>
          <w:szCs w:val="32"/>
        </w:rPr>
      </w:pPr>
      <w:bookmarkStart w:id="82" w:name="_Checklist_for_Establishing"/>
      <w:bookmarkEnd w:id="82"/>
      <w:r w:rsidRPr="00134201">
        <w:rPr>
          <w:sz w:val="28"/>
          <w:szCs w:val="28"/>
        </w:rPr>
        <w:br w:type="page"/>
      </w:r>
      <w:bookmarkStart w:id="83" w:name="_Toc15401867"/>
      <w:r w:rsidR="00515666" w:rsidRPr="00134201">
        <w:rPr>
          <w:i w:val="0"/>
          <w:sz w:val="32"/>
          <w:szCs w:val="32"/>
        </w:rPr>
        <w:lastRenderedPageBreak/>
        <w:t>Checklist for Establishing Jurisdiction for WIOA EO Discrimination Complaints</w:t>
      </w:r>
      <w:bookmarkEnd w:id="83"/>
    </w:p>
    <w:p w14:paraId="319499E1" w14:textId="77777777" w:rsidR="00515666" w:rsidRPr="00134201" w:rsidRDefault="00515666" w:rsidP="00515666">
      <w:pPr>
        <w:ind w:left="-360" w:right="-540"/>
        <w:rPr>
          <w:sz w:val="20"/>
        </w:rPr>
      </w:pPr>
      <w:r w:rsidRPr="00134201">
        <w:rPr>
          <w:sz w:val="20"/>
        </w:rPr>
        <w:t>(failure of the complainant to establish any one of the following items shall result in notification of lack of jurisdiction)</w:t>
      </w:r>
    </w:p>
    <w:p w14:paraId="2CE01F16" w14:textId="77777777" w:rsidR="00515666" w:rsidRPr="00134201" w:rsidRDefault="00515666" w:rsidP="00515666">
      <w:pPr>
        <w:ind w:left="-360" w:right="-540"/>
        <w:rPr>
          <w:sz w:val="20"/>
        </w:rPr>
      </w:pPr>
    </w:p>
    <w:p w14:paraId="2D155A5F" w14:textId="1049F54B" w:rsidR="00515666" w:rsidRPr="00134201" w:rsidRDefault="00515666" w:rsidP="00515666">
      <w:pPr>
        <w:ind w:left="-360" w:right="-720"/>
        <w:rPr>
          <w:b/>
          <w:szCs w:val="24"/>
          <w:u w:val="single"/>
        </w:rPr>
      </w:pPr>
      <w:r w:rsidRPr="00134201">
        <w:rPr>
          <w:b/>
          <w:szCs w:val="24"/>
        </w:rPr>
        <w:t>File Number:</w:t>
      </w:r>
      <w:r w:rsidRPr="00134201">
        <w:rPr>
          <w:b/>
          <w:szCs w:val="24"/>
          <w:u w:val="single"/>
        </w:rPr>
        <w:t xml:space="preserve"> </w:t>
      </w:r>
      <w:r w:rsidRPr="00134201">
        <w:rPr>
          <w:b/>
          <w:szCs w:val="24"/>
          <w:u w:val="single"/>
        </w:rPr>
        <w:fldChar w:fldCharType="begin">
          <w:ffData>
            <w:name w:val="Text2"/>
            <w:enabled/>
            <w:calcOnExit w:val="0"/>
            <w:statusText w:type="text" w:val="Name of Person Completing Form"/>
            <w:textInput/>
          </w:ffData>
        </w:fldChar>
      </w:r>
      <w:r w:rsidRPr="00134201">
        <w:rPr>
          <w:b/>
          <w:szCs w:val="24"/>
          <w:u w:val="single"/>
        </w:rPr>
        <w:instrText xml:space="preserve"> FORMTEXT </w:instrText>
      </w:r>
      <w:r w:rsidRPr="00134201">
        <w:rPr>
          <w:b/>
          <w:szCs w:val="24"/>
          <w:u w:val="single"/>
        </w:rPr>
      </w:r>
      <w:r w:rsidRPr="00134201">
        <w:rPr>
          <w:b/>
          <w:szCs w:val="24"/>
          <w:u w:val="single"/>
        </w:rPr>
        <w:fldChar w:fldCharType="separate"/>
      </w:r>
      <w:r w:rsidRPr="00134201">
        <w:rPr>
          <w:b/>
          <w:noProof/>
          <w:szCs w:val="24"/>
          <w:u w:val="single"/>
        </w:rPr>
        <w:t> </w:t>
      </w:r>
      <w:r w:rsidRPr="00134201">
        <w:rPr>
          <w:b/>
          <w:noProof/>
          <w:szCs w:val="24"/>
          <w:u w:val="single"/>
        </w:rPr>
        <w:t> </w:t>
      </w:r>
      <w:r w:rsidRPr="00134201">
        <w:rPr>
          <w:b/>
          <w:noProof/>
          <w:szCs w:val="24"/>
          <w:u w:val="single"/>
        </w:rPr>
        <w:t> </w:t>
      </w:r>
      <w:r w:rsidRPr="00134201">
        <w:rPr>
          <w:b/>
          <w:noProof/>
          <w:szCs w:val="24"/>
          <w:u w:val="single"/>
        </w:rPr>
        <w:t> </w:t>
      </w:r>
      <w:r w:rsidRPr="00134201">
        <w:rPr>
          <w:b/>
          <w:noProof/>
          <w:szCs w:val="24"/>
          <w:u w:val="single"/>
        </w:rPr>
        <w:t> </w:t>
      </w:r>
      <w:r w:rsidRPr="00134201">
        <w:rPr>
          <w:b/>
          <w:szCs w:val="24"/>
          <w:u w:val="single"/>
        </w:rPr>
        <w:fldChar w:fldCharType="end"/>
      </w:r>
      <w:r w:rsidRPr="00134201">
        <w:rPr>
          <w:b/>
          <w:szCs w:val="24"/>
        </w:rPr>
        <w:tab/>
      </w:r>
      <w:r w:rsidRPr="00134201">
        <w:rPr>
          <w:b/>
          <w:szCs w:val="24"/>
        </w:rPr>
        <w:tab/>
        <w:t xml:space="preserve">Completed By: </w:t>
      </w:r>
      <w:r w:rsidRPr="00134201">
        <w:rPr>
          <w:b/>
          <w:szCs w:val="24"/>
          <w:u w:val="single"/>
        </w:rPr>
        <w:fldChar w:fldCharType="begin">
          <w:ffData>
            <w:name w:val="Text2"/>
            <w:enabled/>
            <w:calcOnExit w:val="0"/>
            <w:statusText w:type="text" w:val="Name of Person Completing Form"/>
            <w:textInput/>
          </w:ffData>
        </w:fldChar>
      </w:r>
      <w:r w:rsidRPr="00134201">
        <w:rPr>
          <w:b/>
          <w:szCs w:val="24"/>
          <w:u w:val="single"/>
        </w:rPr>
        <w:instrText xml:space="preserve"> FORMTEXT </w:instrText>
      </w:r>
      <w:r w:rsidRPr="00134201">
        <w:rPr>
          <w:b/>
          <w:szCs w:val="24"/>
          <w:u w:val="single"/>
        </w:rPr>
      </w:r>
      <w:r w:rsidRPr="00134201">
        <w:rPr>
          <w:b/>
          <w:szCs w:val="24"/>
          <w:u w:val="single"/>
        </w:rPr>
        <w:fldChar w:fldCharType="separate"/>
      </w:r>
      <w:r w:rsidRPr="00134201">
        <w:rPr>
          <w:b/>
          <w:noProof/>
          <w:szCs w:val="24"/>
          <w:u w:val="single"/>
        </w:rPr>
        <w:t> </w:t>
      </w:r>
      <w:r w:rsidRPr="00134201">
        <w:rPr>
          <w:b/>
          <w:noProof/>
          <w:szCs w:val="24"/>
          <w:u w:val="single"/>
        </w:rPr>
        <w:t> </w:t>
      </w:r>
      <w:r w:rsidRPr="00134201">
        <w:rPr>
          <w:b/>
          <w:noProof/>
          <w:szCs w:val="24"/>
          <w:u w:val="single"/>
        </w:rPr>
        <w:t> </w:t>
      </w:r>
      <w:r w:rsidRPr="00134201">
        <w:rPr>
          <w:b/>
          <w:noProof/>
          <w:szCs w:val="24"/>
          <w:u w:val="single"/>
        </w:rPr>
        <w:t> </w:t>
      </w:r>
      <w:r w:rsidRPr="00134201">
        <w:rPr>
          <w:b/>
          <w:noProof/>
          <w:szCs w:val="24"/>
          <w:u w:val="single"/>
        </w:rPr>
        <w:t> </w:t>
      </w:r>
      <w:r w:rsidRPr="00134201">
        <w:rPr>
          <w:b/>
          <w:szCs w:val="24"/>
          <w:u w:val="single"/>
        </w:rPr>
        <w:fldChar w:fldCharType="end"/>
      </w:r>
    </w:p>
    <w:p w14:paraId="69A0B785" w14:textId="77777777" w:rsidR="00515666" w:rsidRPr="00134201" w:rsidRDefault="00515666" w:rsidP="00515666">
      <w:pPr>
        <w:ind w:left="-360" w:right="-720"/>
        <w:rPr>
          <w:b/>
          <w:szCs w:val="24"/>
          <w:u w:val="single"/>
        </w:rPr>
      </w:pPr>
    </w:p>
    <w:p w14:paraId="2738BE03" w14:textId="77777777" w:rsidR="00515666" w:rsidRPr="00134201" w:rsidRDefault="00515666" w:rsidP="00515666">
      <w:pPr>
        <w:ind w:left="-360" w:right="-540"/>
        <w:rPr>
          <w:szCs w:val="24"/>
        </w:rPr>
      </w:pPr>
    </w:p>
    <w:p w14:paraId="46DE4837" w14:textId="77777777" w:rsidR="00515666" w:rsidRPr="00134201" w:rsidRDefault="00515666" w:rsidP="00515666">
      <w:pPr>
        <w:tabs>
          <w:tab w:val="left" w:pos="1530"/>
        </w:tabs>
        <w:ind w:left="1530" w:right="-720" w:hanging="1980"/>
        <w:rPr>
          <w:szCs w:val="24"/>
        </w:rPr>
      </w:pPr>
      <w:r w:rsidRPr="00134201">
        <w:rPr>
          <w:szCs w:val="24"/>
        </w:rPr>
        <w:fldChar w:fldCharType="begin">
          <w:ffData>
            <w:name w:val="Check1"/>
            <w:enabled/>
            <w:calcOnExit w:val="0"/>
            <w:statusText w:type="text" w:val="Yes check box"/>
            <w:checkBox>
              <w:sizeAuto/>
              <w:default w:val="0"/>
            </w:checkBox>
          </w:ffData>
        </w:fldChar>
      </w:r>
      <w:r w:rsidRPr="00134201">
        <w:rPr>
          <w:szCs w:val="24"/>
        </w:rPr>
        <w:instrText xml:space="preserve"> FORMCHECKBOX </w:instrText>
      </w:r>
      <w:r w:rsidR="00216AC3">
        <w:rPr>
          <w:szCs w:val="24"/>
        </w:rPr>
      </w:r>
      <w:r w:rsidR="00216AC3">
        <w:rPr>
          <w:szCs w:val="24"/>
        </w:rPr>
        <w:fldChar w:fldCharType="separate"/>
      </w:r>
      <w:r w:rsidRPr="00134201">
        <w:rPr>
          <w:szCs w:val="24"/>
        </w:rPr>
        <w:fldChar w:fldCharType="end"/>
      </w:r>
      <w:r w:rsidRPr="00134201">
        <w:rPr>
          <w:szCs w:val="24"/>
        </w:rPr>
        <w:t xml:space="preserve"> Yes </w:t>
      </w:r>
      <w:r w:rsidRPr="00134201">
        <w:rPr>
          <w:szCs w:val="24"/>
        </w:rPr>
        <w:fldChar w:fldCharType="begin">
          <w:ffData>
            <w:name w:val="Check2"/>
            <w:enabled/>
            <w:calcOnExit w:val="0"/>
            <w:statusText w:type="text" w:val="No check box"/>
            <w:checkBox>
              <w:sizeAuto/>
              <w:default w:val="0"/>
            </w:checkBox>
          </w:ffData>
        </w:fldChar>
      </w:r>
      <w:r w:rsidRPr="00134201">
        <w:rPr>
          <w:szCs w:val="24"/>
        </w:rPr>
        <w:instrText xml:space="preserve"> FORMCHECKBOX </w:instrText>
      </w:r>
      <w:r w:rsidR="00216AC3">
        <w:rPr>
          <w:szCs w:val="24"/>
        </w:rPr>
      </w:r>
      <w:r w:rsidR="00216AC3">
        <w:rPr>
          <w:szCs w:val="24"/>
        </w:rPr>
        <w:fldChar w:fldCharType="separate"/>
      </w:r>
      <w:r w:rsidRPr="00134201">
        <w:rPr>
          <w:szCs w:val="24"/>
        </w:rPr>
        <w:fldChar w:fldCharType="end"/>
      </w:r>
      <w:r w:rsidRPr="00134201">
        <w:rPr>
          <w:szCs w:val="24"/>
        </w:rPr>
        <w:t xml:space="preserve"> </w:t>
      </w:r>
      <w:proofErr w:type="gramStart"/>
      <w:r w:rsidRPr="00134201">
        <w:rPr>
          <w:szCs w:val="24"/>
        </w:rPr>
        <w:t xml:space="preserve">No  </w:t>
      </w:r>
      <w:r w:rsidRPr="00134201">
        <w:rPr>
          <w:szCs w:val="24"/>
        </w:rPr>
        <w:tab/>
      </w:r>
      <w:proofErr w:type="gramEnd"/>
      <w:r w:rsidRPr="00134201">
        <w:rPr>
          <w:szCs w:val="24"/>
        </w:rPr>
        <w:t>The complaint is in writing.</w:t>
      </w:r>
    </w:p>
    <w:p w14:paraId="588538A0" w14:textId="77777777" w:rsidR="00515666" w:rsidRPr="00134201" w:rsidRDefault="00515666" w:rsidP="00515666">
      <w:pPr>
        <w:tabs>
          <w:tab w:val="left" w:pos="1080"/>
        </w:tabs>
        <w:ind w:left="-360" w:right="-540"/>
        <w:rPr>
          <w:szCs w:val="24"/>
        </w:rPr>
      </w:pPr>
    </w:p>
    <w:p w14:paraId="09DA3961" w14:textId="77777777" w:rsidR="00515666" w:rsidRPr="00134201" w:rsidRDefault="00515666" w:rsidP="00515666">
      <w:pPr>
        <w:tabs>
          <w:tab w:val="left" w:pos="-4950"/>
          <w:tab w:val="left" w:pos="1530"/>
        </w:tabs>
        <w:ind w:left="1530" w:right="-630" w:hanging="1980"/>
        <w:rPr>
          <w:szCs w:val="24"/>
        </w:rPr>
      </w:pPr>
      <w:r w:rsidRPr="00134201">
        <w:rPr>
          <w:szCs w:val="24"/>
        </w:rPr>
        <w:fldChar w:fldCharType="begin">
          <w:ffData>
            <w:name w:val="Check3"/>
            <w:enabled/>
            <w:calcOnExit w:val="0"/>
            <w:statusText w:type="text" w:val="Yes check box"/>
            <w:checkBox>
              <w:sizeAuto/>
              <w:default w:val="0"/>
            </w:checkBox>
          </w:ffData>
        </w:fldChar>
      </w:r>
      <w:r w:rsidRPr="00134201">
        <w:rPr>
          <w:szCs w:val="24"/>
        </w:rPr>
        <w:instrText xml:space="preserve"> FORMCHECKBOX </w:instrText>
      </w:r>
      <w:r w:rsidR="00216AC3">
        <w:rPr>
          <w:szCs w:val="24"/>
        </w:rPr>
      </w:r>
      <w:r w:rsidR="00216AC3">
        <w:rPr>
          <w:szCs w:val="24"/>
        </w:rPr>
        <w:fldChar w:fldCharType="separate"/>
      </w:r>
      <w:r w:rsidRPr="00134201">
        <w:rPr>
          <w:szCs w:val="24"/>
        </w:rPr>
        <w:fldChar w:fldCharType="end"/>
      </w:r>
      <w:r w:rsidRPr="00134201">
        <w:rPr>
          <w:szCs w:val="24"/>
        </w:rPr>
        <w:t xml:space="preserve"> Yes </w:t>
      </w:r>
      <w:r w:rsidRPr="00134201">
        <w:rPr>
          <w:szCs w:val="24"/>
        </w:rPr>
        <w:fldChar w:fldCharType="begin">
          <w:ffData>
            <w:name w:val="Check4"/>
            <w:enabled/>
            <w:calcOnExit w:val="0"/>
            <w:statusText w:type="text" w:val="No check box"/>
            <w:checkBox>
              <w:sizeAuto/>
              <w:default w:val="0"/>
            </w:checkBox>
          </w:ffData>
        </w:fldChar>
      </w:r>
      <w:r w:rsidRPr="00134201">
        <w:rPr>
          <w:szCs w:val="24"/>
        </w:rPr>
        <w:instrText xml:space="preserve"> FORMCHECKBOX </w:instrText>
      </w:r>
      <w:r w:rsidR="00216AC3">
        <w:rPr>
          <w:szCs w:val="24"/>
        </w:rPr>
      </w:r>
      <w:r w:rsidR="00216AC3">
        <w:rPr>
          <w:szCs w:val="24"/>
        </w:rPr>
        <w:fldChar w:fldCharType="separate"/>
      </w:r>
      <w:r w:rsidRPr="00134201">
        <w:rPr>
          <w:szCs w:val="24"/>
        </w:rPr>
        <w:fldChar w:fldCharType="end"/>
      </w:r>
      <w:r w:rsidRPr="00134201">
        <w:rPr>
          <w:szCs w:val="24"/>
        </w:rPr>
        <w:t xml:space="preserve"> No</w:t>
      </w:r>
      <w:r w:rsidRPr="00134201">
        <w:rPr>
          <w:szCs w:val="24"/>
        </w:rPr>
        <w:tab/>
        <w:t>The complainant's name and address (or other means of contacting the complainant) are provided.</w:t>
      </w:r>
    </w:p>
    <w:p w14:paraId="13D7FD42" w14:textId="77777777" w:rsidR="00515666" w:rsidRPr="00134201" w:rsidRDefault="00515666" w:rsidP="00515666">
      <w:pPr>
        <w:tabs>
          <w:tab w:val="left" w:pos="900"/>
        </w:tabs>
        <w:ind w:left="-360" w:right="-540"/>
        <w:rPr>
          <w:szCs w:val="24"/>
        </w:rPr>
      </w:pPr>
    </w:p>
    <w:p w14:paraId="18BA23B9" w14:textId="73D6BE1B" w:rsidR="00515666" w:rsidRPr="00134201" w:rsidRDefault="00515666" w:rsidP="00515666">
      <w:pPr>
        <w:tabs>
          <w:tab w:val="left" w:pos="1530"/>
        </w:tabs>
        <w:ind w:left="1620" w:right="-630" w:hanging="2070"/>
        <w:rPr>
          <w:szCs w:val="24"/>
        </w:rPr>
      </w:pPr>
      <w:r w:rsidRPr="00134201">
        <w:rPr>
          <w:szCs w:val="24"/>
        </w:rPr>
        <w:fldChar w:fldCharType="begin">
          <w:ffData>
            <w:name w:val="Check5"/>
            <w:enabled/>
            <w:calcOnExit w:val="0"/>
            <w:statusText w:type="text" w:val="Yes check box"/>
            <w:checkBox>
              <w:sizeAuto/>
              <w:default w:val="0"/>
            </w:checkBox>
          </w:ffData>
        </w:fldChar>
      </w:r>
      <w:r w:rsidRPr="00134201">
        <w:rPr>
          <w:szCs w:val="24"/>
        </w:rPr>
        <w:instrText xml:space="preserve"> FORMCHECKBOX </w:instrText>
      </w:r>
      <w:r w:rsidR="00216AC3">
        <w:rPr>
          <w:szCs w:val="24"/>
        </w:rPr>
      </w:r>
      <w:r w:rsidR="00216AC3">
        <w:rPr>
          <w:szCs w:val="24"/>
        </w:rPr>
        <w:fldChar w:fldCharType="separate"/>
      </w:r>
      <w:r w:rsidRPr="00134201">
        <w:rPr>
          <w:szCs w:val="24"/>
        </w:rPr>
        <w:fldChar w:fldCharType="end"/>
      </w:r>
      <w:r w:rsidRPr="00134201">
        <w:rPr>
          <w:szCs w:val="24"/>
        </w:rPr>
        <w:t xml:space="preserve"> Yes </w:t>
      </w:r>
      <w:r w:rsidRPr="00134201">
        <w:rPr>
          <w:szCs w:val="24"/>
        </w:rPr>
        <w:fldChar w:fldCharType="begin">
          <w:ffData>
            <w:name w:val="Check6"/>
            <w:enabled/>
            <w:calcOnExit w:val="0"/>
            <w:statusText w:type="text" w:val="No check box"/>
            <w:checkBox>
              <w:sizeAuto/>
              <w:default w:val="0"/>
            </w:checkBox>
          </w:ffData>
        </w:fldChar>
      </w:r>
      <w:r w:rsidRPr="00134201">
        <w:rPr>
          <w:szCs w:val="24"/>
        </w:rPr>
        <w:instrText xml:space="preserve"> FORMCHECKBOX </w:instrText>
      </w:r>
      <w:r w:rsidR="00216AC3">
        <w:rPr>
          <w:szCs w:val="24"/>
        </w:rPr>
      </w:r>
      <w:r w:rsidR="00216AC3">
        <w:rPr>
          <w:szCs w:val="24"/>
        </w:rPr>
        <w:fldChar w:fldCharType="separate"/>
      </w:r>
      <w:r w:rsidRPr="00134201">
        <w:rPr>
          <w:szCs w:val="24"/>
        </w:rPr>
        <w:fldChar w:fldCharType="end"/>
      </w:r>
      <w:r w:rsidRPr="00134201">
        <w:rPr>
          <w:szCs w:val="24"/>
        </w:rPr>
        <w:t xml:space="preserve"> No</w:t>
      </w:r>
      <w:r w:rsidRPr="00134201">
        <w:rPr>
          <w:szCs w:val="24"/>
        </w:rPr>
        <w:tab/>
        <w:t xml:space="preserve">The complaint is </w:t>
      </w:r>
      <w:r w:rsidRPr="00134201">
        <w:rPr>
          <w:i/>
          <w:szCs w:val="24"/>
        </w:rPr>
        <w:t>signed</w:t>
      </w:r>
      <w:r w:rsidRPr="00134201">
        <w:rPr>
          <w:szCs w:val="24"/>
        </w:rPr>
        <w:t xml:space="preserve"> by the complainant or authorized representative.  </w:t>
      </w:r>
    </w:p>
    <w:p w14:paraId="37F92B67" w14:textId="77777777" w:rsidR="00515666" w:rsidRPr="00134201" w:rsidRDefault="00515666" w:rsidP="00515666">
      <w:pPr>
        <w:pStyle w:val="ListParagraph"/>
        <w:tabs>
          <w:tab w:val="left" w:pos="1620"/>
          <w:tab w:val="left" w:pos="2160"/>
        </w:tabs>
        <w:ind w:left="3600" w:right="-630" w:hanging="2070"/>
        <w:rPr>
          <w:szCs w:val="24"/>
        </w:rPr>
      </w:pPr>
      <w:r w:rsidRPr="00134201">
        <w:rPr>
          <w:szCs w:val="24"/>
        </w:rPr>
        <w:t xml:space="preserve">Does the complainant have an authorized representative? </w:t>
      </w:r>
      <w:r w:rsidRPr="00134201">
        <w:rPr>
          <w:szCs w:val="24"/>
        </w:rPr>
        <w:fldChar w:fldCharType="begin">
          <w:ffData>
            <w:name w:val="Check7"/>
            <w:enabled/>
            <w:calcOnExit w:val="0"/>
            <w:statusText w:type="text" w:val="Yes check box"/>
            <w:checkBox>
              <w:sizeAuto/>
              <w:default w:val="0"/>
            </w:checkBox>
          </w:ffData>
        </w:fldChar>
      </w:r>
      <w:r w:rsidRPr="00134201">
        <w:rPr>
          <w:szCs w:val="24"/>
        </w:rPr>
        <w:instrText xml:space="preserve"> FORMCHECKBOX </w:instrText>
      </w:r>
      <w:r w:rsidR="00216AC3">
        <w:rPr>
          <w:szCs w:val="24"/>
        </w:rPr>
      </w:r>
      <w:r w:rsidR="00216AC3">
        <w:rPr>
          <w:szCs w:val="24"/>
        </w:rPr>
        <w:fldChar w:fldCharType="separate"/>
      </w:r>
      <w:r w:rsidRPr="00134201">
        <w:rPr>
          <w:szCs w:val="24"/>
        </w:rPr>
        <w:fldChar w:fldCharType="end"/>
      </w:r>
      <w:r w:rsidRPr="00134201">
        <w:rPr>
          <w:szCs w:val="24"/>
        </w:rPr>
        <w:t xml:space="preserve"> yes</w:t>
      </w:r>
      <w:r w:rsidRPr="00134201">
        <w:rPr>
          <w:szCs w:val="24"/>
        </w:rPr>
        <w:fldChar w:fldCharType="begin">
          <w:ffData>
            <w:name w:val="Check8"/>
            <w:enabled/>
            <w:calcOnExit w:val="0"/>
            <w:statusText w:type="text" w:val="No check box"/>
            <w:checkBox>
              <w:sizeAuto/>
              <w:default w:val="0"/>
            </w:checkBox>
          </w:ffData>
        </w:fldChar>
      </w:r>
      <w:r w:rsidRPr="00134201">
        <w:rPr>
          <w:szCs w:val="24"/>
        </w:rPr>
        <w:instrText xml:space="preserve"> FORMCHECKBOX </w:instrText>
      </w:r>
      <w:r w:rsidR="00216AC3">
        <w:rPr>
          <w:szCs w:val="24"/>
        </w:rPr>
      </w:r>
      <w:r w:rsidR="00216AC3">
        <w:rPr>
          <w:szCs w:val="24"/>
        </w:rPr>
        <w:fldChar w:fldCharType="separate"/>
      </w:r>
      <w:r w:rsidRPr="00134201">
        <w:rPr>
          <w:szCs w:val="24"/>
        </w:rPr>
        <w:fldChar w:fldCharType="end"/>
      </w:r>
      <w:r w:rsidRPr="00134201">
        <w:rPr>
          <w:szCs w:val="24"/>
        </w:rPr>
        <w:t xml:space="preserve"> no</w:t>
      </w:r>
    </w:p>
    <w:p w14:paraId="6D02D4EC" w14:textId="77777777" w:rsidR="00515666" w:rsidRPr="00134201" w:rsidRDefault="00515666" w:rsidP="00515666">
      <w:pPr>
        <w:tabs>
          <w:tab w:val="left" w:pos="1620"/>
          <w:tab w:val="left" w:pos="2160"/>
        </w:tabs>
        <w:ind w:left="-450" w:right="-630"/>
        <w:rPr>
          <w:szCs w:val="24"/>
        </w:rPr>
      </w:pPr>
    </w:p>
    <w:p w14:paraId="02DCEAE8" w14:textId="7850D861" w:rsidR="00515666" w:rsidRPr="00134201" w:rsidRDefault="00515666" w:rsidP="00303F7C">
      <w:pPr>
        <w:tabs>
          <w:tab w:val="left" w:pos="1530"/>
          <w:tab w:val="left" w:pos="2160"/>
        </w:tabs>
        <w:ind w:left="-450" w:right="-630"/>
        <w:rPr>
          <w:szCs w:val="24"/>
        </w:rPr>
      </w:pPr>
      <w:r w:rsidRPr="00134201">
        <w:rPr>
          <w:szCs w:val="24"/>
        </w:rPr>
        <w:fldChar w:fldCharType="begin">
          <w:ffData>
            <w:name w:val="Check9"/>
            <w:enabled/>
            <w:calcOnExit w:val="0"/>
            <w:statusText w:type="text" w:val="Yes check box"/>
            <w:checkBox>
              <w:sizeAuto/>
              <w:default w:val="0"/>
            </w:checkBox>
          </w:ffData>
        </w:fldChar>
      </w:r>
      <w:r w:rsidRPr="00134201">
        <w:rPr>
          <w:szCs w:val="24"/>
        </w:rPr>
        <w:instrText xml:space="preserve"> FORMCHECKBOX </w:instrText>
      </w:r>
      <w:r w:rsidR="00216AC3">
        <w:rPr>
          <w:szCs w:val="24"/>
        </w:rPr>
      </w:r>
      <w:r w:rsidR="00216AC3">
        <w:rPr>
          <w:szCs w:val="24"/>
        </w:rPr>
        <w:fldChar w:fldCharType="separate"/>
      </w:r>
      <w:r w:rsidRPr="00134201">
        <w:rPr>
          <w:szCs w:val="24"/>
        </w:rPr>
        <w:fldChar w:fldCharType="end"/>
      </w:r>
      <w:r w:rsidRPr="00134201">
        <w:rPr>
          <w:szCs w:val="24"/>
        </w:rPr>
        <w:t xml:space="preserve"> Yes </w:t>
      </w:r>
      <w:r w:rsidRPr="00134201">
        <w:rPr>
          <w:szCs w:val="24"/>
        </w:rPr>
        <w:fldChar w:fldCharType="begin">
          <w:ffData>
            <w:name w:val="Check10"/>
            <w:enabled/>
            <w:calcOnExit w:val="0"/>
            <w:statusText w:type="text" w:val="No check box"/>
            <w:checkBox>
              <w:sizeAuto/>
              <w:default w:val="0"/>
            </w:checkBox>
          </w:ffData>
        </w:fldChar>
      </w:r>
      <w:r w:rsidRPr="00134201">
        <w:rPr>
          <w:szCs w:val="24"/>
        </w:rPr>
        <w:instrText xml:space="preserve"> FORMCHECKBOX </w:instrText>
      </w:r>
      <w:r w:rsidR="00216AC3">
        <w:rPr>
          <w:szCs w:val="24"/>
        </w:rPr>
      </w:r>
      <w:r w:rsidR="00216AC3">
        <w:rPr>
          <w:szCs w:val="24"/>
        </w:rPr>
        <w:fldChar w:fldCharType="separate"/>
      </w:r>
      <w:r w:rsidRPr="00134201">
        <w:rPr>
          <w:szCs w:val="24"/>
        </w:rPr>
        <w:fldChar w:fldCharType="end"/>
      </w:r>
      <w:r w:rsidRPr="00134201">
        <w:rPr>
          <w:szCs w:val="24"/>
        </w:rPr>
        <w:t xml:space="preserve"> No</w:t>
      </w:r>
      <w:r w:rsidRPr="00134201">
        <w:rPr>
          <w:szCs w:val="24"/>
        </w:rPr>
        <w:tab/>
      </w:r>
      <w:proofErr w:type="gramStart"/>
      <w:r w:rsidRPr="00134201">
        <w:rPr>
          <w:szCs w:val="24"/>
        </w:rPr>
        <w:t>The</w:t>
      </w:r>
      <w:proofErr w:type="gramEnd"/>
      <w:r w:rsidRPr="00134201">
        <w:rPr>
          <w:szCs w:val="24"/>
        </w:rPr>
        <w:t xml:space="preserve"> Respondent is identified.</w:t>
      </w:r>
    </w:p>
    <w:p w14:paraId="702C8093" w14:textId="77777777" w:rsidR="00515666" w:rsidRPr="00134201" w:rsidRDefault="00515666" w:rsidP="00515666">
      <w:pPr>
        <w:tabs>
          <w:tab w:val="left" w:pos="1530"/>
          <w:tab w:val="left" w:pos="2160"/>
        </w:tabs>
        <w:ind w:left="1530" w:right="-630" w:hanging="180"/>
        <w:rPr>
          <w:szCs w:val="24"/>
        </w:rPr>
      </w:pPr>
      <w:r w:rsidRPr="00134201">
        <w:rPr>
          <w:szCs w:val="24"/>
        </w:rPr>
        <w:tab/>
        <w:t xml:space="preserve">Name: </w:t>
      </w:r>
      <w:r w:rsidRPr="00134201">
        <w:rPr>
          <w:szCs w:val="24"/>
          <w:u w:val="single"/>
        </w:rPr>
        <w:fldChar w:fldCharType="begin">
          <w:ffData>
            <w:name w:val="Text3"/>
            <w:enabled/>
            <w:calcOnExit w:val="0"/>
            <w:statusText w:type="text" w:val="Type Name Here"/>
            <w:textInput/>
          </w:ffData>
        </w:fldChar>
      </w:r>
      <w:r w:rsidRPr="00134201">
        <w:rPr>
          <w:szCs w:val="24"/>
          <w:u w:val="single"/>
        </w:rPr>
        <w:instrText xml:space="preserve"> FORMTEXT </w:instrText>
      </w:r>
      <w:r w:rsidRPr="00134201">
        <w:rPr>
          <w:szCs w:val="24"/>
          <w:u w:val="single"/>
        </w:rPr>
      </w:r>
      <w:r w:rsidRPr="00134201">
        <w:rPr>
          <w:szCs w:val="24"/>
          <w:u w:val="single"/>
        </w:rPr>
        <w:fldChar w:fldCharType="separate"/>
      </w:r>
      <w:r w:rsidRPr="00134201">
        <w:rPr>
          <w:noProof/>
          <w:szCs w:val="24"/>
          <w:u w:val="single"/>
        </w:rPr>
        <w:t> </w:t>
      </w:r>
      <w:r w:rsidRPr="00134201">
        <w:rPr>
          <w:noProof/>
          <w:szCs w:val="24"/>
          <w:u w:val="single"/>
        </w:rPr>
        <w:t> </w:t>
      </w:r>
      <w:r w:rsidRPr="00134201">
        <w:rPr>
          <w:noProof/>
          <w:szCs w:val="24"/>
          <w:u w:val="single"/>
        </w:rPr>
        <w:t> </w:t>
      </w:r>
      <w:r w:rsidRPr="00134201">
        <w:rPr>
          <w:noProof/>
          <w:szCs w:val="24"/>
          <w:u w:val="single"/>
        </w:rPr>
        <w:t> </w:t>
      </w:r>
      <w:r w:rsidRPr="00134201">
        <w:rPr>
          <w:noProof/>
          <w:szCs w:val="24"/>
          <w:u w:val="single"/>
        </w:rPr>
        <w:t> </w:t>
      </w:r>
      <w:r w:rsidRPr="00134201">
        <w:rPr>
          <w:szCs w:val="24"/>
          <w:u w:val="single"/>
        </w:rPr>
        <w:fldChar w:fldCharType="end"/>
      </w:r>
    </w:p>
    <w:p w14:paraId="764D6D61" w14:textId="77777777" w:rsidR="00515666" w:rsidRPr="00134201" w:rsidRDefault="00515666" w:rsidP="00515666">
      <w:pPr>
        <w:tabs>
          <w:tab w:val="left" w:pos="1530"/>
          <w:tab w:val="left" w:pos="2160"/>
        </w:tabs>
        <w:ind w:left="1530" w:right="-630" w:hanging="180"/>
        <w:rPr>
          <w:szCs w:val="24"/>
        </w:rPr>
      </w:pPr>
      <w:r w:rsidRPr="00134201">
        <w:rPr>
          <w:szCs w:val="24"/>
        </w:rPr>
        <w:tab/>
        <w:t xml:space="preserve">Address: </w:t>
      </w:r>
      <w:r w:rsidRPr="00134201">
        <w:rPr>
          <w:szCs w:val="24"/>
          <w:u w:val="single"/>
        </w:rPr>
        <w:fldChar w:fldCharType="begin">
          <w:ffData>
            <w:name w:val="Text4"/>
            <w:enabled/>
            <w:calcOnExit w:val="0"/>
            <w:statusText w:type="text" w:val="Type Address Here"/>
            <w:textInput/>
          </w:ffData>
        </w:fldChar>
      </w:r>
      <w:r w:rsidRPr="00134201">
        <w:rPr>
          <w:szCs w:val="24"/>
          <w:u w:val="single"/>
        </w:rPr>
        <w:instrText xml:space="preserve"> FORMTEXT </w:instrText>
      </w:r>
      <w:r w:rsidRPr="00134201">
        <w:rPr>
          <w:szCs w:val="24"/>
          <w:u w:val="single"/>
        </w:rPr>
      </w:r>
      <w:r w:rsidRPr="00134201">
        <w:rPr>
          <w:szCs w:val="24"/>
          <w:u w:val="single"/>
        </w:rPr>
        <w:fldChar w:fldCharType="separate"/>
      </w:r>
      <w:r w:rsidRPr="00134201">
        <w:rPr>
          <w:noProof/>
          <w:szCs w:val="24"/>
          <w:u w:val="single"/>
        </w:rPr>
        <w:t> </w:t>
      </w:r>
      <w:r w:rsidRPr="00134201">
        <w:rPr>
          <w:noProof/>
          <w:szCs w:val="24"/>
          <w:u w:val="single"/>
        </w:rPr>
        <w:t> </w:t>
      </w:r>
      <w:r w:rsidRPr="00134201">
        <w:rPr>
          <w:noProof/>
          <w:szCs w:val="24"/>
          <w:u w:val="single"/>
        </w:rPr>
        <w:t> </w:t>
      </w:r>
      <w:r w:rsidRPr="00134201">
        <w:rPr>
          <w:noProof/>
          <w:szCs w:val="24"/>
          <w:u w:val="single"/>
        </w:rPr>
        <w:t> </w:t>
      </w:r>
      <w:r w:rsidRPr="00134201">
        <w:rPr>
          <w:noProof/>
          <w:szCs w:val="24"/>
          <w:u w:val="single"/>
        </w:rPr>
        <w:t> </w:t>
      </w:r>
      <w:r w:rsidRPr="00134201">
        <w:rPr>
          <w:szCs w:val="24"/>
          <w:u w:val="single"/>
        </w:rPr>
        <w:fldChar w:fldCharType="end"/>
      </w:r>
    </w:p>
    <w:p w14:paraId="136A1B40" w14:textId="77777777" w:rsidR="00515666" w:rsidRPr="00134201" w:rsidRDefault="00515666" w:rsidP="00515666">
      <w:pPr>
        <w:tabs>
          <w:tab w:val="left" w:pos="1530"/>
          <w:tab w:val="left" w:pos="2160"/>
        </w:tabs>
        <w:ind w:left="-450" w:right="-630"/>
        <w:rPr>
          <w:szCs w:val="24"/>
        </w:rPr>
      </w:pPr>
    </w:p>
    <w:p w14:paraId="68A42736" w14:textId="39DC1806" w:rsidR="00A06F0A" w:rsidRPr="00134201" w:rsidRDefault="00515666" w:rsidP="00A06F0A">
      <w:pPr>
        <w:tabs>
          <w:tab w:val="left" w:pos="1530"/>
          <w:tab w:val="left" w:pos="2160"/>
        </w:tabs>
        <w:ind w:left="1530" w:right="-630" w:hanging="1980"/>
        <w:rPr>
          <w:szCs w:val="24"/>
        </w:rPr>
      </w:pPr>
      <w:r w:rsidRPr="00134201">
        <w:rPr>
          <w:szCs w:val="24"/>
        </w:rPr>
        <w:fldChar w:fldCharType="begin">
          <w:ffData>
            <w:name w:val="Check11"/>
            <w:enabled/>
            <w:calcOnExit w:val="0"/>
            <w:statusText w:type="text" w:val="Yes check box"/>
            <w:checkBox>
              <w:sizeAuto/>
              <w:default w:val="0"/>
            </w:checkBox>
          </w:ffData>
        </w:fldChar>
      </w:r>
      <w:r w:rsidRPr="00134201">
        <w:rPr>
          <w:szCs w:val="24"/>
        </w:rPr>
        <w:instrText xml:space="preserve"> FORMCHECKBOX </w:instrText>
      </w:r>
      <w:r w:rsidR="00216AC3">
        <w:rPr>
          <w:szCs w:val="24"/>
        </w:rPr>
      </w:r>
      <w:r w:rsidR="00216AC3">
        <w:rPr>
          <w:szCs w:val="24"/>
        </w:rPr>
        <w:fldChar w:fldCharType="separate"/>
      </w:r>
      <w:r w:rsidRPr="00134201">
        <w:rPr>
          <w:szCs w:val="24"/>
        </w:rPr>
        <w:fldChar w:fldCharType="end"/>
      </w:r>
      <w:r w:rsidRPr="00134201">
        <w:rPr>
          <w:szCs w:val="24"/>
        </w:rPr>
        <w:t xml:space="preserve"> Yes </w:t>
      </w:r>
      <w:r w:rsidRPr="00134201">
        <w:rPr>
          <w:szCs w:val="24"/>
        </w:rPr>
        <w:fldChar w:fldCharType="begin">
          <w:ffData>
            <w:name w:val="Check12"/>
            <w:enabled/>
            <w:calcOnExit w:val="0"/>
            <w:statusText w:type="text" w:val="No check box"/>
            <w:checkBox>
              <w:sizeAuto/>
              <w:default w:val="0"/>
            </w:checkBox>
          </w:ffData>
        </w:fldChar>
      </w:r>
      <w:r w:rsidRPr="00134201">
        <w:rPr>
          <w:szCs w:val="24"/>
        </w:rPr>
        <w:instrText xml:space="preserve"> FORMCHECKBOX </w:instrText>
      </w:r>
      <w:r w:rsidR="00216AC3">
        <w:rPr>
          <w:szCs w:val="24"/>
        </w:rPr>
      </w:r>
      <w:r w:rsidR="00216AC3">
        <w:rPr>
          <w:szCs w:val="24"/>
        </w:rPr>
        <w:fldChar w:fldCharType="separate"/>
      </w:r>
      <w:r w:rsidRPr="00134201">
        <w:rPr>
          <w:szCs w:val="24"/>
        </w:rPr>
        <w:fldChar w:fldCharType="end"/>
      </w:r>
      <w:r w:rsidRPr="00134201">
        <w:rPr>
          <w:szCs w:val="24"/>
        </w:rPr>
        <w:t xml:space="preserve"> No</w:t>
      </w:r>
      <w:r w:rsidR="00A06F0A" w:rsidRPr="00134201">
        <w:rPr>
          <w:szCs w:val="24"/>
        </w:rPr>
        <w:tab/>
      </w:r>
      <w:proofErr w:type="gramStart"/>
      <w:r w:rsidRPr="00134201">
        <w:rPr>
          <w:szCs w:val="24"/>
        </w:rPr>
        <w:t>The</w:t>
      </w:r>
      <w:proofErr w:type="gramEnd"/>
      <w:r w:rsidRPr="00134201">
        <w:rPr>
          <w:szCs w:val="24"/>
        </w:rPr>
        <w:t xml:space="preserve"> Respondent is a "recipient" of WIOA funds.</w:t>
      </w:r>
      <w:r w:rsidR="00A06F0A" w:rsidRPr="00134201">
        <w:rPr>
          <w:szCs w:val="24"/>
        </w:rPr>
        <w:t xml:space="preserve"> </w:t>
      </w:r>
    </w:p>
    <w:p w14:paraId="02F3863C" w14:textId="4E6DC061" w:rsidR="00515666" w:rsidRPr="00134201" w:rsidRDefault="00515666" w:rsidP="00515666">
      <w:pPr>
        <w:tabs>
          <w:tab w:val="left" w:pos="1530"/>
          <w:tab w:val="left" w:pos="2160"/>
        </w:tabs>
        <w:ind w:left="1530" w:right="-630" w:hanging="90"/>
        <w:rPr>
          <w:szCs w:val="24"/>
        </w:rPr>
      </w:pPr>
      <w:r w:rsidRPr="00134201">
        <w:rPr>
          <w:szCs w:val="24"/>
        </w:rPr>
        <w:t>If a "recipient," explain source of federal funding or other qualifying source (in other words, operates WIOA programs or services):</w:t>
      </w:r>
    </w:p>
    <w:p w14:paraId="537170CE" w14:textId="77777777" w:rsidR="00515666" w:rsidRPr="00134201" w:rsidRDefault="00515666" w:rsidP="00515666">
      <w:pPr>
        <w:pStyle w:val="ListParagraph"/>
        <w:tabs>
          <w:tab w:val="left" w:pos="2160"/>
        </w:tabs>
        <w:ind w:left="1530" w:right="-540"/>
        <w:rPr>
          <w:szCs w:val="24"/>
          <w:u w:val="single"/>
        </w:rPr>
      </w:pPr>
      <w:r w:rsidRPr="00134201">
        <w:rPr>
          <w:szCs w:val="24"/>
          <w:u w:val="single"/>
        </w:rPr>
        <w:fldChar w:fldCharType="begin">
          <w:ffData>
            <w:name w:val="Text5"/>
            <w:enabled/>
            <w:calcOnExit w:val="0"/>
            <w:statusText w:type="text" w:val="Type name of funding source"/>
            <w:textInput/>
          </w:ffData>
        </w:fldChar>
      </w:r>
      <w:r w:rsidRPr="00134201">
        <w:rPr>
          <w:szCs w:val="24"/>
          <w:u w:val="single"/>
        </w:rPr>
        <w:instrText xml:space="preserve"> FORMTEXT </w:instrText>
      </w:r>
      <w:r w:rsidRPr="00134201">
        <w:rPr>
          <w:szCs w:val="24"/>
          <w:u w:val="single"/>
        </w:rPr>
      </w:r>
      <w:r w:rsidRPr="00134201">
        <w:rPr>
          <w:szCs w:val="24"/>
          <w:u w:val="single"/>
        </w:rPr>
        <w:fldChar w:fldCharType="separate"/>
      </w:r>
      <w:r w:rsidRPr="00134201">
        <w:rPr>
          <w:noProof/>
          <w:szCs w:val="24"/>
          <w:u w:val="single"/>
        </w:rPr>
        <w:t> </w:t>
      </w:r>
      <w:r w:rsidRPr="00134201">
        <w:rPr>
          <w:noProof/>
          <w:szCs w:val="24"/>
          <w:u w:val="single"/>
        </w:rPr>
        <w:t> </w:t>
      </w:r>
      <w:r w:rsidRPr="00134201">
        <w:rPr>
          <w:noProof/>
          <w:szCs w:val="24"/>
          <w:u w:val="single"/>
        </w:rPr>
        <w:t> </w:t>
      </w:r>
      <w:r w:rsidRPr="00134201">
        <w:rPr>
          <w:noProof/>
          <w:szCs w:val="24"/>
          <w:u w:val="single"/>
        </w:rPr>
        <w:t> </w:t>
      </w:r>
      <w:r w:rsidRPr="00134201">
        <w:rPr>
          <w:noProof/>
          <w:szCs w:val="24"/>
          <w:u w:val="single"/>
        </w:rPr>
        <w:t> </w:t>
      </w:r>
      <w:r w:rsidRPr="00134201">
        <w:rPr>
          <w:szCs w:val="24"/>
          <w:u w:val="single"/>
        </w:rPr>
        <w:fldChar w:fldCharType="end"/>
      </w:r>
    </w:p>
    <w:p w14:paraId="420173D8" w14:textId="77777777" w:rsidR="00515666" w:rsidRPr="00134201" w:rsidRDefault="00515666" w:rsidP="00515666">
      <w:pPr>
        <w:tabs>
          <w:tab w:val="left" w:pos="2160"/>
        </w:tabs>
        <w:ind w:left="1530" w:right="-540" w:hanging="1980"/>
        <w:rPr>
          <w:szCs w:val="24"/>
        </w:rPr>
      </w:pPr>
      <w:r w:rsidRPr="00134201">
        <w:rPr>
          <w:szCs w:val="24"/>
        </w:rPr>
        <w:tab/>
        <w:t xml:space="preserve">Is there documentation supporting "recipient" status: </w:t>
      </w:r>
      <w:r w:rsidRPr="00134201">
        <w:rPr>
          <w:szCs w:val="24"/>
        </w:rPr>
        <w:fldChar w:fldCharType="begin">
          <w:ffData>
            <w:name w:val="Check13"/>
            <w:enabled/>
            <w:calcOnExit w:val="0"/>
            <w:statusText w:type="text" w:val="Yex check box"/>
            <w:checkBox>
              <w:sizeAuto/>
              <w:default w:val="0"/>
            </w:checkBox>
          </w:ffData>
        </w:fldChar>
      </w:r>
      <w:r w:rsidRPr="00134201">
        <w:rPr>
          <w:szCs w:val="24"/>
        </w:rPr>
        <w:instrText xml:space="preserve"> FORMCHECKBOX </w:instrText>
      </w:r>
      <w:r w:rsidR="00216AC3">
        <w:rPr>
          <w:szCs w:val="24"/>
        </w:rPr>
      </w:r>
      <w:r w:rsidR="00216AC3">
        <w:rPr>
          <w:szCs w:val="24"/>
        </w:rPr>
        <w:fldChar w:fldCharType="separate"/>
      </w:r>
      <w:r w:rsidRPr="00134201">
        <w:rPr>
          <w:szCs w:val="24"/>
        </w:rPr>
        <w:fldChar w:fldCharType="end"/>
      </w:r>
      <w:r w:rsidRPr="00134201">
        <w:rPr>
          <w:szCs w:val="24"/>
        </w:rPr>
        <w:t xml:space="preserve"> yes </w:t>
      </w:r>
      <w:r w:rsidRPr="00134201">
        <w:rPr>
          <w:szCs w:val="24"/>
        </w:rPr>
        <w:fldChar w:fldCharType="begin">
          <w:ffData>
            <w:name w:val="Check14"/>
            <w:enabled/>
            <w:calcOnExit w:val="0"/>
            <w:statusText w:type="text" w:val="No check box"/>
            <w:checkBox>
              <w:sizeAuto/>
              <w:default w:val="0"/>
            </w:checkBox>
          </w:ffData>
        </w:fldChar>
      </w:r>
      <w:r w:rsidRPr="00134201">
        <w:rPr>
          <w:szCs w:val="24"/>
        </w:rPr>
        <w:instrText xml:space="preserve"> FORMCHECKBOX </w:instrText>
      </w:r>
      <w:r w:rsidR="00216AC3">
        <w:rPr>
          <w:szCs w:val="24"/>
        </w:rPr>
      </w:r>
      <w:r w:rsidR="00216AC3">
        <w:rPr>
          <w:szCs w:val="24"/>
        </w:rPr>
        <w:fldChar w:fldCharType="separate"/>
      </w:r>
      <w:r w:rsidRPr="00134201">
        <w:rPr>
          <w:szCs w:val="24"/>
        </w:rPr>
        <w:fldChar w:fldCharType="end"/>
      </w:r>
      <w:r w:rsidRPr="00134201">
        <w:rPr>
          <w:szCs w:val="24"/>
        </w:rPr>
        <w:t xml:space="preserve"> no</w:t>
      </w:r>
    </w:p>
    <w:p w14:paraId="4CC5EA41" w14:textId="77777777" w:rsidR="00515666" w:rsidRPr="00134201" w:rsidRDefault="00515666" w:rsidP="00515666">
      <w:pPr>
        <w:tabs>
          <w:tab w:val="left" w:pos="2160"/>
        </w:tabs>
        <w:ind w:left="1530" w:right="-540" w:hanging="1980"/>
        <w:rPr>
          <w:szCs w:val="24"/>
        </w:rPr>
      </w:pPr>
    </w:p>
    <w:p w14:paraId="5FB88FB6" w14:textId="4CB25E04" w:rsidR="00A06F0A" w:rsidRPr="00134201" w:rsidRDefault="00515666" w:rsidP="00A06F0A">
      <w:pPr>
        <w:tabs>
          <w:tab w:val="left" w:pos="2160"/>
        </w:tabs>
        <w:ind w:left="1530" w:right="-630" w:hanging="1980"/>
        <w:rPr>
          <w:szCs w:val="24"/>
        </w:rPr>
      </w:pPr>
      <w:r w:rsidRPr="00134201">
        <w:rPr>
          <w:szCs w:val="24"/>
        </w:rPr>
        <w:fldChar w:fldCharType="begin">
          <w:ffData>
            <w:name w:val="Check15"/>
            <w:enabled/>
            <w:calcOnExit w:val="0"/>
            <w:statusText w:type="text" w:val="Yes check box"/>
            <w:checkBox>
              <w:sizeAuto/>
              <w:default w:val="0"/>
            </w:checkBox>
          </w:ffData>
        </w:fldChar>
      </w:r>
      <w:r w:rsidRPr="00134201">
        <w:rPr>
          <w:szCs w:val="24"/>
        </w:rPr>
        <w:instrText xml:space="preserve"> FORMCHECKBOX </w:instrText>
      </w:r>
      <w:r w:rsidR="00216AC3">
        <w:rPr>
          <w:szCs w:val="24"/>
        </w:rPr>
      </w:r>
      <w:r w:rsidR="00216AC3">
        <w:rPr>
          <w:szCs w:val="24"/>
        </w:rPr>
        <w:fldChar w:fldCharType="separate"/>
      </w:r>
      <w:r w:rsidRPr="00134201">
        <w:rPr>
          <w:szCs w:val="24"/>
        </w:rPr>
        <w:fldChar w:fldCharType="end"/>
      </w:r>
      <w:r w:rsidRPr="00134201">
        <w:rPr>
          <w:szCs w:val="24"/>
        </w:rPr>
        <w:t xml:space="preserve"> Yes </w:t>
      </w:r>
      <w:r w:rsidRPr="00134201">
        <w:rPr>
          <w:szCs w:val="24"/>
        </w:rPr>
        <w:fldChar w:fldCharType="begin">
          <w:ffData>
            <w:name w:val="Check16"/>
            <w:enabled/>
            <w:calcOnExit w:val="0"/>
            <w:statusText w:type="text" w:val="No check box"/>
            <w:checkBox>
              <w:sizeAuto/>
              <w:default w:val="0"/>
            </w:checkBox>
          </w:ffData>
        </w:fldChar>
      </w:r>
      <w:r w:rsidRPr="00134201">
        <w:rPr>
          <w:szCs w:val="24"/>
        </w:rPr>
        <w:instrText xml:space="preserve"> FORMCHECKBOX </w:instrText>
      </w:r>
      <w:r w:rsidR="00216AC3">
        <w:rPr>
          <w:szCs w:val="24"/>
        </w:rPr>
      </w:r>
      <w:r w:rsidR="00216AC3">
        <w:rPr>
          <w:szCs w:val="24"/>
        </w:rPr>
        <w:fldChar w:fldCharType="separate"/>
      </w:r>
      <w:r w:rsidRPr="00134201">
        <w:rPr>
          <w:szCs w:val="24"/>
        </w:rPr>
        <w:fldChar w:fldCharType="end"/>
      </w:r>
      <w:r w:rsidRPr="00134201">
        <w:rPr>
          <w:szCs w:val="24"/>
        </w:rPr>
        <w:t xml:space="preserve"> No</w:t>
      </w:r>
      <w:r w:rsidRPr="00134201">
        <w:rPr>
          <w:szCs w:val="24"/>
        </w:rPr>
        <w:tab/>
        <w:t>The complaint alleges a covered "basis" of discrimination: race, color, religion, national origin, sex, political affiliation or belief, age, disability or (for beneficiaries only) citizenship or participation in WIOA.</w:t>
      </w:r>
      <w:r w:rsidR="00A06F0A" w:rsidRPr="00134201">
        <w:rPr>
          <w:szCs w:val="24"/>
        </w:rPr>
        <w:t xml:space="preserve"> </w:t>
      </w:r>
    </w:p>
    <w:p w14:paraId="08D9E72B" w14:textId="71CD8D87" w:rsidR="00515666" w:rsidRPr="00134201" w:rsidRDefault="00A06F0A" w:rsidP="00515666">
      <w:pPr>
        <w:tabs>
          <w:tab w:val="left" w:pos="2160"/>
        </w:tabs>
        <w:ind w:left="1530" w:right="-720" w:hanging="1980"/>
        <w:rPr>
          <w:szCs w:val="24"/>
        </w:rPr>
      </w:pPr>
      <w:r w:rsidRPr="00134201">
        <w:rPr>
          <w:szCs w:val="24"/>
        </w:rPr>
        <w:tab/>
      </w:r>
      <w:r w:rsidR="00515666" w:rsidRPr="00134201">
        <w:rPr>
          <w:szCs w:val="24"/>
        </w:rPr>
        <w:t xml:space="preserve">What is the covered "basis"? </w:t>
      </w:r>
      <w:r w:rsidR="00515666" w:rsidRPr="00134201">
        <w:rPr>
          <w:szCs w:val="24"/>
          <w:u w:val="single"/>
        </w:rPr>
        <w:fldChar w:fldCharType="begin">
          <w:ffData>
            <w:name w:val="Text6"/>
            <w:enabled/>
            <w:calcOnExit w:val="0"/>
            <w:statusText w:type="text" w:val="Type basis for discrimination here"/>
            <w:textInput/>
          </w:ffData>
        </w:fldChar>
      </w:r>
      <w:r w:rsidR="00515666" w:rsidRPr="00134201">
        <w:rPr>
          <w:szCs w:val="24"/>
          <w:u w:val="single"/>
        </w:rPr>
        <w:instrText xml:space="preserve"> FORMTEXT </w:instrText>
      </w:r>
      <w:r w:rsidR="00515666" w:rsidRPr="00134201">
        <w:rPr>
          <w:szCs w:val="24"/>
          <w:u w:val="single"/>
        </w:rPr>
      </w:r>
      <w:r w:rsidR="00515666" w:rsidRPr="00134201">
        <w:rPr>
          <w:szCs w:val="24"/>
          <w:u w:val="single"/>
        </w:rPr>
        <w:fldChar w:fldCharType="separate"/>
      </w:r>
      <w:r w:rsidR="00515666" w:rsidRPr="00134201">
        <w:rPr>
          <w:noProof/>
          <w:szCs w:val="24"/>
          <w:u w:val="single"/>
        </w:rPr>
        <w:t> </w:t>
      </w:r>
      <w:r w:rsidR="00515666" w:rsidRPr="00134201">
        <w:rPr>
          <w:noProof/>
          <w:szCs w:val="24"/>
          <w:u w:val="single"/>
        </w:rPr>
        <w:t> </w:t>
      </w:r>
      <w:r w:rsidR="00515666" w:rsidRPr="00134201">
        <w:rPr>
          <w:noProof/>
          <w:szCs w:val="24"/>
          <w:u w:val="single"/>
        </w:rPr>
        <w:t> </w:t>
      </w:r>
      <w:r w:rsidR="00515666" w:rsidRPr="00134201">
        <w:rPr>
          <w:noProof/>
          <w:szCs w:val="24"/>
          <w:u w:val="single"/>
        </w:rPr>
        <w:t> </w:t>
      </w:r>
      <w:r w:rsidR="00515666" w:rsidRPr="00134201">
        <w:rPr>
          <w:noProof/>
          <w:szCs w:val="24"/>
          <w:u w:val="single"/>
        </w:rPr>
        <w:t> </w:t>
      </w:r>
      <w:r w:rsidR="00515666" w:rsidRPr="00134201">
        <w:rPr>
          <w:szCs w:val="24"/>
          <w:u w:val="single"/>
        </w:rPr>
        <w:fldChar w:fldCharType="end"/>
      </w:r>
    </w:p>
    <w:p w14:paraId="2A862082" w14:textId="77777777" w:rsidR="00515666" w:rsidRPr="00134201" w:rsidRDefault="00515666" w:rsidP="00515666">
      <w:pPr>
        <w:tabs>
          <w:tab w:val="left" w:pos="2160"/>
        </w:tabs>
        <w:ind w:left="1530" w:right="-720" w:hanging="1980"/>
        <w:rPr>
          <w:szCs w:val="24"/>
        </w:rPr>
      </w:pPr>
    </w:p>
    <w:p w14:paraId="7699E46E" w14:textId="77777777" w:rsidR="00515666" w:rsidRPr="00134201" w:rsidRDefault="00515666" w:rsidP="00515666">
      <w:pPr>
        <w:tabs>
          <w:tab w:val="left" w:pos="2160"/>
        </w:tabs>
        <w:ind w:left="1530" w:right="-720" w:hanging="1980"/>
        <w:rPr>
          <w:szCs w:val="24"/>
        </w:rPr>
      </w:pPr>
      <w:r w:rsidRPr="00134201">
        <w:rPr>
          <w:szCs w:val="24"/>
        </w:rPr>
        <w:fldChar w:fldCharType="begin">
          <w:ffData>
            <w:name w:val="Check17"/>
            <w:enabled/>
            <w:calcOnExit w:val="0"/>
            <w:statusText w:type="text" w:val="Yes check box"/>
            <w:checkBox>
              <w:sizeAuto/>
              <w:default w:val="0"/>
            </w:checkBox>
          </w:ffData>
        </w:fldChar>
      </w:r>
      <w:r w:rsidRPr="00134201">
        <w:rPr>
          <w:szCs w:val="24"/>
        </w:rPr>
        <w:instrText xml:space="preserve"> FORMCHECKBOX </w:instrText>
      </w:r>
      <w:r w:rsidR="00216AC3">
        <w:rPr>
          <w:szCs w:val="24"/>
        </w:rPr>
      </w:r>
      <w:r w:rsidR="00216AC3">
        <w:rPr>
          <w:szCs w:val="24"/>
        </w:rPr>
        <w:fldChar w:fldCharType="separate"/>
      </w:r>
      <w:r w:rsidRPr="00134201">
        <w:rPr>
          <w:szCs w:val="24"/>
        </w:rPr>
        <w:fldChar w:fldCharType="end"/>
      </w:r>
      <w:r w:rsidRPr="00134201">
        <w:rPr>
          <w:szCs w:val="24"/>
        </w:rPr>
        <w:t xml:space="preserve"> Yes </w:t>
      </w:r>
      <w:r w:rsidRPr="00134201">
        <w:rPr>
          <w:szCs w:val="24"/>
        </w:rPr>
        <w:fldChar w:fldCharType="begin">
          <w:ffData>
            <w:name w:val="Check18"/>
            <w:enabled/>
            <w:calcOnExit w:val="0"/>
            <w:statusText w:type="text" w:val="No check box"/>
            <w:checkBox>
              <w:sizeAuto/>
              <w:default w:val="0"/>
            </w:checkBox>
          </w:ffData>
        </w:fldChar>
      </w:r>
      <w:r w:rsidRPr="00134201">
        <w:rPr>
          <w:szCs w:val="24"/>
        </w:rPr>
        <w:instrText xml:space="preserve"> FORMCHECKBOX </w:instrText>
      </w:r>
      <w:r w:rsidR="00216AC3">
        <w:rPr>
          <w:szCs w:val="24"/>
        </w:rPr>
      </w:r>
      <w:r w:rsidR="00216AC3">
        <w:rPr>
          <w:szCs w:val="24"/>
        </w:rPr>
        <w:fldChar w:fldCharType="separate"/>
      </w:r>
      <w:r w:rsidRPr="00134201">
        <w:rPr>
          <w:szCs w:val="24"/>
        </w:rPr>
        <w:fldChar w:fldCharType="end"/>
      </w:r>
      <w:r w:rsidRPr="00134201">
        <w:rPr>
          <w:szCs w:val="24"/>
        </w:rPr>
        <w:t xml:space="preserve"> No</w:t>
      </w:r>
      <w:r w:rsidRPr="00134201">
        <w:rPr>
          <w:szCs w:val="24"/>
        </w:rPr>
        <w:tab/>
        <w:t>The complaint has "apparent merit" (i.e., the complainant alleges that Respondent took an "adverse action" against the complainant due to a prohibited "basis" of discrimination).</w:t>
      </w:r>
    </w:p>
    <w:p w14:paraId="08DD3B90" w14:textId="77777777" w:rsidR="00515666" w:rsidRPr="00134201" w:rsidRDefault="00515666" w:rsidP="00515666">
      <w:pPr>
        <w:tabs>
          <w:tab w:val="left" w:pos="2160"/>
        </w:tabs>
        <w:ind w:left="1530" w:right="-720" w:hanging="1980"/>
        <w:rPr>
          <w:szCs w:val="24"/>
        </w:rPr>
      </w:pPr>
    </w:p>
    <w:p w14:paraId="2A42B07F" w14:textId="77777777" w:rsidR="00515666" w:rsidRPr="00134201" w:rsidRDefault="00515666" w:rsidP="00515666">
      <w:pPr>
        <w:tabs>
          <w:tab w:val="left" w:pos="2160"/>
        </w:tabs>
        <w:ind w:left="1530" w:right="-720" w:hanging="1980"/>
        <w:rPr>
          <w:szCs w:val="24"/>
        </w:rPr>
      </w:pPr>
      <w:r w:rsidRPr="00134201">
        <w:rPr>
          <w:szCs w:val="24"/>
        </w:rPr>
        <w:tab/>
        <w:t>Brief statement of alleged "adverse action" or "issue."</w:t>
      </w:r>
    </w:p>
    <w:p w14:paraId="5B79BFEB" w14:textId="77777777" w:rsidR="00515666" w:rsidRPr="00134201" w:rsidRDefault="00515666" w:rsidP="00515666">
      <w:pPr>
        <w:tabs>
          <w:tab w:val="left" w:pos="2160"/>
        </w:tabs>
        <w:ind w:left="1530" w:right="-720" w:hanging="1980"/>
        <w:rPr>
          <w:szCs w:val="24"/>
        </w:rPr>
      </w:pPr>
    </w:p>
    <w:p w14:paraId="68C474A8" w14:textId="77777777" w:rsidR="00515666" w:rsidRPr="00134201" w:rsidRDefault="00515666" w:rsidP="00515666">
      <w:pPr>
        <w:tabs>
          <w:tab w:val="left" w:pos="2160"/>
        </w:tabs>
        <w:ind w:left="1530" w:right="-720" w:hanging="1980"/>
        <w:rPr>
          <w:szCs w:val="24"/>
          <w:u w:val="single"/>
        </w:rPr>
      </w:pPr>
      <w:r w:rsidRPr="00134201">
        <w:rPr>
          <w:szCs w:val="24"/>
        </w:rPr>
        <w:tab/>
      </w:r>
      <w:r w:rsidRPr="00134201">
        <w:rPr>
          <w:szCs w:val="24"/>
          <w:u w:val="single"/>
        </w:rPr>
        <w:fldChar w:fldCharType="begin">
          <w:ffData>
            <w:name w:val="Text7"/>
            <w:enabled/>
            <w:calcOnExit w:val="0"/>
            <w:statusText w:type="text" w:val="Type statement here"/>
            <w:textInput/>
          </w:ffData>
        </w:fldChar>
      </w:r>
      <w:r w:rsidRPr="00134201">
        <w:rPr>
          <w:szCs w:val="24"/>
          <w:u w:val="single"/>
        </w:rPr>
        <w:instrText xml:space="preserve"> FORMTEXT </w:instrText>
      </w:r>
      <w:r w:rsidRPr="00134201">
        <w:rPr>
          <w:szCs w:val="24"/>
          <w:u w:val="single"/>
        </w:rPr>
      </w:r>
      <w:r w:rsidRPr="00134201">
        <w:rPr>
          <w:szCs w:val="24"/>
          <w:u w:val="single"/>
        </w:rPr>
        <w:fldChar w:fldCharType="separate"/>
      </w:r>
      <w:r w:rsidRPr="00134201">
        <w:rPr>
          <w:noProof/>
          <w:szCs w:val="24"/>
          <w:u w:val="single"/>
        </w:rPr>
        <w:t> </w:t>
      </w:r>
      <w:r w:rsidRPr="00134201">
        <w:rPr>
          <w:noProof/>
          <w:szCs w:val="24"/>
          <w:u w:val="single"/>
        </w:rPr>
        <w:t> </w:t>
      </w:r>
      <w:r w:rsidRPr="00134201">
        <w:rPr>
          <w:noProof/>
          <w:szCs w:val="24"/>
          <w:u w:val="single"/>
        </w:rPr>
        <w:t> </w:t>
      </w:r>
      <w:r w:rsidRPr="00134201">
        <w:rPr>
          <w:noProof/>
          <w:szCs w:val="24"/>
          <w:u w:val="single"/>
        </w:rPr>
        <w:t> </w:t>
      </w:r>
      <w:r w:rsidRPr="00134201">
        <w:rPr>
          <w:noProof/>
          <w:szCs w:val="24"/>
          <w:u w:val="single"/>
        </w:rPr>
        <w:t> </w:t>
      </w:r>
      <w:r w:rsidRPr="00134201">
        <w:rPr>
          <w:szCs w:val="24"/>
          <w:u w:val="single"/>
        </w:rPr>
        <w:fldChar w:fldCharType="end"/>
      </w:r>
    </w:p>
    <w:p w14:paraId="53BC4C83" w14:textId="77777777" w:rsidR="00515666" w:rsidRPr="00134201" w:rsidRDefault="00515666" w:rsidP="00515666">
      <w:pPr>
        <w:tabs>
          <w:tab w:val="left" w:pos="2160"/>
        </w:tabs>
        <w:ind w:left="1530" w:right="-720" w:hanging="1980"/>
        <w:rPr>
          <w:szCs w:val="24"/>
        </w:rPr>
      </w:pPr>
    </w:p>
    <w:p w14:paraId="79D0249D" w14:textId="77777777" w:rsidR="00515666" w:rsidRPr="00134201" w:rsidRDefault="00515666" w:rsidP="00515666">
      <w:pPr>
        <w:tabs>
          <w:tab w:val="left" w:pos="2160"/>
        </w:tabs>
        <w:ind w:left="1530" w:right="-720" w:hanging="1980"/>
        <w:rPr>
          <w:szCs w:val="24"/>
        </w:rPr>
      </w:pPr>
    </w:p>
    <w:p w14:paraId="411991DF" w14:textId="77777777" w:rsidR="00515666" w:rsidRPr="00134201" w:rsidRDefault="00515666" w:rsidP="00515666">
      <w:pPr>
        <w:tabs>
          <w:tab w:val="left" w:pos="2160"/>
        </w:tabs>
        <w:ind w:left="1530" w:right="-720" w:hanging="1980"/>
        <w:rPr>
          <w:szCs w:val="24"/>
        </w:rPr>
      </w:pPr>
      <w:r w:rsidRPr="00134201">
        <w:rPr>
          <w:szCs w:val="24"/>
        </w:rPr>
        <w:fldChar w:fldCharType="begin">
          <w:ffData>
            <w:name w:val="Check19"/>
            <w:enabled/>
            <w:calcOnExit w:val="0"/>
            <w:statusText w:type="text" w:val="Yes check box"/>
            <w:checkBox>
              <w:sizeAuto/>
              <w:default w:val="0"/>
            </w:checkBox>
          </w:ffData>
        </w:fldChar>
      </w:r>
      <w:r w:rsidRPr="00134201">
        <w:rPr>
          <w:szCs w:val="24"/>
        </w:rPr>
        <w:instrText xml:space="preserve"> FORMCHECKBOX </w:instrText>
      </w:r>
      <w:r w:rsidR="00216AC3">
        <w:rPr>
          <w:szCs w:val="24"/>
        </w:rPr>
      </w:r>
      <w:r w:rsidR="00216AC3">
        <w:rPr>
          <w:szCs w:val="24"/>
        </w:rPr>
        <w:fldChar w:fldCharType="separate"/>
      </w:r>
      <w:r w:rsidRPr="00134201">
        <w:rPr>
          <w:szCs w:val="24"/>
        </w:rPr>
        <w:fldChar w:fldCharType="end"/>
      </w:r>
      <w:r w:rsidRPr="00134201">
        <w:rPr>
          <w:szCs w:val="24"/>
        </w:rPr>
        <w:t xml:space="preserve"> Yes </w:t>
      </w:r>
      <w:r w:rsidRPr="00134201">
        <w:rPr>
          <w:szCs w:val="24"/>
        </w:rPr>
        <w:fldChar w:fldCharType="begin">
          <w:ffData>
            <w:name w:val="Check20"/>
            <w:enabled/>
            <w:calcOnExit w:val="0"/>
            <w:statusText w:type="text" w:val="No check box"/>
            <w:checkBox>
              <w:sizeAuto/>
              <w:default w:val="0"/>
            </w:checkBox>
          </w:ffData>
        </w:fldChar>
      </w:r>
      <w:r w:rsidRPr="00134201">
        <w:rPr>
          <w:szCs w:val="24"/>
        </w:rPr>
        <w:instrText xml:space="preserve"> FORMCHECKBOX </w:instrText>
      </w:r>
      <w:r w:rsidR="00216AC3">
        <w:rPr>
          <w:szCs w:val="24"/>
        </w:rPr>
      </w:r>
      <w:r w:rsidR="00216AC3">
        <w:rPr>
          <w:szCs w:val="24"/>
        </w:rPr>
        <w:fldChar w:fldCharType="separate"/>
      </w:r>
      <w:r w:rsidRPr="00134201">
        <w:rPr>
          <w:szCs w:val="24"/>
        </w:rPr>
        <w:fldChar w:fldCharType="end"/>
      </w:r>
      <w:r w:rsidRPr="00134201">
        <w:rPr>
          <w:szCs w:val="24"/>
        </w:rPr>
        <w:t xml:space="preserve"> No</w:t>
      </w:r>
      <w:r w:rsidRPr="00134201">
        <w:rPr>
          <w:szCs w:val="24"/>
        </w:rPr>
        <w:tab/>
        <w:t>The complaint is timely filed (within 180 days of alleged adverse action).</w:t>
      </w:r>
    </w:p>
    <w:p w14:paraId="0CFDF527" w14:textId="77777777" w:rsidR="00515666" w:rsidRPr="00134201" w:rsidRDefault="00515666" w:rsidP="00515666">
      <w:pPr>
        <w:tabs>
          <w:tab w:val="left" w:pos="2160"/>
        </w:tabs>
        <w:ind w:left="1530" w:right="-720" w:hanging="1980"/>
        <w:rPr>
          <w:szCs w:val="24"/>
        </w:rPr>
      </w:pPr>
    </w:p>
    <w:p w14:paraId="05B2842E" w14:textId="77777777" w:rsidR="00515666" w:rsidRPr="00134201" w:rsidRDefault="00515666" w:rsidP="00515666">
      <w:pPr>
        <w:tabs>
          <w:tab w:val="left" w:pos="2160"/>
        </w:tabs>
        <w:ind w:left="1530" w:right="-720" w:hanging="1980"/>
        <w:rPr>
          <w:szCs w:val="24"/>
        </w:rPr>
      </w:pPr>
      <w:r w:rsidRPr="00134201">
        <w:rPr>
          <w:szCs w:val="24"/>
        </w:rPr>
        <w:tab/>
        <w:t xml:space="preserve">Date complaint filed: </w:t>
      </w:r>
      <w:r w:rsidRPr="00134201">
        <w:rPr>
          <w:szCs w:val="24"/>
          <w:u w:val="single"/>
        </w:rPr>
        <w:fldChar w:fldCharType="begin">
          <w:ffData>
            <w:name w:val="Text9"/>
            <w:enabled/>
            <w:calcOnExit w:val="0"/>
            <w:statusText w:type="text" w:val="Type date complaint filed"/>
            <w:textInput/>
          </w:ffData>
        </w:fldChar>
      </w:r>
      <w:r w:rsidRPr="00134201">
        <w:rPr>
          <w:szCs w:val="24"/>
          <w:u w:val="single"/>
        </w:rPr>
        <w:instrText xml:space="preserve"> FORMTEXT </w:instrText>
      </w:r>
      <w:r w:rsidRPr="00134201">
        <w:rPr>
          <w:szCs w:val="24"/>
          <w:u w:val="single"/>
        </w:rPr>
      </w:r>
      <w:r w:rsidRPr="00134201">
        <w:rPr>
          <w:szCs w:val="24"/>
          <w:u w:val="single"/>
        </w:rPr>
        <w:fldChar w:fldCharType="separate"/>
      </w:r>
      <w:r w:rsidRPr="00134201">
        <w:rPr>
          <w:noProof/>
          <w:szCs w:val="24"/>
          <w:u w:val="single"/>
        </w:rPr>
        <w:t> </w:t>
      </w:r>
      <w:r w:rsidRPr="00134201">
        <w:rPr>
          <w:noProof/>
          <w:szCs w:val="24"/>
          <w:u w:val="single"/>
        </w:rPr>
        <w:t> </w:t>
      </w:r>
      <w:r w:rsidRPr="00134201">
        <w:rPr>
          <w:noProof/>
          <w:szCs w:val="24"/>
          <w:u w:val="single"/>
        </w:rPr>
        <w:t> </w:t>
      </w:r>
      <w:r w:rsidRPr="00134201">
        <w:rPr>
          <w:noProof/>
          <w:szCs w:val="24"/>
          <w:u w:val="single"/>
        </w:rPr>
        <w:t> </w:t>
      </w:r>
      <w:r w:rsidRPr="00134201">
        <w:rPr>
          <w:noProof/>
          <w:szCs w:val="24"/>
          <w:u w:val="single"/>
        </w:rPr>
        <w:t> </w:t>
      </w:r>
      <w:r w:rsidRPr="00134201">
        <w:rPr>
          <w:szCs w:val="24"/>
          <w:u w:val="single"/>
        </w:rPr>
        <w:fldChar w:fldCharType="end"/>
      </w:r>
    </w:p>
    <w:p w14:paraId="2C85963B" w14:textId="77777777" w:rsidR="00515666" w:rsidRPr="00134201" w:rsidRDefault="00515666" w:rsidP="00515666">
      <w:pPr>
        <w:tabs>
          <w:tab w:val="left" w:pos="2160"/>
        </w:tabs>
        <w:ind w:left="1530" w:right="-720" w:hanging="1980"/>
        <w:rPr>
          <w:szCs w:val="24"/>
        </w:rPr>
      </w:pPr>
    </w:p>
    <w:p w14:paraId="1BE10DC8" w14:textId="1108D2DB" w:rsidR="00A06F0A" w:rsidRPr="00134201" w:rsidRDefault="00515666" w:rsidP="00A06F0A">
      <w:pPr>
        <w:tabs>
          <w:tab w:val="left" w:pos="2160"/>
        </w:tabs>
        <w:ind w:left="1530" w:right="-720" w:hanging="1980"/>
        <w:rPr>
          <w:szCs w:val="24"/>
        </w:rPr>
      </w:pPr>
      <w:r w:rsidRPr="00134201">
        <w:rPr>
          <w:szCs w:val="24"/>
        </w:rPr>
        <w:tab/>
        <w:t xml:space="preserve">Date of alleged adverse action: </w:t>
      </w:r>
      <w:r w:rsidRPr="00134201">
        <w:rPr>
          <w:szCs w:val="24"/>
          <w:u w:val="single"/>
        </w:rPr>
        <w:fldChar w:fldCharType="begin">
          <w:ffData>
            <w:name w:val="Text10"/>
            <w:enabled/>
            <w:calcOnExit w:val="0"/>
            <w:statusText w:type="text" w:val="Type date of alleged adverse action"/>
            <w:textInput/>
          </w:ffData>
        </w:fldChar>
      </w:r>
      <w:r w:rsidRPr="00134201">
        <w:rPr>
          <w:szCs w:val="24"/>
          <w:u w:val="single"/>
        </w:rPr>
        <w:instrText xml:space="preserve"> FORMTEXT </w:instrText>
      </w:r>
      <w:r w:rsidRPr="00134201">
        <w:rPr>
          <w:szCs w:val="24"/>
          <w:u w:val="single"/>
        </w:rPr>
      </w:r>
      <w:r w:rsidRPr="00134201">
        <w:rPr>
          <w:szCs w:val="24"/>
          <w:u w:val="single"/>
        </w:rPr>
        <w:fldChar w:fldCharType="separate"/>
      </w:r>
      <w:r w:rsidRPr="00134201">
        <w:rPr>
          <w:noProof/>
          <w:szCs w:val="24"/>
          <w:u w:val="single"/>
        </w:rPr>
        <w:t> </w:t>
      </w:r>
      <w:r w:rsidRPr="00134201">
        <w:rPr>
          <w:noProof/>
          <w:szCs w:val="24"/>
          <w:u w:val="single"/>
        </w:rPr>
        <w:t> </w:t>
      </w:r>
      <w:r w:rsidRPr="00134201">
        <w:rPr>
          <w:noProof/>
          <w:szCs w:val="24"/>
          <w:u w:val="single"/>
        </w:rPr>
        <w:t> </w:t>
      </w:r>
      <w:r w:rsidRPr="00134201">
        <w:rPr>
          <w:noProof/>
          <w:szCs w:val="24"/>
          <w:u w:val="single"/>
        </w:rPr>
        <w:t> </w:t>
      </w:r>
      <w:r w:rsidRPr="00134201">
        <w:rPr>
          <w:noProof/>
          <w:szCs w:val="24"/>
          <w:u w:val="single"/>
        </w:rPr>
        <w:t> </w:t>
      </w:r>
      <w:r w:rsidRPr="00134201">
        <w:rPr>
          <w:szCs w:val="24"/>
          <w:u w:val="single"/>
        </w:rPr>
        <w:fldChar w:fldCharType="end"/>
      </w:r>
    </w:p>
    <w:p w14:paraId="0FD073B6" w14:textId="1A8DD328" w:rsidR="00515666" w:rsidRPr="00134201" w:rsidRDefault="00A06F0A" w:rsidP="00515666">
      <w:pPr>
        <w:tabs>
          <w:tab w:val="left" w:pos="2160"/>
        </w:tabs>
        <w:ind w:left="1530" w:right="-720" w:hanging="1980"/>
        <w:rPr>
          <w:szCs w:val="24"/>
        </w:rPr>
      </w:pPr>
      <w:r w:rsidRPr="00134201">
        <w:rPr>
          <w:szCs w:val="24"/>
        </w:rPr>
        <w:tab/>
      </w:r>
      <w:r w:rsidR="00515666" w:rsidRPr="00134201">
        <w:rPr>
          <w:szCs w:val="24"/>
        </w:rPr>
        <w:t xml:space="preserve">Number of days between adverse action and complaint filing date: </w:t>
      </w:r>
      <w:r w:rsidR="00515666" w:rsidRPr="00134201">
        <w:rPr>
          <w:szCs w:val="24"/>
          <w:u w:val="single"/>
        </w:rPr>
        <w:fldChar w:fldCharType="begin">
          <w:ffData>
            <w:name w:val="Text11"/>
            <w:enabled/>
            <w:calcOnExit w:val="0"/>
            <w:statusText w:type="text" w:val="Type in number of days between adverse action and date complaint was filed"/>
            <w:textInput/>
          </w:ffData>
        </w:fldChar>
      </w:r>
      <w:r w:rsidR="00515666" w:rsidRPr="00134201">
        <w:rPr>
          <w:szCs w:val="24"/>
          <w:u w:val="single"/>
        </w:rPr>
        <w:instrText xml:space="preserve"> FORMTEXT </w:instrText>
      </w:r>
      <w:r w:rsidR="00515666" w:rsidRPr="00134201">
        <w:rPr>
          <w:szCs w:val="24"/>
          <w:u w:val="single"/>
        </w:rPr>
      </w:r>
      <w:r w:rsidR="00515666" w:rsidRPr="00134201">
        <w:rPr>
          <w:szCs w:val="24"/>
          <w:u w:val="single"/>
        </w:rPr>
        <w:fldChar w:fldCharType="separate"/>
      </w:r>
      <w:r w:rsidR="00515666" w:rsidRPr="00134201">
        <w:rPr>
          <w:noProof/>
          <w:szCs w:val="24"/>
          <w:u w:val="single"/>
        </w:rPr>
        <w:t> </w:t>
      </w:r>
      <w:r w:rsidR="00515666" w:rsidRPr="00134201">
        <w:rPr>
          <w:noProof/>
          <w:szCs w:val="24"/>
          <w:u w:val="single"/>
        </w:rPr>
        <w:t> </w:t>
      </w:r>
      <w:r w:rsidR="00515666" w:rsidRPr="00134201">
        <w:rPr>
          <w:noProof/>
          <w:szCs w:val="24"/>
          <w:u w:val="single"/>
        </w:rPr>
        <w:t> </w:t>
      </w:r>
      <w:r w:rsidR="00515666" w:rsidRPr="00134201">
        <w:rPr>
          <w:noProof/>
          <w:szCs w:val="24"/>
          <w:u w:val="single"/>
        </w:rPr>
        <w:t> </w:t>
      </w:r>
      <w:r w:rsidR="00515666" w:rsidRPr="00134201">
        <w:rPr>
          <w:noProof/>
          <w:szCs w:val="24"/>
          <w:u w:val="single"/>
        </w:rPr>
        <w:t> </w:t>
      </w:r>
      <w:r w:rsidR="00515666" w:rsidRPr="00134201">
        <w:rPr>
          <w:szCs w:val="24"/>
          <w:u w:val="single"/>
        </w:rPr>
        <w:fldChar w:fldCharType="end"/>
      </w:r>
    </w:p>
    <w:p w14:paraId="4AF3CD55" w14:textId="77777777" w:rsidR="00515666" w:rsidRPr="00134201" w:rsidRDefault="00515666" w:rsidP="00515666">
      <w:pPr>
        <w:tabs>
          <w:tab w:val="left" w:pos="2160"/>
        </w:tabs>
        <w:ind w:left="1530" w:right="-720" w:hanging="1980"/>
        <w:rPr>
          <w:szCs w:val="24"/>
        </w:rPr>
      </w:pPr>
    </w:p>
    <w:p w14:paraId="061902E9" w14:textId="77777777" w:rsidR="00515666" w:rsidRPr="00134201" w:rsidRDefault="00515666" w:rsidP="00515666">
      <w:pPr>
        <w:tabs>
          <w:tab w:val="left" w:pos="2160"/>
        </w:tabs>
        <w:ind w:left="1530" w:right="-720" w:hanging="1980"/>
        <w:rPr>
          <w:szCs w:val="24"/>
        </w:rPr>
      </w:pPr>
    </w:p>
    <w:p w14:paraId="08914DA2" w14:textId="6A8189ED" w:rsidR="00515666" w:rsidRPr="00134201" w:rsidRDefault="00515666" w:rsidP="00515666">
      <w:pPr>
        <w:tabs>
          <w:tab w:val="left" w:pos="1080"/>
        </w:tabs>
        <w:ind w:left="-360" w:right="-540"/>
        <w:rPr>
          <w:b/>
          <w:szCs w:val="24"/>
        </w:rPr>
      </w:pPr>
      <w:r w:rsidRPr="00134201">
        <w:rPr>
          <w:b/>
          <w:szCs w:val="24"/>
        </w:rPr>
        <w:t xml:space="preserve">Jurisdiction Is Established for the Complaint: </w:t>
      </w:r>
      <w:r w:rsidRPr="00134201">
        <w:rPr>
          <w:b/>
          <w:szCs w:val="24"/>
        </w:rPr>
        <w:fldChar w:fldCharType="begin">
          <w:ffData>
            <w:name w:val="Check21"/>
            <w:enabled/>
            <w:calcOnExit w:val="0"/>
            <w:statusText w:type="text" w:val="Yes check box"/>
            <w:checkBox>
              <w:sizeAuto/>
              <w:default w:val="0"/>
            </w:checkBox>
          </w:ffData>
        </w:fldChar>
      </w:r>
      <w:r w:rsidRPr="00134201">
        <w:rPr>
          <w:b/>
          <w:szCs w:val="24"/>
        </w:rPr>
        <w:instrText xml:space="preserve"> FORMCHECKBOX </w:instrText>
      </w:r>
      <w:r w:rsidR="00216AC3">
        <w:rPr>
          <w:b/>
          <w:szCs w:val="24"/>
        </w:rPr>
      </w:r>
      <w:r w:rsidR="00216AC3">
        <w:rPr>
          <w:b/>
          <w:szCs w:val="24"/>
        </w:rPr>
        <w:fldChar w:fldCharType="separate"/>
      </w:r>
      <w:r w:rsidRPr="00134201">
        <w:rPr>
          <w:b/>
          <w:szCs w:val="24"/>
        </w:rPr>
        <w:fldChar w:fldCharType="end"/>
      </w:r>
      <w:r w:rsidRPr="00134201">
        <w:rPr>
          <w:b/>
          <w:szCs w:val="24"/>
        </w:rPr>
        <w:t xml:space="preserve"> Yes   </w:t>
      </w:r>
      <w:r w:rsidRPr="00134201">
        <w:rPr>
          <w:b/>
          <w:szCs w:val="24"/>
        </w:rPr>
        <w:fldChar w:fldCharType="begin">
          <w:ffData>
            <w:name w:val="Check22"/>
            <w:enabled/>
            <w:calcOnExit w:val="0"/>
            <w:statusText w:type="text" w:val="No check box"/>
            <w:checkBox>
              <w:sizeAuto/>
              <w:default w:val="0"/>
            </w:checkBox>
          </w:ffData>
        </w:fldChar>
      </w:r>
      <w:r w:rsidRPr="00134201">
        <w:rPr>
          <w:b/>
          <w:szCs w:val="24"/>
        </w:rPr>
        <w:instrText xml:space="preserve"> FORMCHECKBOX </w:instrText>
      </w:r>
      <w:r w:rsidR="00216AC3">
        <w:rPr>
          <w:b/>
          <w:szCs w:val="24"/>
        </w:rPr>
      </w:r>
      <w:r w:rsidR="00216AC3">
        <w:rPr>
          <w:b/>
          <w:szCs w:val="24"/>
        </w:rPr>
        <w:fldChar w:fldCharType="separate"/>
      </w:r>
      <w:r w:rsidRPr="00134201">
        <w:rPr>
          <w:b/>
          <w:szCs w:val="24"/>
        </w:rPr>
        <w:fldChar w:fldCharType="end"/>
      </w:r>
      <w:r w:rsidRPr="00134201">
        <w:rPr>
          <w:b/>
          <w:szCs w:val="24"/>
        </w:rPr>
        <w:t xml:space="preserve"> No</w:t>
      </w:r>
    </w:p>
    <w:p w14:paraId="66EDA09E" w14:textId="0C68B68C" w:rsidR="00515666" w:rsidRPr="00134201" w:rsidRDefault="00515666">
      <w:pPr>
        <w:rPr>
          <w:szCs w:val="24"/>
        </w:rPr>
      </w:pPr>
    </w:p>
    <w:p w14:paraId="32D8F000" w14:textId="378E7DCB" w:rsidR="00FC6BD0" w:rsidRPr="00134201" w:rsidRDefault="00FC6BD0" w:rsidP="00510CEE">
      <w:pPr>
        <w:pStyle w:val="Heading3"/>
        <w:rPr>
          <w:i w:val="0"/>
          <w:sz w:val="28"/>
          <w:szCs w:val="28"/>
        </w:rPr>
      </w:pPr>
      <w:bookmarkStart w:id="84" w:name="_Initial_Notice_–"/>
      <w:bookmarkStart w:id="85" w:name="_Toc15401868"/>
      <w:bookmarkEnd w:id="84"/>
      <w:r w:rsidRPr="00134201">
        <w:rPr>
          <w:i w:val="0"/>
          <w:sz w:val="28"/>
          <w:szCs w:val="28"/>
        </w:rPr>
        <w:t>Initial Notice – Jurisdiction</w:t>
      </w:r>
      <w:bookmarkEnd w:id="85"/>
    </w:p>
    <w:p w14:paraId="784B200C" w14:textId="77777777" w:rsidR="00FC6BD0" w:rsidRPr="00134201" w:rsidRDefault="00FC6BD0" w:rsidP="00E43324">
      <w:pPr>
        <w:rPr>
          <w:sz w:val="22"/>
        </w:rPr>
      </w:pPr>
    </w:p>
    <w:p w14:paraId="6F9858CD" w14:textId="5DEB9C52" w:rsidR="00E43324" w:rsidRPr="00134201" w:rsidRDefault="00E43324" w:rsidP="00E43324">
      <w:pPr>
        <w:rPr>
          <w:sz w:val="22"/>
        </w:rPr>
      </w:pPr>
      <w:r w:rsidRPr="00134201">
        <w:rPr>
          <w:sz w:val="22"/>
        </w:rPr>
        <w:t>DATE</w:t>
      </w:r>
    </w:p>
    <w:p w14:paraId="4293B3E6" w14:textId="77777777" w:rsidR="00E43324" w:rsidRPr="00134201" w:rsidRDefault="00E43324" w:rsidP="00E43324">
      <w:pPr>
        <w:rPr>
          <w:sz w:val="22"/>
        </w:rPr>
      </w:pPr>
    </w:p>
    <w:p w14:paraId="3769491C" w14:textId="77777777" w:rsidR="00E43324" w:rsidRPr="00134201" w:rsidRDefault="00E43324" w:rsidP="00E43324">
      <w:pPr>
        <w:rPr>
          <w:sz w:val="22"/>
        </w:rPr>
      </w:pPr>
    </w:p>
    <w:p w14:paraId="5D2686BF" w14:textId="77777777" w:rsidR="00E43324" w:rsidRPr="00134201" w:rsidRDefault="00E43324" w:rsidP="00E43324">
      <w:pPr>
        <w:rPr>
          <w:sz w:val="22"/>
        </w:rPr>
      </w:pPr>
      <w:r w:rsidRPr="00134201">
        <w:rPr>
          <w:sz w:val="22"/>
        </w:rPr>
        <w:t>COMPLAINANT NAME</w:t>
      </w:r>
    </w:p>
    <w:p w14:paraId="2A0C237B" w14:textId="77777777" w:rsidR="00E43324" w:rsidRPr="00134201" w:rsidRDefault="00E43324" w:rsidP="00E43324">
      <w:pPr>
        <w:rPr>
          <w:sz w:val="22"/>
        </w:rPr>
      </w:pPr>
      <w:r w:rsidRPr="00134201">
        <w:rPr>
          <w:sz w:val="22"/>
        </w:rPr>
        <w:t>COMPLAINANT ADDRESS</w:t>
      </w:r>
    </w:p>
    <w:p w14:paraId="2EB9F436" w14:textId="77777777" w:rsidR="00E43324" w:rsidRPr="00134201" w:rsidRDefault="00E43324" w:rsidP="00E43324">
      <w:pPr>
        <w:rPr>
          <w:sz w:val="22"/>
        </w:rPr>
      </w:pPr>
      <w:r w:rsidRPr="00134201">
        <w:rPr>
          <w:sz w:val="22"/>
        </w:rPr>
        <w:t>COMPLAINANT CITY, STATE, ZIP</w:t>
      </w:r>
    </w:p>
    <w:p w14:paraId="2EDA7CE2" w14:textId="77777777" w:rsidR="00E43324" w:rsidRPr="00134201" w:rsidRDefault="00E43324" w:rsidP="00E43324">
      <w:pPr>
        <w:rPr>
          <w:sz w:val="22"/>
        </w:rPr>
      </w:pPr>
    </w:p>
    <w:p w14:paraId="0EF5A599" w14:textId="77777777" w:rsidR="00E43324" w:rsidRPr="00134201" w:rsidRDefault="00E43324" w:rsidP="00E43324">
      <w:pPr>
        <w:rPr>
          <w:sz w:val="22"/>
        </w:rPr>
      </w:pPr>
    </w:p>
    <w:p w14:paraId="00DE9A9B" w14:textId="77777777" w:rsidR="00E43324" w:rsidRPr="00134201" w:rsidRDefault="00E43324" w:rsidP="00E43324">
      <w:pPr>
        <w:rPr>
          <w:sz w:val="22"/>
        </w:rPr>
      </w:pPr>
      <w:r w:rsidRPr="00134201">
        <w:rPr>
          <w:sz w:val="22"/>
        </w:rPr>
        <w:t>Dear COMPLAINANT:</w:t>
      </w:r>
    </w:p>
    <w:p w14:paraId="76DDCC60" w14:textId="77777777" w:rsidR="00E43324" w:rsidRPr="00134201" w:rsidRDefault="00E43324" w:rsidP="00E43324">
      <w:pPr>
        <w:rPr>
          <w:sz w:val="22"/>
        </w:rPr>
      </w:pPr>
    </w:p>
    <w:p w14:paraId="35F67530" w14:textId="77777777" w:rsidR="00E43324" w:rsidRPr="00134201" w:rsidRDefault="00E43324" w:rsidP="00E43324">
      <w:pPr>
        <w:rPr>
          <w:sz w:val="22"/>
        </w:rPr>
      </w:pPr>
      <w:r w:rsidRPr="00134201">
        <w:rPr>
          <w:sz w:val="22"/>
        </w:rPr>
        <w:t>The Gulf Coast Workforce Development Board received your written complaint of discrimination dated DATE.  In your complaint, you raised the following issues:</w:t>
      </w:r>
    </w:p>
    <w:p w14:paraId="4AFA909F" w14:textId="77777777" w:rsidR="00E43324" w:rsidRPr="00134201" w:rsidRDefault="00E43324" w:rsidP="00E43324">
      <w:pPr>
        <w:rPr>
          <w:sz w:val="22"/>
        </w:rPr>
      </w:pPr>
    </w:p>
    <w:p w14:paraId="098B09F8" w14:textId="77777777" w:rsidR="00E43324" w:rsidRPr="00134201" w:rsidRDefault="00E43324" w:rsidP="004C111C">
      <w:pPr>
        <w:numPr>
          <w:ilvl w:val="0"/>
          <w:numId w:val="41"/>
        </w:numPr>
        <w:rPr>
          <w:sz w:val="22"/>
        </w:rPr>
      </w:pPr>
      <w:r w:rsidRPr="00134201">
        <w:rPr>
          <w:sz w:val="22"/>
        </w:rPr>
        <w:t>ISSUE(S)</w:t>
      </w:r>
    </w:p>
    <w:p w14:paraId="360A1948" w14:textId="77777777" w:rsidR="00E43324" w:rsidRPr="00134201" w:rsidRDefault="00E43324" w:rsidP="00E43324">
      <w:pPr>
        <w:rPr>
          <w:sz w:val="22"/>
        </w:rPr>
      </w:pPr>
    </w:p>
    <w:p w14:paraId="3C789CBF" w14:textId="06953958" w:rsidR="00E43324" w:rsidRPr="00134201" w:rsidRDefault="00E43324" w:rsidP="00E43324">
      <w:pPr>
        <w:rPr>
          <w:sz w:val="22"/>
        </w:rPr>
      </w:pPr>
      <w:r w:rsidRPr="00134201">
        <w:rPr>
          <w:sz w:val="22"/>
        </w:rPr>
        <w:t xml:space="preserve">We have determined that these issues are within our jurisdiction.  Your complaint will be processed in accordance with our complaint processing procedure.  You have the right to be represented, at your own expense, by an attorney or other individual of your choice during this process.  Also, you may choose to use our Alternative Dispute Resolution (ADR) procedure rather than the complaint processing procedure.  The ADR procedure is a service offered at no expense to you.  If you decide to use the ADR process you must notify us of this election, in writing, within seven calendar days of receipt of this notice.  If we do not receive such notification within seven days, we will initiate our complaint processing procedure.  In any event, we will issue to you a Notice of Final Action within 90 days from the date on which we received your complaint. </w:t>
      </w:r>
    </w:p>
    <w:p w14:paraId="7A223110" w14:textId="77777777" w:rsidR="00E43324" w:rsidRPr="00134201" w:rsidRDefault="00E43324" w:rsidP="00E43324">
      <w:pPr>
        <w:rPr>
          <w:sz w:val="22"/>
        </w:rPr>
      </w:pPr>
    </w:p>
    <w:p w14:paraId="0CC11F50" w14:textId="77777777" w:rsidR="00E43324" w:rsidRPr="00134201" w:rsidRDefault="00E43324" w:rsidP="00E43324">
      <w:pPr>
        <w:rPr>
          <w:sz w:val="22"/>
        </w:rPr>
      </w:pPr>
      <w:r w:rsidRPr="00134201">
        <w:rPr>
          <w:sz w:val="22"/>
        </w:rPr>
        <w:t>Should you have any questions, please contact the undersigned at PHONE NUMBER.</w:t>
      </w:r>
    </w:p>
    <w:p w14:paraId="67DAF423" w14:textId="77777777" w:rsidR="00E43324" w:rsidRPr="00134201" w:rsidRDefault="00E43324" w:rsidP="00E43324">
      <w:pPr>
        <w:rPr>
          <w:sz w:val="22"/>
        </w:rPr>
      </w:pPr>
    </w:p>
    <w:p w14:paraId="5EB3F559" w14:textId="50F393FF" w:rsidR="00E43324" w:rsidRPr="00134201" w:rsidRDefault="00E43324" w:rsidP="00E43324">
      <w:pPr>
        <w:rPr>
          <w:sz w:val="22"/>
        </w:rPr>
      </w:pPr>
      <w:r w:rsidRPr="00134201">
        <w:rPr>
          <w:sz w:val="22"/>
        </w:rPr>
        <w:t>Sincerely,</w:t>
      </w:r>
    </w:p>
    <w:p w14:paraId="38D84EEB" w14:textId="77777777" w:rsidR="00E43324" w:rsidRPr="00134201" w:rsidRDefault="00E43324" w:rsidP="00E43324">
      <w:pPr>
        <w:rPr>
          <w:sz w:val="22"/>
        </w:rPr>
      </w:pPr>
    </w:p>
    <w:p w14:paraId="5D586350" w14:textId="77777777" w:rsidR="00E43324" w:rsidRPr="00134201" w:rsidRDefault="00E43324" w:rsidP="00E43324">
      <w:pPr>
        <w:rPr>
          <w:sz w:val="22"/>
        </w:rPr>
      </w:pPr>
    </w:p>
    <w:p w14:paraId="22E6DB04" w14:textId="77777777" w:rsidR="00E43324" w:rsidRPr="00134201" w:rsidRDefault="00E43324" w:rsidP="00E43324">
      <w:pPr>
        <w:rPr>
          <w:sz w:val="22"/>
        </w:rPr>
      </w:pPr>
      <w:r w:rsidRPr="00134201">
        <w:rPr>
          <w:sz w:val="22"/>
        </w:rPr>
        <w:t>EO OFFICER’S NAME</w:t>
      </w:r>
    </w:p>
    <w:p w14:paraId="0D6CF1F6" w14:textId="77777777" w:rsidR="00E43324" w:rsidRPr="00134201" w:rsidRDefault="00E43324" w:rsidP="00E43324">
      <w:pPr>
        <w:rPr>
          <w:sz w:val="22"/>
        </w:rPr>
      </w:pPr>
      <w:r w:rsidRPr="00134201">
        <w:rPr>
          <w:sz w:val="22"/>
        </w:rPr>
        <w:t>Equal Opportunity Officer</w:t>
      </w:r>
    </w:p>
    <w:p w14:paraId="278B251D" w14:textId="77777777" w:rsidR="00E43324" w:rsidRPr="00134201" w:rsidRDefault="00E43324" w:rsidP="00E43324">
      <w:pPr>
        <w:rPr>
          <w:sz w:val="22"/>
        </w:rPr>
      </w:pPr>
      <w:r w:rsidRPr="00134201">
        <w:rPr>
          <w:sz w:val="22"/>
        </w:rPr>
        <w:t>Workforce Solutions - Gulf Coast Workforce Board</w:t>
      </w:r>
    </w:p>
    <w:p w14:paraId="201B8C99" w14:textId="77777777" w:rsidR="00E43324" w:rsidRPr="00134201" w:rsidRDefault="00E43324" w:rsidP="00E43324">
      <w:pPr>
        <w:rPr>
          <w:sz w:val="22"/>
        </w:rPr>
      </w:pPr>
      <w:r w:rsidRPr="00134201">
        <w:rPr>
          <w:sz w:val="22"/>
        </w:rPr>
        <w:t>Houston-Galveston Area Council</w:t>
      </w:r>
    </w:p>
    <w:p w14:paraId="62012774" w14:textId="5BED92DC" w:rsidR="00E43324" w:rsidRPr="00134201" w:rsidRDefault="00E43324">
      <w:r w:rsidRPr="00134201">
        <w:br w:type="page"/>
      </w:r>
    </w:p>
    <w:p w14:paraId="2E8BA001" w14:textId="1CD1FECD" w:rsidR="00FC6BD0" w:rsidRPr="00510CEE" w:rsidRDefault="00FC6BD0" w:rsidP="00510CEE">
      <w:pPr>
        <w:pStyle w:val="Heading3"/>
        <w:rPr>
          <w:rFonts w:ascii="Arial" w:hAnsi="Arial" w:cs="Arial"/>
          <w:i w:val="0"/>
          <w:sz w:val="28"/>
          <w:szCs w:val="28"/>
        </w:rPr>
      </w:pPr>
      <w:bookmarkStart w:id="86" w:name="_Initial_Notice_–_1"/>
      <w:bookmarkStart w:id="87" w:name="_Toc15401869"/>
      <w:bookmarkEnd w:id="86"/>
      <w:r w:rsidRPr="00510CEE">
        <w:rPr>
          <w:rFonts w:ascii="Arial" w:hAnsi="Arial" w:cs="Arial"/>
          <w:i w:val="0"/>
          <w:sz w:val="28"/>
          <w:szCs w:val="28"/>
        </w:rPr>
        <w:lastRenderedPageBreak/>
        <w:t>Initial Notice – No Jurisdiction</w:t>
      </w:r>
      <w:bookmarkEnd w:id="87"/>
    </w:p>
    <w:p w14:paraId="6AEDFD70" w14:textId="77777777" w:rsidR="00FC6BD0" w:rsidRDefault="00FC6BD0" w:rsidP="002927BB">
      <w:pPr>
        <w:rPr>
          <w:sz w:val="22"/>
        </w:rPr>
      </w:pPr>
    </w:p>
    <w:p w14:paraId="4A5B6056" w14:textId="77777777" w:rsidR="00FC6BD0" w:rsidRDefault="00FC6BD0" w:rsidP="002927BB">
      <w:pPr>
        <w:rPr>
          <w:sz w:val="22"/>
        </w:rPr>
      </w:pPr>
    </w:p>
    <w:p w14:paraId="3F98E8DE" w14:textId="4720A4B4" w:rsidR="002927BB" w:rsidRDefault="002927BB" w:rsidP="002927BB">
      <w:pPr>
        <w:rPr>
          <w:sz w:val="22"/>
        </w:rPr>
      </w:pPr>
      <w:r>
        <w:rPr>
          <w:sz w:val="22"/>
        </w:rPr>
        <w:t>DATE</w:t>
      </w:r>
    </w:p>
    <w:p w14:paraId="682A59E6" w14:textId="77777777" w:rsidR="002927BB" w:rsidRDefault="002927BB" w:rsidP="002927BB">
      <w:pPr>
        <w:rPr>
          <w:sz w:val="22"/>
        </w:rPr>
      </w:pPr>
    </w:p>
    <w:p w14:paraId="3BC7B0CF" w14:textId="77777777" w:rsidR="002927BB" w:rsidRDefault="002927BB" w:rsidP="002927BB">
      <w:pPr>
        <w:rPr>
          <w:sz w:val="22"/>
        </w:rPr>
      </w:pPr>
    </w:p>
    <w:p w14:paraId="76D6D062" w14:textId="77777777" w:rsidR="002927BB" w:rsidRDefault="002927BB" w:rsidP="002927BB">
      <w:pPr>
        <w:rPr>
          <w:sz w:val="22"/>
        </w:rPr>
      </w:pPr>
      <w:r>
        <w:rPr>
          <w:sz w:val="22"/>
        </w:rPr>
        <w:t>COMPLAINANT NAME</w:t>
      </w:r>
    </w:p>
    <w:p w14:paraId="2A0541FA" w14:textId="77777777" w:rsidR="002927BB" w:rsidRDefault="002927BB" w:rsidP="002927BB">
      <w:pPr>
        <w:rPr>
          <w:sz w:val="22"/>
        </w:rPr>
      </w:pPr>
      <w:r>
        <w:rPr>
          <w:sz w:val="22"/>
        </w:rPr>
        <w:t>COMPLAINANT ADDRESS</w:t>
      </w:r>
    </w:p>
    <w:p w14:paraId="26C0EFC2" w14:textId="77777777" w:rsidR="002927BB" w:rsidRDefault="002927BB" w:rsidP="002927BB">
      <w:pPr>
        <w:rPr>
          <w:sz w:val="22"/>
        </w:rPr>
      </w:pPr>
      <w:r>
        <w:rPr>
          <w:sz w:val="22"/>
        </w:rPr>
        <w:t>COMPLAINANT CITY, STATE, ZIP</w:t>
      </w:r>
    </w:p>
    <w:p w14:paraId="52BABA72" w14:textId="77777777" w:rsidR="002927BB" w:rsidRDefault="002927BB" w:rsidP="002927BB">
      <w:pPr>
        <w:rPr>
          <w:sz w:val="22"/>
        </w:rPr>
      </w:pPr>
    </w:p>
    <w:p w14:paraId="608F8081" w14:textId="77777777" w:rsidR="002927BB" w:rsidRDefault="002927BB" w:rsidP="002927BB">
      <w:pPr>
        <w:rPr>
          <w:sz w:val="22"/>
        </w:rPr>
      </w:pPr>
    </w:p>
    <w:p w14:paraId="7C41AD93" w14:textId="77777777" w:rsidR="002927BB" w:rsidRDefault="002927BB" w:rsidP="002927BB">
      <w:pPr>
        <w:rPr>
          <w:sz w:val="22"/>
        </w:rPr>
      </w:pPr>
      <w:r>
        <w:rPr>
          <w:sz w:val="22"/>
        </w:rPr>
        <w:t>Dear COMPLAINANT:</w:t>
      </w:r>
    </w:p>
    <w:p w14:paraId="7EACE300" w14:textId="77777777" w:rsidR="002927BB" w:rsidRDefault="002927BB" w:rsidP="002927BB">
      <w:pPr>
        <w:rPr>
          <w:sz w:val="22"/>
        </w:rPr>
      </w:pPr>
    </w:p>
    <w:p w14:paraId="498D67EB" w14:textId="77777777" w:rsidR="002927BB" w:rsidRDefault="002927BB" w:rsidP="002927BB">
      <w:pPr>
        <w:rPr>
          <w:sz w:val="22"/>
        </w:rPr>
      </w:pPr>
      <w:r>
        <w:rPr>
          <w:sz w:val="22"/>
        </w:rPr>
        <w:t>The Gulf Coast Workforce Development Board received your written complaint of discrimination dated DATE.  In your complaint, you raised the following issues:</w:t>
      </w:r>
    </w:p>
    <w:p w14:paraId="50D87205" w14:textId="77777777" w:rsidR="002927BB" w:rsidRDefault="002927BB" w:rsidP="002927BB">
      <w:pPr>
        <w:rPr>
          <w:sz w:val="22"/>
        </w:rPr>
      </w:pPr>
    </w:p>
    <w:p w14:paraId="1A9B06E1" w14:textId="77777777" w:rsidR="002927BB" w:rsidRDefault="002927BB" w:rsidP="004C111C">
      <w:pPr>
        <w:numPr>
          <w:ilvl w:val="0"/>
          <w:numId w:val="41"/>
        </w:numPr>
        <w:rPr>
          <w:sz w:val="22"/>
        </w:rPr>
      </w:pPr>
      <w:r>
        <w:rPr>
          <w:sz w:val="22"/>
        </w:rPr>
        <w:t>ISSUE(S)</w:t>
      </w:r>
    </w:p>
    <w:p w14:paraId="4863B024" w14:textId="77777777" w:rsidR="002927BB" w:rsidRDefault="002927BB" w:rsidP="002927BB">
      <w:pPr>
        <w:rPr>
          <w:sz w:val="22"/>
        </w:rPr>
      </w:pPr>
    </w:p>
    <w:p w14:paraId="33693D14" w14:textId="77777777" w:rsidR="002927BB" w:rsidRPr="00134201" w:rsidRDefault="002927BB" w:rsidP="002927BB">
      <w:pPr>
        <w:rPr>
          <w:sz w:val="22"/>
          <w:szCs w:val="22"/>
        </w:rPr>
      </w:pPr>
      <w:r w:rsidRPr="00134201">
        <w:rPr>
          <w:sz w:val="22"/>
          <w:szCs w:val="22"/>
        </w:rPr>
        <w:t>We have determined that this issue is not within our jurisdiction because REASON.</w:t>
      </w:r>
    </w:p>
    <w:p w14:paraId="67590699" w14:textId="77777777" w:rsidR="002927BB" w:rsidRPr="00134201" w:rsidRDefault="002927BB" w:rsidP="002927BB">
      <w:pPr>
        <w:rPr>
          <w:sz w:val="22"/>
          <w:szCs w:val="22"/>
        </w:rPr>
      </w:pPr>
    </w:p>
    <w:p w14:paraId="5D5F0FB8" w14:textId="77777777" w:rsidR="002927BB" w:rsidRPr="00134201" w:rsidRDefault="002927BB" w:rsidP="002927BB">
      <w:pPr>
        <w:rPr>
          <w:sz w:val="22"/>
          <w:szCs w:val="22"/>
        </w:rPr>
      </w:pPr>
      <w:r w:rsidRPr="00134201">
        <w:rPr>
          <w:sz w:val="22"/>
          <w:szCs w:val="22"/>
        </w:rPr>
        <w:t>If you are dissatisfied with our determination that these issues are not within our jurisdiction, you may file a complaint with the U.S. Department of Labor, Civil Rights Center (CRC).  You must file your complaint with CRC within 30 days of receipt of this notification.  The address for the CRC is as follows:</w:t>
      </w:r>
    </w:p>
    <w:p w14:paraId="22EAF484" w14:textId="77777777" w:rsidR="002927BB" w:rsidRPr="00134201" w:rsidRDefault="002927BB" w:rsidP="002927BB">
      <w:pPr>
        <w:rPr>
          <w:sz w:val="22"/>
          <w:szCs w:val="22"/>
        </w:rPr>
      </w:pPr>
    </w:p>
    <w:p w14:paraId="2AB32A4C" w14:textId="77777777" w:rsidR="002927BB" w:rsidRPr="00134201" w:rsidRDefault="002927BB" w:rsidP="002927BB">
      <w:pPr>
        <w:rPr>
          <w:sz w:val="22"/>
          <w:szCs w:val="22"/>
        </w:rPr>
      </w:pPr>
      <w:r w:rsidRPr="00134201">
        <w:rPr>
          <w:sz w:val="22"/>
          <w:szCs w:val="22"/>
        </w:rPr>
        <w:t>Director, Civil Rights Center</w:t>
      </w:r>
    </w:p>
    <w:p w14:paraId="366A5DE2" w14:textId="77777777" w:rsidR="002927BB" w:rsidRPr="00134201" w:rsidRDefault="002927BB" w:rsidP="002927BB">
      <w:pPr>
        <w:pStyle w:val="FootnoteText"/>
        <w:rPr>
          <w:sz w:val="22"/>
          <w:szCs w:val="22"/>
        </w:rPr>
      </w:pPr>
      <w:r w:rsidRPr="00134201">
        <w:rPr>
          <w:sz w:val="22"/>
          <w:szCs w:val="22"/>
        </w:rPr>
        <w:t>U.S. Department of Labor</w:t>
      </w:r>
    </w:p>
    <w:p w14:paraId="29A06A64" w14:textId="77777777" w:rsidR="002927BB" w:rsidRPr="00134201" w:rsidRDefault="002927BB" w:rsidP="002927BB">
      <w:pPr>
        <w:rPr>
          <w:sz w:val="22"/>
          <w:szCs w:val="22"/>
        </w:rPr>
      </w:pPr>
      <w:r w:rsidRPr="00134201">
        <w:rPr>
          <w:sz w:val="22"/>
          <w:szCs w:val="22"/>
        </w:rPr>
        <w:t>200 Constitution Avenue, NW</w:t>
      </w:r>
    </w:p>
    <w:p w14:paraId="0A1E3627" w14:textId="77777777" w:rsidR="002927BB" w:rsidRPr="00134201" w:rsidRDefault="002927BB" w:rsidP="002927BB">
      <w:pPr>
        <w:rPr>
          <w:sz w:val="22"/>
          <w:szCs w:val="22"/>
        </w:rPr>
      </w:pPr>
      <w:r w:rsidRPr="00134201">
        <w:rPr>
          <w:sz w:val="22"/>
          <w:szCs w:val="22"/>
        </w:rPr>
        <w:t>Room N-4123</w:t>
      </w:r>
    </w:p>
    <w:p w14:paraId="44103602" w14:textId="77777777" w:rsidR="002927BB" w:rsidRPr="00134201" w:rsidRDefault="002927BB" w:rsidP="002927BB">
      <w:pPr>
        <w:rPr>
          <w:sz w:val="22"/>
          <w:szCs w:val="22"/>
        </w:rPr>
      </w:pPr>
      <w:r w:rsidRPr="00134201">
        <w:rPr>
          <w:sz w:val="22"/>
          <w:szCs w:val="22"/>
        </w:rPr>
        <w:t>Washington, DC 20210</w:t>
      </w:r>
    </w:p>
    <w:p w14:paraId="3CF4BB46" w14:textId="77777777" w:rsidR="002927BB" w:rsidRPr="00134201" w:rsidRDefault="002927BB" w:rsidP="002927BB">
      <w:pPr>
        <w:rPr>
          <w:sz w:val="22"/>
          <w:szCs w:val="22"/>
        </w:rPr>
      </w:pPr>
    </w:p>
    <w:p w14:paraId="13C15063" w14:textId="77777777" w:rsidR="002927BB" w:rsidRPr="00134201" w:rsidRDefault="002927BB" w:rsidP="002927BB">
      <w:pPr>
        <w:rPr>
          <w:sz w:val="22"/>
          <w:szCs w:val="22"/>
        </w:rPr>
      </w:pPr>
      <w:r w:rsidRPr="00134201">
        <w:rPr>
          <w:sz w:val="22"/>
          <w:szCs w:val="22"/>
        </w:rPr>
        <w:t>Should you have any questions, please contact the undersigned at PHONE NUMBER.</w:t>
      </w:r>
    </w:p>
    <w:p w14:paraId="7A35A547" w14:textId="77777777" w:rsidR="002927BB" w:rsidRPr="00134201" w:rsidRDefault="002927BB" w:rsidP="002927BB">
      <w:pPr>
        <w:rPr>
          <w:sz w:val="22"/>
          <w:szCs w:val="22"/>
        </w:rPr>
      </w:pPr>
    </w:p>
    <w:p w14:paraId="1BF6CE53" w14:textId="00422A32" w:rsidR="002927BB" w:rsidRPr="00134201" w:rsidRDefault="002927BB" w:rsidP="002927BB">
      <w:pPr>
        <w:rPr>
          <w:sz w:val="22"/>
          <w:szCs w:val="22"/>
        </w:rPr>
      </w:pPr>
      <w:r w:rsidRPr="00134201">
        <w:rPr>
          <w:sz w:val="22"/>
          <w:szCs w:val="22"/>
        </w:rPr>
        <w:t>Sincerely,</w:t>
      </w:r>
    </w:p>
    <w:p w14:paraId="665602EB" w14:textId="77777777" w:rsidR="002927BB" w:rsidRPr="00134201" w:rsidRDefault="002927BB" w:rsidP="002927BB">
      <w:pPr>
        <w:rPr>
          <w:sz w:val="22"/>
          <w:szCs w:val="22"/>
        </w:rPr>
      </w:pPr>
    </w:p>
    <w:p w14:paraId="0CBAD721" w14:textId="77777777" w:rsidR="002927BB" w:rsidRPr="00134201" w:rsidRDefault="002927BB" w:rsidP="002927BB">
      <w:pPr>
        <w:rPr>
          <w:sz w:val="22"/>
          <w:szCs w:val="22"/>
        </w:rPr>
      </w:pPr>
    </w:p>
    <w:p w14:paraId="76DBB3B9" w14:textId="77777777" w:rsidR="002927BB" w:rsidRPr="00134201" w:rsidRDefault="002927BB" w:rsidP="002927BB">
      <w:pPr>
        <w:rPr>
          <w:sz w:val="22"/>
          <w:szCs w:val="22"/>
        </w:rPr>
      </w:pPr>
      <w:r w:rsidRPr="00134201">
        <w:rPr>
          <w:sz w:val="22"/>
          <w:szCs w:val="22"/>
        </w:rPr>
        <w:t>EO OFFICER’S NAME</w:t>
      </w:r>
    </w:p>
    <w:p w14:paraId="658ABCE3" w14:textId="77777777" w:rsidR="002927BB" w:rsidRPr="00134201" w:rsidRDefault="002927BB" w:rsidP="002927BB">
      <w:pPr>
        <w:rPr>
          <w:sz w:val="22"/>
          <w:szCs w:val="22"/>
        </w:rPr>
      </w:pPr>
      <w:r w:rsidRPr="00134201">
        <w:rPr>
          <w:sz w:val="22"/>
          <w:szCs w:val="22"/>
        </w:rPr>
        <w:t>Equal Opportunity Officer</w:t>
      </w:r>
    </w:p>
    <w:p w14:paraId="167D33E6" w14:textId="77777777" w:rsidR="002927BB" w:rsidRPr="00134201" w:rsidRDefault="002927BB" w:rsidP="002927BB">
      <w:pPr>
        <w:rPr>
          <w:sz w:val="22"/>
          <w:szCs w:val="22"/>
        </w:rPr>
      </w:pPr>
      <w:r w:rsidRPr="00134201">
        <w:rPr>
          <w:sz w:val="22"/>
          <w:szCs w:val="22"/>
        </w:rPr>
        <w:t>Workforce Solutions - Gulf Coast Workforce Board</w:t>
      </w:r>
    </w:p>
    <w:p w14:paraId="5C3CB374" w14:textId="77777777" w:rsidR="002927BB" w:rsidRPr="00134201" w:rsidRDefault="002927BB" w:rsidP="002927BB">
      <w:pPr>
        <w:rPr>
          <w:sz w:val="22"/>
          <w:szCs w:val="22"/>
        </w:rPr>
      </w:pPr>
      <w:r w:rsidRPr="00134201">
        <w:rPr>
          <w:sz w:val="22"/>
          <w:szCs w:val="22"/>
        </w:rPr>
        <w:t>Houston-Galveston Area Council</w:t>
      </w:r>
    </w:p>
    <w:p w14:paraId="4427F47D" w14:textId="521EC7A0" w:rsidR="00D8607C" w:rsidRDefault="00D8607C">
      <w:r>
        <w:br w:type="page"/>
      </w:r>
    </w:p>
    <w:p w14:paraId="58AB92A0" w14:textId="5590C60E" w:rsidR="00C636F1" w:rsidRPr="00510CEE" w:rsidRDefault="00C636F1" w:rsidP="00510CEE">
      <w:pPr>
        <w:pStyle w:val="Heading3"/>
        <w:rPr>
          <w:rFonts w:ascii="Arial" w:hAnsi="Arial" w:cs="Arial"/>
          <w:i w:val="0"/>
          <w:sz w:val="28"/>
          <w:szCs w:val="28"/>
        </w:rPr>
      </w:pPr>
      <w:bookmarkStart w:id="88" w:name="_Notice_of_Final"/>
      <w:bookmarkStart w:id="89" w:name="_Toc15401870"/>
      <w:bookmarkEnd w:id="88"/>
      <w:r w:rsidRPr="00510CEE">
        <w:rPr>
          <w:rFonts w:ascii="Arial" w:hAnsi="Arial" w:cs="Arial"/>
          <w:i w:val="0"/>
          <w:sz w:val="28"/>
          <w:szCs w:val="28"/>
        </w:rPr>
        <w:lastRenderedPageBreak/>
        <w:t>Notice of Final Action –Probable Violation</w:t>
      </w:r>
      <w:bookmarkEnd w:id="89"/>
    </w:p>
    <w:p w14:paraId="4924E562" w14:textId="77777777" w:rsidR="00C636F1" w:rsidRDefault="00C636F1" w:rsidP="00C636F1">
      <w:pPr>
        <w:rPr>
          <w:b/>
          <w:sz w:val="28"/>
          <w:szCs w:val="28"/>
        </w:rPr>
      </w:pPr>
    </w:p>
    <w:p w14:paraId="2780B19A" w14:textId="77777777" w:rsidR="00C636F1" w:rsidRPr="000342F3" w:rsidRDefault="00C636F1" w:rsidP="00C636F1">
      <w:pPr>
        <w:rPr>
          <w:szCs w:val="24"/>
        </w:rPr>
      </w:pPr>
      <w:r w:rsidRPr="000342F3">
        <w:rPr>
          <w:szCs w:val="24"/>
        </w:rPr>
        <w:t>Complaint No. NUMBER</w:t>
      </w:r>
    </w:p>
    <w:p w14:paraId="0F2A21FD" w14:textId="77777777" w:rsidR="00C636F1" w:rsidRPr="000342F3" w:rsidRDefault="00C636F1" w:rsidP="00C636F1">
      <w:pPr>
        <w:rPr>
          <w:szCs w:val="24"/>
        </w:rPr>
      </w:pPr>
    </w:p>
    <w:p w14:paraId="5E668D7F" w14:textId="77777777" w:rsidR="00C636F1" w:rsidRPr="000342F3" w:rsidRDefault="00C636F1" w:rsidP="00C636F1">
      <w:pPr>
        <w:rPr>
          <w:szCs w:val="24"/>
        </w:rPr>
      </w:pPr>
    </w:p>
    <w:p w14:paraId="1F4F2FE2" w14:textId="77777777" w:rsidR="00C636F1" w:rsidRPr="000342F3" w:rsidRDefault="00C636F1" w:rsidP="00C636F1">
      <w:pPr>
        <w:rPr>
          <w:szCs w:val="24"/>
        </w:rPr>
      </w:pPr>
      <w:r w:rsidRPr="000342F3">
        <w:rPr>
          <w:szCs w:val="24"/>
        </w:rPr>
        <w:t>DATE</w:t>
      </w:r>
    </w:p>
    <w:p w14:paraId="3BECB669" w14:textId="77777777" w:rsidR="00C636F1" w:rsidRPr="000342F3" w:rsidRDefault="00C636F1" w:rsidP="00C636F1">
      <w:pPr>
        <w:jc w:val="center"/>
        <w:rPr>
          <w:b/>
          <w:szCs w:val="24"/>
        </w:rPr>
      </w:pPr>
    </w:p>
    <w:p w14:paraId="031EB4A9" w14:textId="77777777" w:rsidR="00C636F1" w:rsidRPr="000342F3" w:rsidRDefault="00C636F1" w:rsidP="00C636F1">
      <w:pPr>
        <w:rPr>
          <w:b/>
          <w:szCs w:val="24"/>
        </w:rPr>
      </w:pPr>
    </w:p>
    <w:p w14:paraId="4C057B0E" w14:textId="77777777" w:rsidR="00C636F1" w:rsidRPr="000342F3" w:rsidRDefault="00C636F1" w:rsidP="00C636F1">
      <w:pPr>
        <w:rPr>
          <w:sz w:val="22"/>
        </w:rPr>
      </w:pPr>
      <w:r w:rsidRPr="000342F3">
        <w:rPr>
          <w:sz w:val="22"/>
        </w:rPr>
        <w:t>COMPLAINANT NAME</w:t>
      </w:r>
    </w:p>
    <w:p w14:paraId="094EA2C1" w14:textId="77777777" w:rsidR="00C636F1" w:rsidRPr="000342F3" w:rsidRDefault="00C636F1" w:rsidP="00C636F1">
      <w:pPr>
        <w:rPr>
          <w:sz w:val="22"/>
        </w:rPr>
      </w:pPr>
      <w:r w:rsidRPr="000342F3">
        <w:rPr>
          <w:sz w:val="22"/>
        </w:rPr>
        <w:t>COMPLAINANT ADDRESS</w:t>
      </w:r>
    </w:p>
    <w:p w14:paraId="28C6885A" w14:textId="77777777" w:rsidR="00C636F1" w:rsidRPr="000342F3" w:rsidRDefault="00C636F1" w:rsidP="00C636F1">
      <w:pPr>
        <w:rPr>
          <w:sz w:val="22"/>
        </w:rPr>
      </w:pPr>
      <w:r w:rsidRPr="000342F3">
        <w:rPr>
          <w:sz w:val="22"/>
        </w:rPr>
        <w:t>COMPLAINANT CITY, STATE, ZIP</w:t>
      </w:r>
    </w:p>
    <w:p w14:paraId="6369AE0C" w14:textId="77777777" w:rsidR="00C636F1" w:rsidRPr="000342F3" w:rsidRDefault="00C636F1" w:rsidP="00C636F1">
      <w:pPr>
        <w:ind w:firstLine="360"/>
        <w:rPr>
          <w:b/>
          <w:szCs w:val="24"/>
        </w:rPr>
      </w:pPr>
      <w:r w:rsidRPr="000342F3">
        <w:rPr>
          <w:b/>
          <w:szCs w:val="24"/>
        </w:rPr>
        <w:t xml:space="preserve">Complainant </w:t>
      </w:r>
    </w:p>
    <w:p w14:paraId="6846FBE4" w14:textId="77777777" w:rsidR="00C636F1" w:rsidRPr="000342F3" w:rsidRDefault="00C636F1" w:rsidP="00C636F1">
      <w:pPr>
        <w:rPr>
          <w:szCs w:val="24"/>
        </w:rPr>
      </w:pPr>
    </w:p>
    <w:p w14:paraId="5B3E7A24" w14:textId="77777777" w:rsidR="002E088B" w:rsidRDefault="00C636F1" w:rsidP="002E088B">
      <w:pPr>
        <w:rPr>
          <w:b/>
          <w:i/>
          <w:szCs w:val="24"/>
        </w:rPr>
      </w:pPr>
      <w:r w:rsidRPr="000342F3">
        <w:rPr>
          <w:b/>
          <w:i/>
          <w:szCs w:val="24"/>
        </w:rPr>
        <w:t>v.</w:t>
      </w:r>
    </w:p>
    <w:p w14:paraId="056F0FAC" w14:textId="06E08FB9" w:rsidR="00C636F1" w:rsidRPr="000342F3" w:rsidRDefault="002E088B" w:rsidP="002E088B">
      <w:pPr>
        <w:rPr>
          <w:szCs w:val="24"/>
        </w:rPr>
      </w:pPr>
      <w:r w:rsidRPr="000342F3">
        <w:rPr>
          <w:szCs w:val="24"/>
        </w:rPr>
        <w:t xml:space="preserve"> </w:t>
      </w:r>
    </w:p>
    <w:p w14:paraId="10B8E65F" w14:textId="77777777" w:rsidR="00C636F1" w:rsidRPr="000342F3" w:rsidRDefault="00C636F1" w:rsidP="00C636F1">
      <w:pPr>
        <w:rPr>
          <w:sz w:val="22"/>
        </w:rPr>
      </w:pPr>
      <w:r w:rsidRPr="000342F3">
        <w:rPr>
          <w:sz w:val="22"/>
        </w:rPr>
        <w:t>RESPONDENT NAME</w:t>
      </w:r>
    </w:p>
    <w:p w14:paraId="206A766C" w14:textId="77777777" w:rsidR="00C636F1" w:rsidRPr="000342F3" w:rsidRDefault="00C636F1" w:rsidP="00C636F1">
      <w:pPr>
        <w:ind w:firstLine="360"/>
        <w:rPr>
          <w:b/>
          <w:szCs w:val="24"/>
        </w:rPr>
      </w:pPr>
      <w:r w:rsidRPr="000342F3">
        <w:rPr>
          <w:b/>
          <w:szCs w:val="24"/>
        </w:rPr>
        <w:t>Respondent</w:t>
      </w:r>
    </w:p>
    <w:p w14:paraId="2F4DD1A5" w14:textId="77777777" w:rsidR="00C636F1" w:rsidRPr="000342F3" w:rsidRDefault="00C636F1" w:rsidP="00C636F1">
      <w:pPr>
        <w:ind w:firstLine="360"/>
        <w:rPr>
          <w:b/>
          <w:szCs w:val="24"/>
        </w:rPr>
      </w:pPr>
    </w:p>
    <w:p w14:paraId="57707A8F" w14:textId="77777777" w:rsidR="00C636F1" w:rsidRPr="00134201" w:rsidRDefault="00C636F1" w:rsidP="00C636F1">
      <w:pPr>
        <w:rPr>
          <w:sz w:val="22"/>
          <w:szCs w:val="22"/>
        </w:rPr>
      </w:pPr>
    </w:p>
    <w:p w14:paraId="111AB511" w14:textId="77777777" w:rsidR="00C636F1" w:rsidRPr="00134201" w:rsidRDefault="00C636F1" w:rsidP="00C636F1">
      <w:pPr>
        <w:tabs>
          <w:tab w:val="left" w:pos="630"/>
        </w:tabs>
        <w:jc w:val="center"/>
        <w:rPr>
          <w:b/>
          <w:sz w:val="22"/>
          <w:szCs w:val="22"/>
        </w:rPr>
      </w:pPr>
      <w:r w:rsidRPr="00134201">
        <w:rPr>
          <w:b/>
          <w:sz w:val="22"/>
          <w:szCs w:val="22"/>
        </w:rPr>
        <w:t>I</w:t>
      </w:r>
    </w:p>
    <w:p w14:paraId="48A0FCFB" w14:textId="77777777" w:rsidR="00C636F1" w:rsidRPr="00134201" w:rsidRDefault="00C636F1" w:rsidP="00C636F1">
      <w:pPr>
        <w:jc w:val="center"/>
        <w:rPr>
          <w:b/>
          <w:sz w:val="22"/>
          <w:szCs w:val="22"/>
        </w:rPr>
      </w:pPr>
      <w:r w:rsidRPr="00134201">
        <w:rPr>
          <w:b/>
          <w:sz w:val="22"/>
          <w:szCs w:val="22"/>
        </w:rPr>
        <w:t>Jurisdiction</w:t>
      </w:r>
    </w:p>
    <w:p w14:paraId="6315FEAD" w14:textId="77777777" w:rsidR="00C636F1" w:rsidRPr="00134201" w:rsidRDefault="00C636F1" w:rsidP="00C636F1">
      <w:pPr>
        <w:jc w:val="center"/>
        <w:rPr>
          <w:sz w:val="22"/>
          <w:szCs w:val="22"/>
        </w:rPr>
      </w:pPr>
    </w:p>
    <w:p w14:paraId="5DD8165A" w14:textId="77777777" w:rsidR="00C636F1" w:rsidRPr="00134201" w:rsidRDefault="00C636F1" w:rsidP="00C636F1">
      <w:pPr>
        <w:ind w:right="-90"/>
        <w:rPr>
          <w:sz w:val="22"/>
          <w:szCs w:val="22"/>
        </w:rPr>
      </w:pPr>
      <w:r w:rsidRPr="00134201">
        <w:rPr>
          <w:sz w:val="22"/>
          <w:szCs w:val="22"/>
        </w:rPr>
        <w:t>The parties are notified that the Gulf Coast Workforce Development Board Equal Opportunity Officer has accepted a complaint of discrimination based on BASES.</w:t>
      </w:r>
    </w:p>
    <w:p w14:paraId="45DE5CED" w14:textId="77777777" w:rsidR="00C636F1" w:rsidRPr="00134201" w:rsidRDefault="00C636F1" w:rsidP="00C636F1">
      <w:pPr>
        <w:rPr>
          <w:sz w:val="22"/>
          <w:szCs w:val="22"/>
        </w:rPr>
      </w:pPr>
    </w:p>
    <w:p w14:paraId="7E9FCEF4" w14:textId="77777777" w:rsidR="00C636F1" w:rsidRPr="00134201" w:rsidRDefault="00C636F1" w:rsidP="00C636F1">
      <w:pPr>
        <w:rPr>
          <w:sz w:val="22"/>
          <w:szCs w:val="22"/>
        </w:rPr>
      </w:pPr>
      <w:r w:rsidRPr="00134201">
        <w:rPr>
          <w:sz w:val="22"/>
          <w:szCs w:val="22"/>
        </w:rPr>
        <w:t xml:space="preserve">The Complainant’s complaint is filed </w:t>
      </w:r>
      <w:proofErr w:type="gramStart"/>
      <w:r w:rsidRPr="00134201">
        <w:rPr>
          <w:sz w:val="22"/>
          <w:szCs w:val="22"/>
        </w:rPr>
        <w:t>timely</w:t>
      </w:r>
      <w:proofErr w:type="gramEnd"/>
      <w:r w:rsidRPr="00134201">
        <w:rPr>
          <w:sz w:val="22"/>
          <w:szCs w:val="22"/>
        </w:rPr>
        <w:t xml:space="preserve"> and all other jurisdictional requirements are met. The Gulf Coast Workforce Development Board Equal Opportunity Officer has jurisdiction to investigate and decide this matter pursuant to </w:t>
      </w:r>
      <w:r w:rsidRPr="00134201">
        <w:rPr>
          <w:i/>
          <w:sz w:val="22"/>
          <w:szCs w:val="22"/>
        </w:rPr>
        <w:t>29 CFR 38.25</w:t>
      </w:r>
      <w:r w:rsidRPr="00134201">
        <w:rPr>
          <w:sz w:val="22"/>
          <w:szCs w:val="22"/>
        </w:rPr>
        <w:t xml:space="preserve"> and </w:t>
      </w:r>
      <w:r w:rsidRPr="00134201">
        <w:rPr>
          <w:i/>
          <w:sz w:val="22"/>
          <w:szCs w:val="22"/>
        </w:rPr>
        <w:t>29 CFR 38.76</w:t>
      </w:r>
      <w:r w:rsidRPr="00134201">
        <w:rPr>
          <w:sz w:val="22"/>
          <w:szCs w:val="22"/>
        </w:rPr>
        <w:t>.</w:t>
      </w:r>
    </w:p>
    <w:p w14:paraId="53D36532" w14:textId="77777777" w:rsidR="00C636F1" w:rsidRPr="00134201" w:rsidRDefault="00C636F1" w:rsidP="00C636F1">
      <w:pPr>
        <w:tabs>
          <w:tab w:val="left" w:pos="4590"/>
        </w:tabs>
        <w:rPr>
          <w:b/>
          <w:sz w:val="22"/>
          <w:szCs w:val="22"/>
        </w:rPr>
      </w:pPr>
      <w:r w:rsidRPr="00134201">
        <w:rPr>
          <w:b/>
          <w:sz w:val="22"/>
          <w:szCs w:val="22"/>
        </w:rPr>
        <w:tab/>
      </w:r>
    </w:p>
    <w:p w14:paraId="6FDE010F" w14:textId="77777777" w:rsidR="00C636F1" w:rsidRPr="00134201" w:rsidRDefault="00C636F1" w:rsidP="00C636F1">
      <w:pPr>
        <w:tabs>
          <w:tab w:val="left" w:pos="4590"/>
        </w:tabs>
        <w:jc w:val="center"/>
        <w:rPr>
          <w:b/>
          <w:sz w:val="22"/>
          <w:szCs w:val="22"/>
        </w:rPr>
      </w:pPr>
      <w:r w:rsidRPr="00134201">
        <w:rPr>
          <w:b/>
          <w:sz w:val="22"/>
          <w:szCs w:val="22"/>
        </w:rPr>
        <w:t>II</w:t>
      </w:r>
    </w:p>
    <w:p w14:paraId="32DB8ABF" w14:textId="77777777" w:rsidR="00C636F1" w:rsidRPr="00134201" w:rsidRDefault="00C636F1" w:rsidP="00C636F1">
      <w:pPr>
        <w:jc w:val="center"/>
        <w:rPr>
          <w:b/>
          <w:sz w:val="22"/>
          <w:szCs w:val="22"/>
        </w:rPr>
      </w:pPr>
      <w:r w:rsidRPr="00134201">
        <w:rPr>
          <w:b/>
          <w:sz w:val="22"/>
          <w:szCs w:val="22"/>
        </w:rPr>
        <w:t>Issues Accepted</w:t>
      </w:r>
    </w:p>
    <w:p w14:paraId="2B668340" w14:textId="77777777" w:rsidR="00C636F1" w:rsidRPr="00134201" w:rsidRDefault="00C636F1" w:rsidP="00C636F1">
      <w:pPr>
        <w:tabs>
          <w:tab w:val="left" w:pos="4590"/>
        </w:tabs>
        <w:rPr>
          <w:sz w:val="22"/>
          <w:szCs w:val="22"/>
        </w:rPr>
      </w:pPr>
    </w:p>
    <w:p w14:paraId="16C5FB21" w14:textId="77777777" w:rsidR="00C636F1" w:rsidRPr="00134201" w:rsidRDefault="00C636F1" w:rsidP="00C636F1">
      <w:pPr>
        <w:rPr>
          <w:sz w:val="22"/>
          <w:szCs w:val="22"/>
        </w:rPr>
      </w:pPr>
      <w:r w:rsidRPr="00134201">
        <w:rPr>
          <w:sz w:val="22"/>
          <w:szCs w:val="22"/>
        </w:rPr>
        <w:t>The following issues were accepted for investigation by “Initial Written Notice” dated DATE and are the subject of this "Notice of Final Action":</w:t>
      </w:r>
    </w:p>
    <w:p w14:paraId="443FE267" w14:textId="77777777" w:rsidR="00C636F1" w:rsidRPr="00134201" w:rsidRDefault="00C636F1" w:rsidP="004C111C">
      <w:pPr>
        <w:pStyle w:val="ListParagraph"/>
        <w:numPr>
          <w:ilvl w:val="0"/>
          <w:numId w:val="42"/>
        </w:numPr>
        <w:contextualSpacing/>
        <w:rPr>
          <w:sz w:val="22"/>
          <w:szCs w:val="22"/>
        </w:rPr>
      </w:pPr>
      <w:r w:rsidRPr="00134201">
        <w:rPr>
          <w:sz w:val="22"/>
          <w:szCs w:val="22"/>
        </w:rPr>
        <w:t>ISSUES</w:t>
      </w:r>
    </w:p>
    <w:p w14:paraId="61DD52D9" w14:textId="77777777" w:rsidR="00C636F1" w:rsidRPr="00134201" w:rsidRDefault="00C636F1" w:rsidP="00C636F1">
      <w:pPr>
        <w:tabs>
          <w:tab w:val="left" w:pos="4590"/>
        </w:tabs>
        <w:jc w:val="center"/>
        <w:rPr>
          <w:b/>
          <w:sz w:val="22"/>
          <w:szCs w:val="22"/>
        </w:rPr>
      </w:pPr>
    </w:p>
    <w:p w14:paraId="02C028FA" w14:textId="77777777" w:rsidR="00C636F1" w:rsidRPr="00134201" w:rsidRDefault="00C636F1" w:rsidP="00C636F1">
      <w:pPr>
        <w:tabs>
          <w:tab w:val="left" w:pos="4590"/>
        </w:tabs>
        <w:jc w:val="center"/>
        <w:rPr>
          <w:b/>
          <w:sz w:val="22"/>
          <w:szCs w:val="22"/>
        </w:rPr>
      </w:pPr>
    </w:p>
    <w:p w14:paraId="20F09FA4" w14:textId="77777777" w:rsidR="00C636F1" w:rsidRPr="00134201" w:rsidRDefault="00C636F1" w:rsidP="00C636F1">
      <w:pPr>
        <w:tabs>
          <w:tab w:val="left" w:pos="4590"/>
        </w:tabs>
        <w:jc w:val="center"/>
        <w:rPr>
          <w:b/>
          <w:sz w:val="22"/>
          <w:szCs w:val="22"/>
        </w:rPr>
      </w:pPr>
      <w:r w:rsidRPr="00134201">
        <w:rPr>
          <w:b/>
          <w:sz w:val="22"/>
          <w:szCs w:val="22"/>
        </w:rPr>
        <w:t>III</w:t>
      </w:r>
    </w:p>
    <w:p w14:paraId="4A291F7C" w14:textId="77777777" w:rsidR="00C636F1" w:rsidRPr="00134201" w:rsidRDefault="00C636F1" w:rsidP="00C636F1">
      <w:pPr>
        <w:jc w:val="center"/>
        <w:rPr>
          <w:b/>
          <w:sz w:val="22"/>
          <w:szCs w:val="22"/>
        </w:rPr>
      </w:pPr>
      <w:r w:rsidRPr="00134201">
        <w:rPr>
          <w:b/>
          <w:sz w:val="22"/>
          <w:szCs w:val="22"/>
        </w:rPr>
        <w:t>Findings of Fact</w:t>
      </w:r>
    </w:p>
    <w:p w14:paraId="26A9BEC7" w14:textId="77777777" w:rsidR="00C636F1" w:rsidRPr="00134201" w:rsidRDefault="00C636F1" w:rsidP="00C636F1">
      <w:pPr>
        <w:jc w:val="center"/>
        <w:rPr>
          <w:sz w:val="22"/>
          <w:szCs w:val="22"/>
        </w:rPr>
      </w:pPr>
    </w:p>
    <w:p w14:paraId="59088CE4" w14:textId="77777777" w:rsidR="00C636F1" w:rsidRPr="00134201" w:rsidRDefault="00C636F1" w:rsidP="00C636F1">
      <w:pPr>
        <w:rPr>
          <w:sz w:val="22"/>
          <w:szCs w:val="22"/>
        </w:rPr>
      </w:pPr>
      <w:r w:rsidRPr="00134201">
        <w:rPr>
          <w:sz w:val="22"/>
          <w:szCs w:val="22"/>
        </w:rPr>
        <w:t>Based on documentation, statements, and interviews submitted by the Complainant, Respondent, and witnesses, I make the following findings of fact:</w:t>
      </w:r>
    </w:p>
    <w:p w14:paraId="3811F44D" w14:textId="77777777" w:rsidR="00C636F1" w:rsidRPr="00134201" w:rsidRDefault="00C636F1" w:rsidP="00C636F1">
      <w:pPr>
        <w:ind w:left="1080" w:hanging="360"/>
        <w:rPr>
          <w:sz w:val="22"/>
          <w:szCs w:val="22"/>
        </w:rPr>
      </w:pPr>
    </w:p>
    <w:p w14:paraId="23D5EFE9" w14:textId="77777777" w:rsidR="00C636F1" w:rsidRPr="00134201" w:rsidRDefault="00C636F1" w:rsidP="004C111C">
      <w:pPr>
        <w:numPr>
          <w:ilvl w:val="0"/>
          <w:numId w:val="43"/>
        </w:numPr>
        <w:ind w:left="720" w:right="-180"/>
        <w:rPr>
          <w:sz w:val="22"/>
          <w:szCs w:val="22"/>
        </w:rPr>
      </w:pPr>
      <w:r w:rsidRPr="00134201">
        <w:rPr>
          <w:sz w:val="22"/>
          <w:szCs w:val="22"/>
        </w:rPr>
        <w:t>FINDINGS OF FACT</w:t>
      </w:r>
    </w:p>
    <w:p w14:paraId="080299A5" w14:textId="77777777" w:rsidR="002E088B" w:rsidRPr="00134201" w:rsidRDefault="002E088B">
      <w:pPr>
        <w:rPr>
          <w:b/>
          <w:sz w:val="22"/>
          <w:szCs w:val="22"/>
        </w:rPr>
      </w:pPr>
      <w:r w:rsidRPr="00134201">
        <w:rPr>
          <w:b/>
          <w:sz w:val="22"/>
          <w:szCs w:val="22"/>
        </w:rPr>
        <w:br w:type="page"/>
      </w:r>
    </w:p>
    <w:p w14:paraId="20337149" w14:textId="55F3E0C4" w:rsidR="00C636F1" w:rsidRPr="00134201" w:rsidRDefault="00C636F1" w:rsidP="00C636F1">
      <w:pPr>
        <w:tabs>
          <w:tab w:val="left" w:pos="4590"/>
        </w:tabs>
        <w:jc w:val="center"/>
        <w:rPr>
          <w:b/>
          <w:sz w:val="22"/>
          <w:szCs w:val="22"/>
        </w:rPr>
      </w:pPr>
      <w:r w:rsidRPr="00134201">
        <w:rPr>
          <w:b/>
          <w:sz w:val="22"/>
          <w:szCs w:val="22"/>
        </w:rPr>
        <w:lastRenderedPageBreak/>
        <w:t>IV</w:t>
      </w:r>
    </w:p>
    <w:p w14:paraId="708DC42D" w14:textId="77777777" w:rsidR="00C636F1" w:rsidRPr="00134201" w:rsidRDefault="00C636F1" w:rsidP="00C636F1">
      <w:pPr>
        <w:tabs>
          <w:tab w:val="left" w:pos="4320"/>
        </w:tabs>
        <w:jc w:val="center"/>
        <w:rPr>
          <w:b/>
          <w:sz w:val="22"/>
          <w:szCs w:val="22"/>
        </w:rPr>
      </w:pPr>
      <w:r w:rsidRPr="00134201">
        <w:rPr>
          <w:b/>
          <w:sz w:val="22"/>
          <w:szCs w:val="22"/>
        </w:rPr>
        <w:t>Analysis</w:t>
      </w:r>
    </w:p>
    <w:p w14:paraId="09ABD734" w14:textId="77777777" w:rsidR="00C636F1" w:rsidRPr="00134201" w:rsidRDefault="00C636F1" w:rsidP="00C636F1">
      <w:pPr>
        <w:ind w:left="720"/>
        <w:rPr>
          <w:sz w:val="22"/>
          <w:szCs w:val="22"/>
        </w:rPr>
      </w:pPr>
    </w:p>
    <w:p w14:paraId="206BAC40" w14:textId="77777777" w:rsidR="00C636F1" w:rsidRPr="00134201" w:rsidRDefault="00C636F1" w:rsidP="00C636F1">
      <w:pPr>
        <w:rPr>
          <w:sz w:val="22"/>
          <w:szCs w:val="22"/>
        </w:rPr>
      </w:pPr>
      <w:r w:rsidRPr="00134201">
        <w:rPr>
          <w:sz w:val="22"/>
          <w:szCs w:val="22"/>
        </w:rPr>
        <w:t>On the issue of whether RESPONDENT discriminated against COMPLAINANT:</w:t>
      </w:r>
    </w:p>
    <w:p w14:paraId="5DBBDC3B" w14:textId="77777777" w:rsidR="00C636F1" w:rsidRPr="00134201" w:rsidRDefault="00C636F1" w:rsidP="004C111C">
      <w:pPr>
        <w:numPr>
          <w:ilvl w:val="0"/>
          <w:numId w:val="44"/>
        </w:numPr>
        <w:ind w:right="-180"/>
        <w:rPr>
          <w:sz w:val="22"/>
          <w:szCs w:val="22"/>
        </w:rPr>
      </w:pPr>
      <w:r w:rsidRPr="00134201">
        <w:rPr>
          <w:sz w:val="22"/>
          <w:szCs w:val="22"/>
        </w:rPr>
        <w:t>ANALYSIS</w:t>
      </w:r>
    </w:p>
    <w:p w14:paraId="0AFC9A21" w14:textId="77777777" w:rsidR="00C636F1" w:rsidRPr="00134201" w:rsidRDefault="00C636F1" w:rsidP="00C636F1">
      <w:pPr>
        <w:rPr>
          <w:b/>
          <w:sz w:val="22"/>
          <w:szCs w:val="22"/>
          <w:u w:val="single"/>
        </w:rPr>
      </w:pPr>
    </w:p>
    <w:p w14:paraId="70C0BD61" w14:textId="2D2E2AA6" w:rsidR="008F77F4" w:rsidRPr="00134201" w:rsidRDefault="008F77F4" w:rsidP="00C636F1">
      <w:pPr>
        <w:jc w:val="center"/>
        <w:rPr>
          <w:b/>
          <w:sz w:val="22"/>
          <w:szCs w:val="22"/>
        </w:rPr>
      </w:pPr>
      <w:r w:rsidRPr="00134201">
        <w:rPr>
          <w:b/>
          <w:sz w:val="22"/>
          <w:szCs w:val="22"/>
        </w:rPr>
        <w:t>V</w:t>
      </w:r>
    </w:p>
    <w:p w14:paraId="17B19D89" w14:textId="6B6A86C2" w:rsidR="00C636F1" w:rsidRPr="00134201" w:rsidRDefault="00C636F1" w:rsidP="00C636F1">
      <w:pPr>
        <w:jc w:val="center"/>
        <w:rPr>
          <w:b/>
          <w:sz w:val="22"/>
          <w:szCs w:val="22"/>
        </w:rPr>
      </w:pPr>
      <w:r w:rsidRPr="00134201">
        <w:rPr>
          <w:b/>
          <w:sz w:val="22"/>
          <w:szCs w:val="22"/>
        </w:rPr>
        <w:t>Conclusion</w:t>
      </w:r>
    </w:p>
    <w:p w14:paraId="13F5576E" w14:textId="77777777" w:rsidR="00C636F1" w:rsidRPr="00134201" w:rsidRDefault="00C636F1" w:rsidP="00C636F1">
      <w:pPr>
        <w:ind w:left="720" w:hanging="270"/>
        <w:jc w:val="center"/>
        <w:rPr>
          <w:sz w:val="22"/>
          <w:szCs w:val="22"/>
        </w:rPr>
      </w:pPr>
    </w:p>
    <w:p w14:paraId="4627D573" w14:textId="77777777" w:rsidR="00C636F1" w:rsidRPr="00134201" w:rsidRDefault="00C636F1" w:rsidP="00C636F1">
      <w:pPr>
        <w:ind w:right="-180"/>
        <w:rPr>
          <w:sz w:val="22"/>
          <w:szCs w:val="22"/>
        </w:rPr>
      </w:pPr>
      <w:proofErr w:type="gramStart"/>
      <w:r w:rsidRPr="00134201">
        <w:rPr>
          <w:sz w:val="22"/>
          <w:szCs w:val="22"/>
        </w:rPr>
        <w:t>With regard to</w:t>
      </w:r>
      <w:proofErr w:type="gramEnd"/>
      <w:r w:rsidRPr="00134201">
        <w:rPr>
          <w:sz w:val="22"/>
          <w:szCs w:val="22"/>
        </w:rPr>
        <w:t xml:space="preserve"> the issues accepted for this complaint investigation, and based on the foregoing findings of fact, it is concluded that:</w:t>
      </w:r>
    </w:p>
    <w:p w14:paraId="0134895A" w14:textId="77777777" w:rsidR="00C636F1" w:rsidRPr="00134201" w:rsidRDefault="00C636F1" w:rsidP="00C636F1">
      <w:pPr>
        <w:ind w:left="720" w:hanging="270"/>
        <w:rPr>
          <w:sz w:val="22"/>
          <w:szCs w:val="22"/>
        </w:rPr>
      </w:pPr>
    </w:p>
    <w:p w14:paraId="5785FCBD" w14:textId="4D038754" w:rsidR="00C636F1" w:rsidRPr="00134201" w:rsidRDefault="00C636F1" w:rsidP="00C636F1">
      <w:pPr>
        <w:ind w:left="360"/>
        <w:rPr>
          <w:sz w:val="22"/>
          <w:szCs w:val="22"/>
        </w:rPr>
      </w:pPr>
      <w:r w:rsidRPr="00134201">
        <w:rPr>
          <w:sz w:val="22"/>
          <w:szCs w:val="22"/>
        </w:rPr>
        <w:t>The Respondent did discriminate against the Complainant.</w:t>
      </w:r>
    </w:p>
    <w:p w14:paraId="4A3DBD98" w14:textId="77777777" w:rsidR="00C636F1" w:rsidRPr="00134201" w:rsidRDefault="00C636F1" w:rsidP="00C636F1">
      <w:pPr>
        <w:ind w:left="720" w:hanging="270"/>
        <w:rPr>
          <w:sz w:val="22"/>
          <w:szCs w:val="22"/>
        </w:rPr>
      </w:pPr>
    </w:p>
    <w:p w14:paraId="3D9F5AD8" w14:textId="77777777" w:rsidR="00C636F1" w:rsidRPr="00134201" w:rsidRDefault="00C636F1" w:rsidP="00C636F1">
      <w:pPr>
        <w:ind w:right="-180"/>
        <w:rPr>
          <w:sz w:val="22"/>
          <w:szCs w:val="22"/>
        </w:rPr>
      </w:pPr>
      <w:r w:rsidRPr="00134201">
        <w:rPr>
          <w:sz w:val="22"/>
          <w:szCs w:val="22"/>
        </w:rPr>
        <w:t>This determination is the final decision of the Gulf Coast Workforce Development Board Equal Opportunity Officer and concludes our processing of this matter.</w:t>
      </w:r>
    </w:p>
    <w:p w14:paraId="256CD627" w14:textId="77777777" w:rsidR="00C636F1" w:rsidRPr="00134201" w:rsidRDefault="00C636F1" w:rsidP="00C636F1">
      <w:pPr>
        <w:ind w:left="720" w:hanging="270"/>
        <w:rPr>
          <w:sz w:val="22"/>
          <w:szCs w:val="22"/>
        </w:rPr>
      </w:pPr>
    </w:p>
    <w:p w14:paraId="5B606D29" w14:textId="77777777" w:rsidR="00C636F1" w:rsidRPr="00134201" w:rsidRDefault="00C636F1" w:rsidP="00C636F1">
      <w:pPr>
        <w:ind w:left="720" w:hanging="270"/>
        <w:rPr>
          <w:sz w:val="22"/>
          <w:szCs w:val="22"/>
        </w:rPr>
      </w:pPr>
    </w:p>
    <w:p w14:paraId="35122C97" w14:textId="77777777" w:rsidR="008F77F4" w:rsidRPr="00134201" w:rsidRDefault="008F77F4" w:rsidP="008F77F4">
      <w:pPr>
        <w:tabs>
          <w:tab w:val="left" w:pos="4590"/>
        </w:tabs>
        <w:ind w:left="720" w:hanging="270"/>
        <w:jc w:val="center"/>
        <w:rPr>
          <w:b/>
          <w:sz w:val="22"/>
          <w:szCs w:val="22"/>
        </w:rPr>
      </w:pPr>
      <w:r w:rsidRPr="00134201">
        <w:rPr>
          <w:b/>
          <w:sz w:val="22"/>
          <w:szCs w:val="22"/>
        </w:rPr>
        <w:t>VI</w:t>
      </w:r>
    </w:p>
    <w:p w14:paraId="15456204" w14:textId="72844822" w:rsidR="008F77F4" w:rsidRPr="00134201" w:rsidRDefault="00E15B19" w:rsidP="008F77F4">
      <w:pPr>
        <w:ind w:left="720" w:hanging="270"/>
        <w:jc w:val="center"/>
        <w:rPr>
          <w:b/>
          <w:sz w:val="22"/>
          <w:szCs w:val="22"/>
        </w:rPr>
      </w:pPr>
      <w:r w:rsidRPr="00134201">
        <w:rPr>
          <w:b/>
          <w:sz w:val="22"/>
          <w:szCs w:val="22"/>
        </w:rPr>
        <w:t>Remedies and Corrective Actions</w:t>
      </w:r>
    </w:p>
    <w:p w14:paraId="605CFA24" w14:textId="77777777" w:rsidR="00816982" w:rsidRPr="00134201" w:rsidRDefault="00816982" w:rsidP="00816982">
      <w:pPr>
        <w:ind w:right="-180"/>
        <w:rPr>
          <w:sz w:val="22"/>
          <w:szCs w:val="22"/>
        </w:rPr>
      </w:pPr>
    </w:p>
    <w:p w14:paraId="745B788D" w14:textId="7FE05A99" w:rsidR="00816982" w:rsidRPr="00134201" w:rsidRDefault="003D13C5" w:rsidP="00816982">
      <w:pPr>
        <w:ind w:right="-180"/>
        <w:rPr>
          <w:sz w:val="22"/>
          <w:szCs w:val="22"/>
        </w:rPr>
      </w:pPr>
      <w:r w:rsidRPr="00134201">
        <w:rPr>
          <w:sz w:val="22"/>
          <w:szCs w:val="22"/>
        </w:rPr>
        <w:t xml:space="preserve">Because I find discrimination occurred, RESPONDENT is directed to take the following </w:t>
      </w:r>
      <w:r w:rsidR="00720674" w:rsidRPr="00134201">
        <w:rPr>
          <w:sz w:val="22"/>
          <w:szCs w:val="22"/>
        </w:rPr>
        <w:t xml:space="preserve">corrective </w:t>
      </w:r>
      <w:r w:rsidRPr="00134201">
        <w:rPr>
          <w:sz w:val="22"/>
          <w:szCs w:val="22"/>
        </w:rPr>
        <w:t>action</w:t>
      </w:r>
      <w:r w:rsidR="00720674" w:rsidRPr="00134201">
        <w:rPr>
          <w:sz w:val="22"/>
          <w:szCs w:val="22"/>
        </w:rPr>
        <w:t>s:</w:t>
      </w:r>
    </w:p>
    <w:p w14:paraId="5D00A6FA" w14:textId="3A94C9C4" w:rsidR="00720674" w:rsidRPr="00134201" w:rsidRDefault="00720674" w:rsidP="004C111C">
      <w:pPr>
        <w:pStyle w:val="ListParagraph"/>
        <w:numPr>
          <w:ilvl w:val="0"/>
          <w:numId w:val="41"/>
        </w:numPr>
        <w:ind w:right="-180"/>
        <w:rPr>
          <w:sz w:val="22"/>
          <w:szCs w:val="22"/>
        </w:rPr>
      </w:pPr>
      <w:r w:rsidRPr="00134201">
        <w:rPr>
          <w:sz w:val="22"/>
          <w:szCs w:val="22"/>
        </w:rPr>
        <w:t>CORECTIVE ACTIONS</w:t>
      </w:r>
    </w:p>
    <w:p w14:paraId="790D2C81" w14:textId="3F46632D" w:rsidR="00720674" w:rsidRPr="00134201" w:rsidRDefault="00720674" w:rsidP="00720674">
      <w:pPr>
        <w:ind w:right="-180"/>
        <w:rPr>
          <w:sz w:val="22"/>
          <w:szCs w:val="22"/>
        </w:rPr>
      </w:pPr>
    </w:p>
    <w:p w14:paraId="0A579961" w14:textId="2B49CE84" w:rsidR="00720674" w:rsidRPr="00134201" w:rsidRDefault="00E82481" w:rsidP="00720674">
      <w:pPr>
        <w:ind w:right="-180"/>
        <w:rPr>
          <w:sz w:val="22"/>
          <w:szCs w:val="22"/>
        </w:rPr>
      </w:pPr>
      <w:r w:rsidRPr="00134201">
        <w:rPr>
          <w:sz w:val="22"/>
          <w:szCs w:val="22"/>
        </w:rPr>
        <w:t>Respondent’s failure to achieve compliance with this Notice of Final Action on or before DATE shall constitu</w:t>
      </w:r>
      <w:r w:rsidR="00600034" w:rsidRPr="00134201">
        <w:rPr>
          <w:sz w:val="22"/>
          <w:szCs w:val="22"/>
        </w:rPr>
        <w:t>t</w:t>
      </w:r>
      <w:r w:rsidRPr="00134201">
        <w:rPr>
          <w:sz w:val="22"/>
          <w:szCs w:val="22"/>
        </w:rPr>
        <w:t xml:space="preserve">e a finding </w:t>
      </w:r>
      <w:r w:rsidR="00600034" w:rsidRPr="00134201">
        <w:rPr>
          <w:sz w:val="22"/>
          <w:szCs w:val="22"/>
        </w:rPr>
        <w:t>that voluntary compliance cannot be achieved and may result in sanctions applied against the Respondent.</w:t>
      </w:r>
    </w:p>
    <w:p w14:paraId="21CE0008" w14:textId="77777777" w:rsidR="008F77F4" w:rsidRPr="00134201" w:rsidRDefault="008F77F4" w:rsidP="008F77F4">
      <w:pPr>
        <w:ind w:left="720" w:hanging="270"/>
        <w:jc w:val="center"/>
        <w:rPr>
          <w:b/>
          <w:sz w:val="22"/>
          <w:szCs w:val="22"/>
        </w:rPr>
      </w:pPr>
    </w:p>
    <w:p w14:paraId="755FAD2E" w14:textId="77777777" w:rsidR="00600034" w:rsidRPr="00134201" w:rsidRDefault="00600034" w:rsidP="00C636F1">
      <w:pPr>
        <w:tabs>
          <w:tab w:val="left" w:pos="4590"/>
        </w:tabs>
        <w:ind w:left="720" w:hanging="270"/>
        <w:jc w:val="center"/>
        <w:rPr>
          <w:b/>
          <w:sz w:val="22"/>
          <w:szCs w:val="22"/>
        </w:rPr>
      </w:pPr>
    </w:p>
    <w:p w14:paraId="1D489351" w14:textId="49845939" w:rsidR="00C636F1" w:rsidRPr="00134201" w:rsidRDefault="00C636F1" w:rsidP="00C636F1">
      <w:pPr>
        <w:tabs>
          <w:tab w:val="left" w:pos="4590"/>
        </w:tabs>
        <w:ind w:left="720" w:hanging="270"/>
        <w:jc w:val="center"/>
        <w:rPr>
          <w:b/>
          <w:sz w:val="22"/>
          <w:szCs w:val="22"/>
        </w:rPr>
      </w:pPr>
      <w:r w:rsidRPr="00134201">
        <w:rPr>
          <w:b/>
          <w:sz w:val="22"/>
          <w:szCs w:val="22"/>
        </w:rPr>
        <w:t>V</w:t>
      </w:r>
      <w:r w:rsidR="008F77F4" w:rsidRPr="00134201">
        <w:rPr>
          <w:b/>
          <w:sz w:val="22"/>
          <w:szCs w:val="22"/>
        </w:rPr>
        <w:t>II</w:t>
      </w:r>
    </w:p>
    <w:p w14:paraId="0448409A" w14:textId="77777777" w:rsidR="00C636F1" w:rsidRPr="00134201" w:rsidRDefault="00C636F1" w:rsidP="00C636F1">
      <w:pPr>
        <w:ind w:left="720" w:hanging="270"/>
        <w:jc w:val="center"/>
        <w:rPr>
          <w:b/>
          <w:sz w:val="22"/>
          <w:szCs w:val="22"/>
        </w:rPr>
      </w:pPr>
      <w:r w:rsidRPr="00134201">
        <w:rPr>
          <w:b/>
          <w:sz w:val="22"/>
          <w:szCs w:val="22"/>
        </w:rPr>
        <w:t>Notice of right to file complaint with Civil Rights Center</w:t>
      </w:r>
    </w:p>
    <w:p w14:paraId="62E313EF" w14:textId="77777777" w:rsidR="00C636F1" w:rsidRPr="00134201" w:rsidRDefault="00C636F1" w:rsidP="00C636F1">
      <w:pPr>
        <w:ind w:left="720" w:hanging="270"/>
        <w:jc w:val="center"/>
        <w:rPr>
          <w:b/>
          <w:sz w:val="22"/>
          <w:szCs w:val="22"/>
        </w:rPr>
      </w:pPr>
    </w:p>
    <w:p w14:paraId="45F0C5D5" w14:textId="77777777" w:rsidR="00923FA4" w:rsidRPr="00134201" w:rsidRDefault="00C636F1" w:rsidP="00923FA4">
      <w:pPr>
        <w:ind w:right="-180"/>
        <w:rPr>
          <w:sz w:val="22"/>
          <w:szCs w:val="22"/>
        </w:rPr>
      </w:pPr>
      <w:r w:rsidRPr="00134201">
        <w:rPr>
          <w:sz w:val="22"/>
          <w:szCs w:val="22"/>
        </w:rPr>
        <w:t>If dissatisfied with this Notice of Final Action, COMPLAINANT may file a complaint with the Civil Rights Center, U.S. Department of Labor, 200 Constitution Avenue NW, Room N-4123, Washington, DC 20210.  The complaint must be filed within 30 days of the date on which you received this Notice of Final Action.</w:t>
      </w:r>
    </w:p>
    <w:p w14:paraId="7FB19B53" w14:textId="213BEA62" w:rsidR="00C636F1" w:rsidRPr="00134201" w:rsidRDefault="00C636F1" w:rsidP="00923FA4">
      <w:pPr>
        <w:ind w:right="-180"/>
        <w:rPr>
          <w:sz w:val="22"/>
          <w:szCs w:val="22"/>
        </w:rPr>
      </w:pPr>
    </w:p>
    <w:p w14:paraId="5BA0BF34" w14:textId="77777777" w:rsidR="00C636F1" w:rsidRPr="00134201" w:rsidRDefault="00C636F1" w:rsidP="00C636F1">
      <w:pPr>
        <w:rPr>
          <w:snapToGrid w:val="0"/>
          <w:color w:val="000000"/>
          <w:sz w:val="22"/>
          <w:szCs w:val="22"/>
        </w:rPr>
      </w:pPr>
      <w:r w:rsidRPr="00134201">
        <w:rPr>
          <w:snapToGrid w:val="0"/>
          <w:color w:val="000000"/>
          <w:sz w:val="22"/>
          <w:szCs w:val="22"/>
        </w:rPr>
        <w:t>EO OFFICER’S NAME</w:t>
      </w:r>
    </w:p>
    <w:p w14:paraId="40D41810" w14:textId="77777777" w:rsidR="00C636F1" w:rsidRPr="00134201" w:rsidRDefault="00C636F1" w:rsidP="00C636F1">
      <w:pPr>
        <w:rPr>
          <w:snapToGrid w:val="0"/>
          <w:color w:val="000000"/>
          <w:sz w:val="22"/>
          <w:szCs w:val="22"/>
        </w:rPr>
      </w:pPr>
      <w:r w:rsidRPr="00134201">
        <w:rPr>
          <w:snapToGrid w:val="0"/>
          <w:color w:val="000000"/>
          <w:sz w:val="22"/>
          <w:szCs w:val="22"/>
        </w:rPr>
        <w:t>Equal Opportunity Officer</w:t>
      </w:r>
    </w:p>
    <w:p w14:paraId="23AC066A" w14:textId="77777777" w:rsidR="00C636F1" w:rsidRPr="00134201" w:rsidRDefault="00C636F1" w:rsidP="00C636F1">
      <w:pPr>
        <w:rPr>
          <w:snapToGrid w:val="0"/>
          <w:color w:val="000000"/>
          <w:sz w:val="22"/>
          <w:szCs w:val="22"/>
        </w:rPr>
      </w:pPr>
      <w:r w:rsidRPr="00134201">
        <w:rPr>
          <w:snapToGrid w:val="0"/>
          <w:color w:val="000000"/>
          <w:sz w:val="22"/>
          <w:szCs w:val="22"/>
        </w:rPr>
        <w:t>Workforce Solutions - Gulf Coast Workforce Board</w:t>
      </w:r>
    </w:p>
    <w:p w14:paraId="197ED9DE" w14:textId="77777777" w:rsidR="00C636F1" w:rsidRPr="00134201" w:rsidRDefault="00C636F1" w:rsidP="00C636F1">
      <w:pPr>
        <w:rPr>
          <w:b/>
          <w:sz w:val="22"/>
          <w:szCs w:val="22"/>
        </w:rPr>
      </w:pPr>
      <w:r w:rsidRPr="00134201">
        <w:rPr>
          <w:snapToGrid w:val="0"/>
          <w:color w:val="000000"/>
          <w:sz w:val="22"/>
          <w:szCs w:val="22"/>
        </w:rPr>
        <w:t>Houston-Galveston Area Council</w:t>
      </w:r>
    </w:p>
    <w:p w14:paraId="5E6241CE" w14:textId="77777777" w:rsidR="00C636F1" w:rsidRPr="001B321C" w:rsidRDefault="00C636F1" w:rsidP="00C636F1"/>
    <w:p w14:paraId="1EA25B2E" w14:textId="77777777" w:rsidR="00C636F1" w:rsidRDefault="00C636F1">
      <w:pPr>
        <w:rPr>
          <w:b/>
          <w:sz w:val="28"/>
          <w:szCs w:val="28"/>
        </w:rPr>
      </w:pPr>
      <w:r>
        <w:rPr>
          <w:b/>
          <w:sz w:val="28"/>
          <w:szCs w:val="28"/>
        </w:rPr>
        <w:br w:type="page"/>
      </w:r>
    </w:p>
    <w:p w14:paraId="3F28B565" w14:textId="7A836ABA" w:rsidR="00FC6BD0" w:rsidRPr="00510CEE" w:rsidRDefault="00FC6BD0" w:rsidP="00510CEE">
      <w:pPr>
        <w:pStyle w:val="Heading3"/>
        <w:rPr>
          <w:rFonts w:ascii="Arial" w:hAnsi="Arial" w:cs="Arial"/>
          <w:i w:val="0"/>
          <w:sz w:val="28"/>
          <w:szCs w:val="28"/>
        </w:rPr>
      </w:pPr>
      <w:bookmarkStart w:id="90" w:name="_Notice_of_Final_1"/>
      <w:bookmarkStart w:id="91" w:name="_Toc15401871"/>
      <w:bookmarkEnd w:id="90"/>
      <w:r w:rsidRPr="00510CEE">
        <w:rPr>
          <w:rFonts w:ascii="Arial" w:hAnsi="Arial" w:cs="Arial"/>
          <w:i w:val="0"/>
          <w:sz w:val="28"/>
          <w:szCs w:val="28"/>
        </w:rPr>
        <w:lastRenderedPageBreak/>
        <w:t xml:space="preserve">Notice of Final Action – </w:t>
      </w:r>
      <w:r w:rsidR="00C636F1" w:rsidRPr="00510CEE">
        <w:rPr>
          <w:rFonts w:ascii="Arial" w:hAnsi="Arial" w:cs="Arial"/>
          <w:i w:val="0"/>
          <w:sz w:val="28"/>
          <w:szCs w:val="28"/>
        </w:rPr>
        <w:t xml:space="preserve">No </w:t>
      </w:r>
      <w:r w:rsidRPr="00510CEE">
        <w:rPr>
          <w:rFonts w:ascii="Arial" w:hAnsi="Arial" w:cs="Arial"/>
          <w:i w:val="0"/>
          <w:sz w:val="28"/>
          <w:szCs w:val="28"/>
        </w:rPr>
        <w:t>Probable Violation</w:t>
      </w:r>
      <w:bookmarkEnd w:id="91"/>
    </w:p>
    <w:p w14:paraId="79A186B4" w14:textId="44B99DDA" w:rsidR="0008571E" w:rsidRDefault="0008571E" w:rsidP="00FC6BD0">
      <w:pPr>
        <w:rPr>
          <w:b/>
          <w:sz w:val="28"/>
          <w:szCs w:val="28"/>
        </w:rPr>
      </w:pPr>
    </w:p>
    <w:p w14:paraId="5EFD754D" w14:textId="78BAD011" w:rsidR="0008571E" w:rsidRPr="00134201" w:rsidRDefault="0008571E" w:rsidP="0008571E">
      <w:pPr>
        <w:rPr>
          <w:sz w:val="22"/>
          <w:szCs w:val="22"/>
        </w:rPr>
      </w:pPr>
      <w:r w:rsidRPr="00134201">
        <w:rPr>
          <w:sz w:val="22"/>
          <w:szCs w:val="22"/>
        </w:rPr>
        <w:t xml:space="preserve">Complaint No. </w:t>
      </w:r>
      <w:r w:rsidR="006871C6" w:rsidRPr="00134201">
        <w:rPr>
          <w:sz w:val="22"/>
          <w:szCs w:val="22"/>
        </w:rPr>
        <w:t>NUMBER</w:t>
      </w:r>
    </w:p>
    <w:p w14:paraId="3C89F11A" w14:textId="77777777" w:rsidR="0008571E" w:rsidRPr="00134201" w:rsidRDefault="0008571E" w:rsidP="0008571E">
      <w:pPr>
        <w:rPr>
          <w:sz w:val="22"/>
          <w:szCs w:val="22"/>
        </w:rPr>
      </w:pPr>
    </w:p>
    <w:p w14:paraId="12F33C07" w14:textId="77777777" w:rsidR="0008571E" w:rsidRPr="00134201" w:rsidRDefault="0008571E" w:rsidP="0008571E">
      <w:pPr>
        <w:rPr>
          <w:sz w:val="22"/>
          <w:szCs w:val="22"/>
        </w:rPr>
      </w:pPr>
    </w:p>
    <w:p w14:paraId="18529A42" w14:textId="29CE38E8" w:rsidR="0008571E" w:rsidRPr="00134201" w:rsidRDefault="006871C6" w:rsidP="0008571E">
      <w:pPr>
        <w:rPr>
          <w:sz w:val="22"/>
          <w:szCs w:val="22"/>
        </w:rPr>
      </w:pPr>
      <w:r w:rsidRPr="00134201">
        <w:rPr>
          <w:sz w:val="22"/>
          <w:szCs w:val="22"/>
        </w:rPr>
        <w:t>DATE</w:t>
      </w:r>
    </w:p>
    <w:p w14:paraId="33F494EB" w14:textId="77777777" w:rsidR="0008571E" w:rsidRPr="00134201" w:rsidRDefault="0008571E" w:rsidP="0008571E">
      <w:pPr>
        <w:jc w:val="center"/>
        <w:rPr>
          <w:b/>
          <w:sz w:val="22"/>
          <w:szCs w:val="22"/>
        </w:rPr>
      </w:pPr>
    </w:p>
    <w:p w14:paraId="4901C506" w14:textId="77777777" w:rsidR="0008571E" w:rsidRPr="00134201" w:rsidRDefault="0008571E" w:rsidP="0008571E">
      <w:pPr>
        <w:rPr>
          <w:b/>
          <w:sz w:val="22"/>
          <w:szCs w:val="22"/>
        </w:rPr>
      </w:pPr>
    </w:p>
    <w:p w14:paraId="788F18D4" w14:textId="77777777" w:rsidR="006871C6" w:rsidRPr="00134201" w:rsidRDefault="006871C6" w:rsidP="006871C6">
      <w:pPr>
        <w:rPr>
          <w:sz w:val="22"/>
          <w:szCs w:val="22"/>
        </w:rPr>
      </w:pPr>
      <w:r w:rsidRPr="00134201">
        <w:rPr>
          <w:sz w:val="22"/>
          <w:szCs w:val="22"/>
        </w:rPr>
        <w:t>COMPLAINANT NAME</w:t>
      </w:r>
    </w:p>
    <w:p w14:paraId="24B8720E" w14:textId="77777777" w:rsidR="006871C6" w:rsidRPr="00134201" w:rsidRDefault="006871C6" w:rsidP="006871C6">
      <w:pPr>
        <w:rPr>
          <w:sz w:val="22"/>
          <w:szCs w:val="22"/>
        </w:rPr>
      </w:pPr>
      <w:r w:rsidRPr="00134201">
        <w:rPr>
          <w:sz w:val="22"/>
          <w:szCs w:val="22"/>
        </w:rPr>
        <w:t>COMPLAINANT ADDRESS</w:t>
      </w:r>
    </w:p>
    <w:p w14:paraId="52FC526F" w14:textId="77777777" w:rsidR="006871C6" w:rsidRPr="00134201" w:rsidRDefault="006871C6" w:rsidP="006871C6">
      <w:pPr>
        <w:rPr>
          <w:sz w:val="22"/>
          <w:szCs w:val="22"/>
        </w:rPr>
      </w:pPr>
      <w:r w:rsidRPr="00134201">
        <w:rPr>
          <w:sz w:val="22"/>
          <w:szCs w:val="22"/>
        </w:rPr>
        <w:t>COMPLAINANT CITY, STATE, ZIP</w:t>
      </w:r>
    </w:p>
    <w:p w14:paraId="31A66215" w14:textId="77777777" w:rsidR="0008571E" w:rsidRPr="00134201" w:rsidRDefault="0008571E" w:rsidP="0008571E">
      <w:pPr>
        <w:ind w:firstLine="360"/>
        <w:rPr>
          <w:b/>
          <w:sz w:val="22"/>
          <w:szCs w:val="22"/>
        </w:rPr>
      </w:pPr>
      <w:r w:rsidRPr="00134201">
        <w:rPr>
          <w:b/>
          <w:sz w:val="22"/>
          <w:szCs w:val="22"/>
        </w:rPr>
        <w:t xml:space="preserve">Complainant </w:t>
      </w:r>
    </w:p>
    <w:p w14:paraId="570D8C34" w14:textId="77777777" w:rsidR="0008571E" w:rsidRPr="00134201" w:rsidRDefault="0008571E" w:rsidP="0008571E">
      <w:pPr>
        <w:rPr>
          <w:sz w:val="22"/>
          <w:szCs w:val="22"/>
        </w:rPr>
      </w:pPr>
    </w:p>
    <w:p w14:paraId="674CC142" w14:textId="77777777" w:rsidR="003821CB" w:rsidRPr="00134201" w:rsidRDefault="0008571E" w:rsidP="003821CB">
      <w:pPr>
        <w:rPr>
          <w:b/>
          <w:i/>
          <w:sz w:val="22"/>
          <w:szCs w:val="22"/>
        </w:rPr>
      </w:pPr>
      <w:r w:rsidRPr="00134201">
        <w:rPr>
          <w:b/>
          <w:i/>
          <w:sz w:val="22"/>
          <w:szCs w:val="22"/>
        </w:rPr>
        <w:t>v.</w:t>
      </w:r>
    </w:p>
    <w:p w14:paraId="53A86D72" w14:textId="0F7DC720" w:rsidR="0008571E" w:rsidRPr="00134201" w:rsidRDefault="003821CB" w:rsidP="003821CB">
      <w:pPr>
        <w:rPr>
          <w:sz w:val="22"/>
          <w:szCs w:val="22"/>
        </w:rPr>
      </w:pPr>
      <w:r w:rsidRPr="00134201">
        <w:rPr>
          <w:sz w:val="22"/>
          <w:szCs w:val="22"/>
        </w:rPr>
        <w:t xml:space="preserve"> </w:t>
      </w:r>
    </w:p>
    <w:p w14:paraId="75E59343" w14:textId="77E112EA" w:rsidR="006871C6" w:rsidRPr="00134201" w:rsidRDefault="006871C6" w:rsidP="006871C6">
      <w:pPr>
        <w:rPr>
          <w:sz w:val="22"/>
          <w:szCs w:val="22"/>
        </w:rPr>
      </w:pPr>
      <w:r w:rsidRPr="00134201">
        <w:rPr>
          <w:sz w:val="22"/>
          <w:szCs w:val="22"/>
        </w:rPr>
        <w:t>RESPONDENT NAME</w:t>
      </w:r>
    </w:p>
    <w:p w14:paraId="40F8F95B" w14:textId="77777777" w:rsidR="0008571E" w:rsidRPr="00134201" w:rsidRDefault="0008571E" w:rsidP="0008571E">
      <w:pPr>
        <w:ind w:firstLine="360"/>
        <w:rPr>
          <w:b/>
          <w:sz w:val="22"/>
          <w:szCs w:val="22"/>
        </w:rPr>
      </w:pPr>
      <w:r w:rsidRPr="00134201">
        <w:rPr>
          <w:b/>
          <w:sz w:val="22"/>
          <w:szCs w:val="22"/>
        </w:rPr>
        <w:t>Respondent</w:t>
      </w:r>
    </w:p>
    <w:p w14:paraId="2A82E6CF" w14:textId="77777777" w:rsidR="0008571E" w:rsidRPr="00134201" w:rsidRDefault="0008571E" w:rsidP="0008571E">
      <w:pPr>
        <w:ind w:firstLine="360"/>
        <w:rPr>
          <w:b/>
          <w:sz w:val="22"/>
          <w:szCs w:val="22"/>
        </w:rPr>
      </w:pPr>
    </w:p>
    <w:p w14:paraId="7ADD695D" w14:textId="77777777" w:rsidR="0008571E" w:rsidRPr="00134201" w:rsidRDefault="0008571E" w:rsidP="0008571E">
      <w:pPr>
        <w:rPr>
          <w:sz w:val="22"/>
          <w:szCs w:val="22"/>
        </w:rPr>
      </w:pPr>
    </w:p>
    <w:p w14:paraId="1B2010A5" w14:textId="77777777" w:rsidR="0008571E" w:rsidRPr="00134201" w:rsidRDefault="0008571E" w:rsidP="0008571E">
      <w:pPr>
        <w:tabs>
          <w:tab w:val="left" w:pos="630"/>
        </w:tabs>
        <w:jc w:val="center"/>
        <w:rPr>
          <w:b/>
          <w:sz w:val="22"/>
          <w:szCs w:val="22"/>
        </w:rPr>
      </w:pPr>
      <w:r w:rsidRPr="00134201">
        <w:rPr>
          <w:b/>
          <w:sz w:val="22"/>
          <w:szCs w:val="22"/>
        </w:rPr>
        <w:t>I</w:t>
      </w:r>
    </w:p>
    <w:p w14:paraId="382B4729" w14:textId="77777777" w:rsidR="0008571E" w:rsidRPr="00134201" w:rsidRDefault="0008571E" w:rsidP="0008571E">
      <w:pPr>
        <w:jc w:val="center"/>
        <w:rPr>
          <w:b/>
          <w:sz w:val="22"/>
          <w:szCs w:val="22"/>
        </w:rPr>
      </w:pPr>
      <w:r w:rsidRPr="00134201">
        <w:rPr>
          <w:b/>
          <w:sz w:val="22"/>
          <w:szCs w:val="22"/>
        </w:rPr>
        <w:t>Jurisdiction</w:t>
      </w:r>
    </w:p>
    <w:p w14:paraId="6F55B2BA" w14:textId="77777777" w:rsidR="0008571E" w:rsidRPr="00134201" w:rsidRDefault="0008571E" w:rsidP="0008571E">
      <w:pPr>
        <w:jc w:val="center"/>
        <w:rPr>
          <w:sz w:val="22"/>
          <w:szCs w:val="22"/>
        </w:rPr>
      </w:pPr>
    </w:p>
    <w:p w14:paraId="45B68AAC" w14:textId="663C129C" w:rsidR="0008571E" w:rsidRPr="00134201" w:rsidRDefault="0008571E" w:rsidP="0008571E">
      <w:pPr>
        <w:ind w:right="-90"/>
        <w:rPr>
          <w:sz w:val="22"/>
          <w:szCs w:val="22"/>
        </w:rPr>
      </w:pPr>
      <w:r w:rsidRPr="00134201">
        <w:rPr>
          <w:sz w:val="22"/>
          <w:szCs w:val="22"/>
        </w:rPr>
        <w:t xml:space="preserve">The parties are notified that the Gulf Coast Workforce Development Board Equal Opportunity Officer has accepted a complaint of discrimination based on </w:t>
      </w:r>
      <w:r w:rsidR="00341DDB" w:rsidRPr="00134201">
        <w:rPr>
          <w:sz w:val="22"/>
          <w:szCs w:val="22"/>
        </w:rPr>
        <w:t>BASES</w:t>
      </w:r>
      <w:r w:rsidRPr="00134201">
        <w:rPr>
          <w:sz w:val="22"/>
          <w:szCs w:val="22"/>
        </w:rPr>
        <w:t>.</w:t>
      </w:r>
    </w:p>
    <w:p w14:paraId="06F2C121" w14:textId="77777777" w:rsidR="0008571E" w:rsidRPr="00134201" w:rsidRDefault="0008571E" w:rsidP="0008571E">
      <w:pPr>
        <w:rPr>
          <w:sz w:val="22"/>
          <w:szCs w:val="22"/>
        </w:rPr>
      </w:pPr>
    </w:p>
    <w:p w14:paraId="29E7BDE5" w14:textId="77777777" w:rsidR="0008571E" w:rsidRPr="00134201" w:rsidRDefault="0008571E" w:rsidP="0008571E">
      <w:pPr>
        <w:rPr>
          <w:sz w:val="22"/>
          <w:szCs w:val="22"/>
        </w:rPr>
      </w:pPr>
      <w:r w:rsidRPr="00134201">
        <w:rPr>
          <w:sz w:val="22"/>
          <w:szCs w:val="22"/>
        </w:rPr>
        <w:t xml:space="preserve">The Complainant’s complaint is filed </w:t>
      </w:r>
      <w:proofErr w:type="gramStart"/>
      <w:r w:rsidRPr="00134201">
        <w:rPr>
          <w:sz w:val="22"/>
          <w:szCs w:val="22"/>
        </w:rPr>
        <w:t>timely</w:t>
      </w:r>
      <w:proofErr w:type="gramEnd"/>
      <w:r w:rsidRPr="00134201">
        <w:rPr>
          <w:sz w:val="22"/>
          <w:szCs w:val="22"/>
        </w:rPr>
        <w:t xml:space="preserve"> and all other jurisdictional requirements are met. The Gulf Coast Workforce Development Board Equal Opportunity Officer has jurisdiction to investigate and decide this matter pursuant to </w:t>
      </w:r>
      <w:r w:rsidRPr="00134201">
        <w:rPr>
          <w:i/>
          <w:sz w:val="22"/>
          <w:szCs w:val="22"/>
        </w:rPr>
        <w:t>29 CFR 38.25</w:t>
      </w:r>
      <w:r w:rsidRPr="00134201">
        <w:rPr>
          <w:sz w:val="22"/>
          <w:szCs w:val="22"/>
        </w:rPr>
        <w:t xml:space="preserve"> and </w:t>
      </w:r>
      <w:r w:rsidRPr="00134201">
        <w:rPr>
          <w:i/>
          <w:sz w:val="22"/>
          <w:szCs w:val="22"/>
        </w:rPr>
        <w:t>29 CFR 38.76</w:t>
      </w:r>
      <w:r w:rsidRPr="00134201">
        <w:rPr>
          <w:sz w:val="22"/>
          <w:szCs w:val="22"/>
        </w:rPr>
        <w:t>.</w:t>
      </w:r>
    </w:p>
    <w:p w14:paraId="3A6CC8CB" w14:textId="77777777" w:rsidR="0008571E" w:rsidRPr="00134201" w:rsidRDefault="0008571E" w:rsidP="0008571E">
      <w:pPr>
        <w:tabs>
          <w:tab w:val="left" w:pos="4590"/>
        </w:tabs>
        <w:rPr>
          <w:b/>
          <w:sz w:val="22"/>
          <w:szCs w:val="22"/>
        </w:rPr>
      </w:pPr>
      <w:r w:rsidRPr="00134201">
        <w:rPr>
          <w:b/>
          <w:sz w:val="22"/>
          <w:szCs w:val="22"/>
        </w:rPr>
        <w:tab/>
      </w:r>
    </w:p>
    <w:p w14:paraId="7A5FDBF9" w14:textId="77777777" w:rsidR="0008571E" w:rsidRPr="00134201" w:rsidRDefault="0008571E" w:rsidP="0008571E">
      <w:pPr>
        <w:tabs>
          <w:tab w:val="left" w:pos="4590"/>
        </w:tabs>
        <w:jc w:val="center"/>
        <w:rPr>
          <w:b/>
          <w:sz w:val="22"/>
          <w:szCs w:val="22"/>
        </w:rPr>
      </w:pPr>
      <w:r w:rsidRPr="00134201">
        <w:rPr>
          <w:b/>
          <w:sz w:val="22"/>
          <w:szCs w:val="22"/>
        </w:rPr>
        <w:t>II</w:t>
      </w:r>
    </w:p>
    <w:p w14:paraId="4A86E38E" w14:textId="77777777" w:rsidR="0008571E" w:rsidRPr="00134201" w:rsidRDefault="0008571E" w:rsidP="0008571E">
      <w:pPr>
        <w:jc w:val="center"/>
        <w:rPr>
          <w:b/>
          <w:sz w:val="22"/>
          <w:szCs w:val="22"/>
        </w:rPr>
      </w:pPr>
      <w:r w:rsidRPr="00134201">
        <w:rPr>
          <w:b/>
          <w:sz w:val="22"/>
          <w:szCs w:val="22"/>
        </w:rPr>
        <w:t>Issues Accepted</w:t>
      </w:r>
    </w:p>
    <w:p w14:paraId="33D4A16B" w14:textId="77777777" w:rsidR="0008571E" w:rsidRPr="00134201" w:rsidRDefault="0008571E" w:rsidP="0008571E">
      <w:pPr>
        <w:tabs>
          <w:tab w:val="left" w:pos="4590"/>
        </w:tabs>
        <w:rPr>
          <w:sz w:val="22"/>
          <w:szCs w:val="22"/>
        </w:rPr>
      </w:pPr>
    </w:p>
    <w:p w14:paraId="7F414FBF" w14:textId="73B0DE4C" w:rsidR="0008571E" w:rsidRPr="00134201" w:rsidRDefault="0008571E" w:rsidP="0008571E">
      <w:pPr>
        <w:rPr>
          <w:sz w:val="22"/>
          <w:szCs w:val="22"/>
        </w:rPr>
      </w:pPr>
      <w:r w:rsidRPr="00134201">
        <w:rPr>
          <w:sz w:val="22"/>
          <w:szCs w:val="22"/>
        </w:rPr>
        <w:t xml:space="preserve">The following issues were accepted for investigation by “Initial Written Notice” dated </w:t>
      </w:r>
      <w:r w:rsidR="00BE23DF" w:rsidRPr="00134201">
        <w:rPr>
          <w:sz w:val="22"/>
          <w:szCs w:val="22"/>
        </w:rPr>
        <w:t xml:space="preserve">DATE </w:t>
      </w:r>
      <w:r w:rsidRPr="00134201">
        <w:rPr>
          <w:sz w:val="22"/>
          <w:szCs w:val="22"/>
        </w:rPr>
        <w:t>and are the subject of this "Notice of Final Action":</w:t>
      </w:r>
    </w:p>
    <w:p w14:paraId="11C06ED7" w14:textId="5226AD60" w:rsidR="0008571E" w:rsidRPr="00134201" w:rsidRDefault="00BE23DF" w:rsidP="004C111C">
      <w:pPr>
        <w:pStyle w:val="ListParagraph"/>
        <w:numPr>
          <w:ilvl w:val="0"/>
          <w:numId w:val="42"/>
        </w:numPr>
        <w:contextualSpacing/>
        <w:rPr>
          <w:sz w:val="22"/>
          <w:szCs w:val="22"/>
        </w:rPr>
      </w:pPr>
      <w:r w:rsidRPr="00134201">
        <w:rPr>
          <w:sz w:val="22"/>
          <w:szCs w:val="22"/>
        </w:rPr>
        <w:t>ISSUES</w:t>
      </w:r>
    </w:p>
    <w:p w14:paraId="1E68E495" w14:textId="77777777" w:rsidR="0008571E" w:rsidRPr="00134201" w:rsidRDefault="0008571E" w:rsidP="0008571E">
      <w:pPr>
        <w:tabs>
          <w:tab w:val="left" w:pos="4590"/>
        </w:tabs>
        <w:jc w:val="center"/>
        <w:rPr>
          <w:b/>
          <w:sz w:val="22"/>
          <w:szCs w:val="22"/>
        </w:rPr>
      </w:pPr>
    </w:p>
    <w:p w14:paraId="3915DDA1" w14:textId="77777777" w:rsidR="0008571E" w:rsidRPr="00134201" w:rsidRDefault="0008571E" w:rsidP="0008571E">
      <w:pPr>
        <w:tabs>
          <w:tab w:val="left" w:pos="4590"/>
        </w:tabs>
        <w:jc w:val="center"/>
        <w:rPr>
          <w:b/>
          <w:sz w:val="22"/>
          <w:szCs w:val="22"/>
        </w:rPr>
      </w:pPr>
    </w:p>
    <w:p w14:paraId="16E4377E" w14:textId="77777777" w:rsidR="0008571E" w:rsidRPr="00134201" w:rsidRDefault="0008571E" w:rsidP="0008571E">
      <w:pPr>
        <w:tabs>
          <w:tab w:val="left" w:pos="4590"/>
        </w:tabs>
        <w:jc w:val="center"/>
        <w:rPr>
          <w:b/>
          <w:sz w:val="22"/>
          <w:szCs w:val="22"/>
        </w:rPr>
      </w:pPr>
      <w:r w:rsidRPr="00134201">
        <w:rPr>
          <w:b/>
          <w:sz w:val="22"/>
          <w:szCs w:val="22"/>
        </w:rPr>
        <w:t>III</w:t>
      </w:r>
    </w:p>
    <w:p w14:paraId="4C31939F" w14:textId="77777777" w:rsidR="0008571E" w:rsidRPr="00134201" w:rsidRDefault="0008571E" w:rsidP="0008571E">
      <w:pPr>
        <w:jc w:val="center"/>
        <w:rPr>
          <w:b/>
          <w:sz w:val="22"/>
          <w:szCs w:val="22"/>
        </w:rPr>
      </w:pPr>
      <w:r w:rsidRPr="00134201">
        <w:rPr>
          <w:b/>
          <w:sz w:val="22"/>
          <w:szCs w:val="22"/>
        </w:rPr>
        <w:t>Findings of Fact</w:t>
      </w:r>
    </w:p>
    <w:p w14:paraId="24F9131B" w14:textId="77777777" w:rsidR="0008571E" w:rsidRPr="00134201" w:rsidRDefault="0008571E" w:rsidP="0008571E">
      <w:pPr>
        <w:jc w:val="center"/>
        <w:rPr>
          <w:sz w:val="22"/>
          <w:szCs w:val="22"/>
        </w:rPr>
      </w:pPr>
    </w:p>
    <w:p w14:paraId="025EAC35" w14:textId="77777777" w:rsidR="0008571E" w:rsidRPr="00134201" w:rsidRDefault="0008571E" w:rsidP="0008571E">
      <w:pPr>
        <w:rPr>
          <w:sz w:val="22"/>
          <w:szCs w:val="22"/>
        </w:rPr>
      </w:pPr>
      <w:r w:rsidRPr="00134201">
        <w:rPr>
          <w:sz w:val="22"/>
          <w:szCs w:val="22"/>
        </w:rPr>
        <w:t>Based on documentation, statements, and interviews submitted by the Complainant, Respondent, and witnesses, I make the following findings of fact:</w:t>
      </w:r>
    </w:p>
    <w:p w14:paraId="050125FB" w14:textId="77777777" w:rsidR="0008571E" w:rsidRPr="00134201" w:rsidRDefault="0008571E" w:rsidP="0008571E">
      <w:pPr>
        <w:ind w:left="1080" w:hanging="360"/>
        <w:rPr>
          <w:sz w:val="22"/>
          <w:szCs w:val="22"/>
        </w:rPr>
      </w:pPr>
    </w:p>
    <w:p w14:paraId="6C3020B7" w14:textId="7C2676E5" w:rsidR="000342F3" w:rsidRPr="00134201" w:rsidRDefault="006E0AD9" w:rsidP="004C111C">
      <w:pPr>
        <w:numPr>
          <w:ilvl w:val="0"/>
          <w:numId w:val="45"/>
        </w:numPr>
        <w:ind w:right="-180"/>
        <w:rPr>
          <w:b/>
          <w:sz w:val="22"/>
          <w:szCs w:val="22"/>
        </w:rPr>
      </w:pPr>
      <w:r w:rsidRPr="00134201">
        <w:rPr>
          <w:sz w:val="22"/>
          <w:szCs w:val="22"/>
        </w:rPr>
        <w:t>FINDINGS OF FACT</w:t>
      </w:r>
    </w:p>
    <w:p w14:paraId="67CEA807" w14:textId="77777777" w:rsidR="003821CB" w:rsidRPr="00134201" w:rsidRDefault="003821CB">
      <w:pPr>
        <w:rPr>
          <w:b/>
          <w:sz w:val="22"/>
          <w:szCs w:val="22"/>
        </w:rPr>
      </w:pPr>
      <w:r w:rsidRPr="00134201">
        <w:rPr>
          <w:b/>
          <w:sz w:val="22"/>
          <w:szCs w:val="22"/>
        </w:rPr>
        <w:br w:type="page"/>
      </w:r>
    </w:p>
    <w:p w14:paraId="4A76B613" w14:textId="6AAC1C82" w:rsidR="0008571E" w:rsidRPr="00134201" w:rsidRDefault="0008571E" w:rsidP="0008571E">
      <w:pPr>
        <w:tabs>
          <w:tab w:val="left" w:pos="4590"/>
        </w:tabs>
        <w:jc w:val="center"/>
        <w:rPr>
          <w:b/>
          <w:sz w:val="22"/>
          <w:szCs w:val="22"/>
        </w:rPr>
      </w:pPr>
      <w:r w:rsidRPr="00134201">
        <w:rPr>
          <w:b/>
          <w:sz w:val="22"/>
          <w:szCs w:val="22"/>
        </w:rPr>
        <w:lastRenderedPageBreak/>
        <w:t>IV</w:t>
      </w:r>
    </w:p>
    <w:p w14:paraId="4733CC18" w14:textId="77777777" w:rsidR="0008571E" w:rsidRPr="00134201" w:rsidRDefault="0008571E" w:rsidP="0008571E">
      <w:pPr>
        <w:tabs>
          <w:tab w:val="left" w:pos="4320"/>
        </w:tabs>
        <w:jc w:val="center"/>
        <w:rPr>
          <w:b/>
          <w:sz w:val="22"/>
          <w:szCs w:val="22"/>
        </w:rPr>
      </w:pPr>
      <w:r w:rsidRPr="00134201">
        <w:rPr>
          <w:b/>
          <w:sz w:val="22"/>
          <w:szCs w:val="22"/>
        </w:rPr>
        <w:t>Analysis</w:t>
      </w:r>
    </w:p>
    <w:p w14:paraId="2929A2B7" w14:textId="77777777" w:rsidR="0008571E" w:rsidRPr="00134201" w:rsidRDefault="0008571E" w:rsidP="0008571E">
      <w:pPr>
        <w:ind w:left="720"/>
        <w:rPr>
          <w:sz w:val="22"/>
          <w:szCs w:val="22"/>
        </w:rPr>
      </w:pPr>
    </w:p>
    <w:p w14:paraId="3D5412D5" w14:textId="26767825" w:rsidR="0008571E" w:rsidRPr="00134201" w:rsidRDefault="0008571E" w:rsidP="0008571E">
      <w:pPr>
        <w:rPr>
          <w:sz w:val="22"/>
          <w:szCs w:val="22"/>
        </w:rPr>
      </w:pPr>
      <w:r w:rsidRPr="00134201">
        <w:rPr>
          <w:sz w:val="22"/>
          <w:szCs w:val="22"/>
        </w:rPr>
        <w:t xml:space="preserve">On the issue of whether </w:t>
      </w:r>
      <w:r w:rsidR="006E0AD9" w:rsidRPr="00134201">
        <w:rPr>
          <w:sz w:val="22"/>
          <w:szCs w:val="22"/>
        </w:rPr>
        <w:t>RESPONDENT</w:t>
      </w:r>
      <w:r w:rsidRPr="00134201">
        <w:rPr>
          <w:sz w:val="22"/>
          <w:szCs w:val="22"/>
        </w:rPr>
        <w:t xml:space="preserve"> discriminated against </w:t>
      </w:r>
      <w:r w:rsidR="006E0AD9" w:rsidRPr="00134201">
        <w:rPr>
          <w:sz w:val="22"/>
          <w:szCs w:val="22"/>
        </w:rPr>
        <w:t>COMPLAINANT</w:t>
      </w:r>
      <w:r w:rsidRPr="00134201">
        <w:rPr>
          <w:sz w:val="22"/>
          <w:szCs w:val="22"/>
        </w:rPr>
        <w:t>:</w:t>
      </w:r>
    </w:p>
    <w:p w14:paraId="467DDE83" w14:textId="3E725ECC" w:rsidR="0008571E" w:rsidRPr="00134201" w:rsidRDefault="009F28CB" w:rsidP="004C111C">
      <w:pPr>
        <w:numPr>
          <w:ilvl w:val="0"/>
          <w:numId w:val="46"/>
        </w:numPr>
        <w:ind w:right="-180"/>
        <w:rPr>
          <w:sz w:val="22"/>
          <w:szCs w:val="22"/>
        </w:rPr>
      </w:pPr>
      <w:r w:rsidRPr="00134201">
        <w:rPr>
          <w:sz w:val="22"/>
          <w:szCs w:val="22"/>
        </w:rPr>
        <w:t>ANALYSIS</w:t>
      </w:r>
    </w:p>
    <w:p w14:paraId="65CE1045" w14:textId="77777777" w:rsidR="0008571E" w:rsidRPr="00134201" w:rsidRDefault="0008571E" w:rsidP="0008571E">
      <w:pPr>
        <w:rPr>
          <w:b/>
          <w:sz w:val="22"/>
          <w:szCs w:val="22"/>
          <w:u w:val="single"/>
        </w:rPr>
      </w:pPr>
    </w:p>
    <w:p w14:paraId="24F93FDB" w14:textId="77777777" w:rsidR="00600034" w:rsidRPr="00134201" w:rsidRDefault="00600034" w:rsidP="00600034">
      <w:pPr>
        <w:jc w:val="center"/>
        <w:rPr>
          <w:b/>
          <w:sz w:val="22"/>
          <w:szCs w:val="22"/>
        </w:rPr>
      </w:pPr>
      <w:r w:rsidRPr="00134201">
        <w:rPr>
          <w:b/>
          <w:sz w:val="22"/>
          <w:szCs w:val="22"/>
        </w:rPr>
        <w:t>V</w:t>
      </w:r>
    </w:p>
    <w:p w14:paraId="09137BE5" w14:textId="77777777" w:rsidR="00600034" w:rsidRPr="00134201" w:rsidRDefault="00600034" w:rsidP="00600034">
      <w:pPr>
        <w:jc w:val="center"/>
        <w:rPr>
          <w:b/>
          <w:sz w:val="22"/>
          <w:szCs w:val="22"/>
        </w:rPr>
      </w:pPr>
      <w:r w:rsidRPr="00134201">
        <w:rPr>
          <w:b/>
          <w:sz w:val="22"/>
          <w:szCs w:val="22"/>
        </w:rPr>
        <w:t>Conclusion</w:t>
      </w:r>
    </w:p>
    <w:p w14:paraId="1FB81451" w14:textId="77777777" w:rsidR="0008571E" w:rsidRPr="00134201" w:rsidRDefault="0008571E" w:rsidP="0008571E">
      <w:pPr>
        <w:ind w:left="720" w:hanging="270"/>
        <w:jc w:val="center"/>
        <w:rPr>
          <w:sz w:val="22"/>
          <w:szCs w:val="22"/>
        </w:rPr>
      </w:pPr>
    </w:p>
    <w:p w14:paraId="73F03400" w14:textId="77777777" w:rsidR="0008571E" w:rsidRPr="00134201" w:rsidRDefault="0008571E" w:rsidP="0008571E">
      <w:pPr>
        <w:ind w:right="-180"/>
        <w:rPr>
          <w:sz w:val="22"/>
          <w:szCs w:val="22"/>
        </w:rPr>
      </w:pPr>
      <w:proofErr w:type="gramStart"/>
      <w:r w:rsidRPr="00134201">
        <w:rPr>
          <w:sz w:val="22"/>
          <w:szCs w:val="22"/>
        </w:rPr>
        <w:t>With regard to</w:t>
      </w:r>
      <w:proofErr w:type="gramEnd"/>
      <w:r w:rsidRPr="00134201">
        <w:rPr>
          <w:sz w:val="22"/>
          <w:szCs w:val="22"/>
        </w:rPr>
        <w:t xml:space="preserve"> the issues accepted for this complaint investigation, and based on the foregoing findings of fact, it is concluded that:</w:t>
      </w:r>
    </w:p>
    <w:p w14:paraId="6107D644" w14:textId="77777777" w:rsidR="0008571E" w:rsidRPr="00134201" w:rsidRDefault="0008571E" w:rsidP="0008571E">
      <w:pPr>
        <w:ind w:left="720" w:hanging="270"/>
        <w:rPr>
          <w:sz w:val="22"/>
          <w:szCs w:val="22"/>
        </w:rPr>
      </w:pPr>
    </w:p>
    <w:p w14:paraId="04B3C8B2" w14:textId="77777777" w:rsidR="0008571E" w:rsidRPr="00134201" w:rsidRDefault="0008571E" w:rsidP="0008571E">
      <w:pPr>
        <w:ind w:left="360"/>
        <w:rPr>
          <w:sz w:val="22"/>
          <w:szCs w:val="22"/>
        </w:rPr>
      </w:pPr>
      <w:r w:rsidRPr="00134201">
        <w:rPr>
          <w:sz w:val="22"/>
          <w:szCs w:val="22"/>
        </w:rPr>
        <w:t>The Respondent did not discriminate against the Complainant.</w:t>
      </w:r>
    </w:p>
    <w:p w14:paraId="00270DEA" w14:textId="77777777" w:rsidR="0008571E" w:rsidRPr="00134201" w:rsidRDefault="0008571E" w:rsidP="0008571E">
      <w:pPr>
        <w:ind w:left="720" w:hanging="270"/>
        <w:rPr>
          <w:sz w:val="22"/>
          <w:szCs w:val="22"/>
        </w:rPr>
      </w:pPr>
    </w:p>
    <w:p w14:paraId="754D74CA" w14:textId="77777777" w:rsidR="0008571E" w:rsidRPr="00134201" w:rsidRDefault="0008571E" w:rsidP="0008571E">
      <w:pPr>
        <w:ind w:right="-180"/>
        <w:rPr>
          <w:sz w:val="22"/>
          <w:szCs w:val="22"/>
        </w:rPr>
      </w:pPr>
      <w:r w:rsidRPr="00134201">
        <w:rPr>
          <w:sz w:val="22"/>
          <w:szCs w:val="22"/>
        </w:rPr>
        <w:t>This determination is the final decision of the Gulf Coast Workforce Development Board Equal Opportunity Officer and concludes our processing of this matter.</w:t>
      </w:r>
    </w:p>
    <w:p w14:paraId="37865EB9" w14:textId="77777777" w:rsidR="0008571E" w:rsidRPr="00134201" w:rsidRDefault="0008571E" w:rsidP="0008571E">
      <w:pPr>
        <w:ind w:left="720" w:hanging="270"/>
        <w:rPr>
          <w:sz w:val="22"/>
          <w:szCs w:val="22"/>
        </w:rPr>
      </w:pPr>
    </w:p>
    <w:p w14:paraId="38ECB24E" w14:textId="77777777" w:rsidR="0008571E" w:rsidRPr="00134201" w:rsidRDefault="0008571E" w:rsidP="0008571E">
      <w:pPr>
        <w:ind w:left="720" w:hanging="270"/>
        <w:rPr>
          <w:sz w:val="22"/>
          <w:szCs w:val="22"/>
        </w:rPr>
      </w:pPr>
    </w:p>
    <w:p w14:paraId="6B811EAB" w14:textId="4B84B0AB" w:rsidR="0008571E" w:rsidRPr="00134201" w:rsidRDefault="0008571E" w:rsidP="0008571E">
      <w:pPr>
        <w:tabs>
          <w:tab w:val="left" w:pos="4590"/>
        </w:tabs>
        <w:ind w:left="720" w:hanging="270"/>
        <w:jc w:val="center"/>
        <w:rPr>
          <w:b/>
          <w:sz w:val="22"/>
          <w:szCs w:val="22"/>
        </w:rPr>
      </w:pPr>
      <w:r w:rsidRPr="00134201">
        <w:rPr>
          <w:b/>
          <w:sz w:val="22"/>
          <w:szCs w:val="22"/>
        </w:rPr>
        <w:t>V</w:t>
      </w:r>
      <w:r w:rsidR="00600034" w:rsidRPr="00134201">
        <w:rPr>
          <w:b/>
          <w:sz w:val="22"/>
          <w:szCs w:val="22"/>
        </w:rPr>
        <w:t>I</w:t>
      </w:r>
    </w:p>
    <w:p w14:paraId="53827923" w14:textId="77777777" w:rsidR="0008571E" w:rsidRPr="00134201" w:rsidRDefault="0008571E" w:rsidP="0008571E">
      <w:pPr>
        <w:ind w:left="720" w:hanging="270"/>
        <w:jc w:val="center"/>
        <w:rPr>
          <w:b/>
          <w:sz w:val="22"/>
          <w:szCs w:val="22"/>
        </w:rPr>
      </w:pPr>
      <w:r w:rsidRPr="00134201">
        <w:rPr>
          <w:b/>
          <w:sz w:val="22"/>
          <w:szCs w:val="22"/>
        </w:rPr>
        <w:t>Notice of right to file complaint with Civil Rights Center</w:t>
      </w:r>
    </w:p>
    <w:p w14:paraId="4F6E06A9" w14:textId="77777777" w:rsidR="0008571E" w:rsidRPr="00134201" w:rsidRDefault="0008571E" w:rsidP="0008571E">
      <w:pPr>
        <w:ind w:left="720" w:hanging="270"/>
        <w:jc w:val="center"/>
        <w:rPr>
          <w:b/>
          <w:sz w:val="22"/>
          <w:szCs w:val="22"/>
        </w:rPr>
      </w:pPr>
    </w:p>
    <w:p w14:paraId="4B025E28" w14:textId="0A38C0B9" w:rsidR="0008571E" w:rsidRPr="00134201" w:rsidRDefault="0008571E" w:rsidP="0008571E">
      <w:pPr>
        <w:ind w:right="-180"/>
        <w:rPr>
          <w:sz w:val="22"/>
          <w:szCs w:val="22"/>
        </w:rPr>
      </w:pPr>
      <w:r w:rsidRPr="00134201">
        <w:rPr>
          <w:sz w:val="22"/>
          <w:szCs w:val="22"/>
        </w:rPr>
        <w:t xml:space="preserve">If dissatisfied with this Notice of Final Action, </w:t>
      </w:r>
      <w:r w:rsidR="00F8350F" w:rsidRPr="00134201">
        <w:rPr>
          <w:sz w:val="22"/>
          <w:szCs w:val="22"/>
        </w:rPr>
        <w:t>COMPLAINANT</w:t>
      </w:r>
      <w:r w:rsidRPr="00134201">
        <w:rPr>
          <w:sz w:val="22"/>
          <w:szCs w:val="22"/>
        </w:rPr>
        <w:t xml:space="preserve"> may file a complaint with the Civil Rights Center, U.S. Department of Labor, 200 Constitution Avenue NW, Room N-4123, Washington, DC 20210.  The complaint must be filed within 30 days of the date on which you received this Notice of Final Action.</w:t>
      </w:r>
    </w:p>
    <w:p w14:paraId="2D732943" w14:textId="77777777" w:rsidR="003821CB" w:rsidRPr="00134201" w:rsidRDefault="003821CB" w:rsidP="0008571E">
      <w:pPr>
        <w:rPr>
          <w:snapToGrid w:val="0"/>
          <w:color w:val="000000"/>
          <w:sz w:val="22"/>
          <w:szCs w:val="22"/>
        </w:rPr>
      </w:pPr>
    </w:p>
    <w:p w14:paraId="62F66F6D" w14:textId="5AF96A62" w:rsidR="0008571E" w:rsidRPr="00134201" w:rsidRDefault="00F8350F" w:rsidP="0008571E">
      <w:pPr>
        <w:rPr>
          <w:snapToGrid w:val="0"/>
          <w:color w:val="000000"/>
          <w:sz w:val="22"/>
          <w:szCs w:val="22"/>
        </w:rPr>
      </w:pPr>
      <w:r w:rsidRPr="00134201">
        <w:rPr>
          <w:snapToGrid w:val="0"/>
          <w:color w:val="000000"/>
          <w:sz w:val="22"/>
          <w:szCs w:val="22"/>
        </w:rPr>
        <w:t>EO OFFICER’S NAME</w:t>
      </w:r>
    </w:p>
    <w:p w14:paraId="231D81C4" w14:textId="221BEC70" w:rsidR="0008571E" w:rsidRPr="00134201" w:rsidRDefault="0008571E" w:rsidP="0008571E">
      <w:pPr>
        <w:rPr>
          <w:snapToGrid w:val="0"/>
          <w:color w:val="000000"/>
          <w:sz w:val="22"/>
          <w:szCs w:val="22"/>
        </w:rPr>
      </w:pPr>
      <w:r w:rsidRPr="00134201">
        <w:rPr>
          <w:snapToGrid w:val="0"/>
          <w:color w:val="000000"/>
          <w:sz w:val="22"/>
          <w:szCs w:val="22"/>
        </w:rPr>
        <w:t>Equal Opportunity Officer</w:t>
      </w:r>
    </w:p>
    <w:p w14:paraId="3E07F586" w14:textId="77777777" w:rsidR="0008571E" w:rsidRPr="00134201" w:rsidRDefault="0008571E" w:rsidP="0008571E">
      <w:pPr>
        <w:rPr>
          <w:snapToGrid w:val="0"/>
          <w:color w:val="000000"/>
          <w:sz w:val="22"/>
          <w:szCs w:val="22"/>
        </w:rPr>
      </w:pPr>
      <w:r w:rsidRPr="00134201">
        <w:rPr>
          <w:snapToGrid w:val="0"/>
          <w:color w:val="000000"/>
          <w:sz w:val="22"/>
          <w:szCs w:val="22"/>
        </w:rPr>
        <w:t>Workforce Solutions - Gulf Coast Workforce Board</w:t>
      </w:r>
    </w:p>
    <w:p w14:paraId="1FE994C8" w14:textId="5262EDCB" w:rsidR="0008571E" w:rsidRPr="00134201" w:rsidRDefault="0008571E" w:rsidP="0008571E">
      <w:pPr>
        <w:rPr>
          <w:b/>
          <w:sz w:val="22"/>
          <w:szCs w:val="22"/>
        </w:rPr>
      </w:pPr>
      <w:r w:rsidRPr="00134201">
        <w:rPr>
          <w:snapToGrid w:val="0"/>
          <w:color w:val="000000"/>
          <w:sz w:val="22"/>
          <w:szCs w:val="22"/>
        </w:rPr>
        <w:t>Houston-Galveston Area Council</w:t>
      </w:r>
    </w:p>
    <w:p w14:paraId="01DD385E" w14:textId="17C3C301" w:rsidR="001B321C" w:rsidRPr="00134201" w:rsidRDefault="001B321C" w:rsidP="001B321C">
      <w:pPr>
        <w:rPr>
          <w:sz w:val="22"/>
          <w:szCs w:val="22"/>
        </w:rPr>
      </w:pPr>
    </w:p>
    <w:p w14:paraId="4C1CB2A3" w14:textId="77777777" w:rsidR="00FC6BD0" w:rsidRPr="00134201" w:rsidRDefault="00FC6BD0" w:rsidP="001B321C">
      <w:pPr>
        <w:rPr>
          <w:sz w:val="22"/>
          <w:szCs w:val="22"/>
        </w:rPr>
      </w:pPr>
    </w:p>
    <w:sectPr w:rsidR="00FC6BD0" w:rsidRPr="00134201" w:rsidSect="0037212A">
      <w:headerReference w:type="default" r:id="rId39"/>
      <w:footerReference w:type="default" r:id="rId40"/>
      <w:footerReference w:type="first" r:id="rId41"/>
      <w:pgSz w:w="12240" w:h="15840" w:code="1"/>
      <w:pgMar w:top="1440" w:right="1440" w:bottom="1008" w:left="1440" w:header="720" w:footer="720"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82C17" w14:textId="77777777" w:rsidR="00216AC3" w:rsidRDefault="00216AC3">
      <w:r>
        <w:separator/>
      </w:r>
    </w:p>
    <w:p w14:paraId="4E405E00" w14:textId="77777777" w:rsidR="00216AC3" w:rsidRDefault="00216AC3"/>
  </w:endnote>
  <w:endnote w:type="continuationSeparator" w:id="0">
    <w:p w14:paraId="6CF28450" w14:textId="77777777" w:rsidR="00216AC3" w:rsidRDefault="00216AC3">
      <w:r>
        <w:continuationSeparator/>
      </w:r>
    </w:p>
    <w:p w14:paraId="2ECADF95" w14:textId="77777777" w:rsidR="00216AC3" w:rsidRDefault="00216AC3"/>
  </w:endnote>
  <w:endnote w:type="continuationNotice" w:id="1">
    <w:p w14:paraId="142070F1" w14:textId="77777777" w:rsidR="00216AC3" w:rsidRDefault="00216A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13F91" w14:textId="77777777" w:rsidR="00955F6E" w:rsidRPr="006C07CF" w:rsidRDefault="00955F6E" w:rsidP="001C732E">
    <w:pPr>
      <w:rPr>
        <w:sz w:val="12"/>
        <w:szCs w:val="12"/>
      </w:rPr>
    </w:pPr>
  </w:p>
  <w:p w14:paraId="1C6067DB" w14:textId="4B966040" w:rsidR="00955F6E" w:rsidRPr="00BD42C4" w:rsidRDefault="00955F6E" w:rsidP="000C7677">
    <w:pPr>
      <w:tabs>
        <w:tab w:val="right" w:pos="9360"/>
      </w:tabs>
      <w:jc w:val="right"/>
      <w:rPr>
        <w:sz w:val="20"/>
      </w:rPr>
    </w:pPr>
    <w:r w:rsidRPr="00BD42C4">
      <w:rPr>
        <w:sz w:val="20"/>
      </w:rPr>
      <w:t>Workforce Solutions Equal Opport</w:t>
    </w:r>
    <w:r>
      <w:rPr>
        <w:sz w:val="20"/>
      </w:rPr>
      <w:t>unity Standards and Guidelines</w:t>
    </w:r>
  </w:p>
  <w:p w14:paraId="397D0FA8" w14:textId="24D87E21" w:rsidR="00955F6E" w:rsidRPr="00772944" w:rsidRDefault="00955F6E" w:rsidP="00772944">
    <w:pPr>
      <w:tabs>
        <w:tab w:val="center" w:pos="4680"/>
        <w:tab w:val="right" w:pos="9360"/>
      </w:tabs>
      <w:rPr>
        <w:sz w:val="20"/>
      </w:rPr>
    </w:pPr>
    <w:r>
      <w:rPr>
        <w:sz w:val="20"/>
      </w:rPr>
      <w:tab/>
    </w:r>
    <w:r>
      <w:rPr>
        <w:sz w:val="20"/>
      </w:rPr>
      <w:tab/>
    </w:r>
    <w:r w:rsidRPr="00772944">
      <w:rPr>
        <w:sz w:val="20"/>
      </w:rPr>
      <w:t xml:space="preserve">Revised </w:t>
    </w:r>
    <w:r>
      <w:rPr>
        <w:sz w:val="20"/>
      </w:rPr>
      <w:t>January 2022</w:t>
    </w:r>
    <w:r w:rsidRPr="00772944">
      <w:rPr>
        <w:sz w:val="20"/>
      </w:rPr>
      <w:t xml:space="preserve"> -- Page </w:t>
    </w:r>
    <w:r w:rsidRPr="00772944">
      <w:rPr>
        <w:sz w:val="20"/>
      </w:rPr>
      <w:fldChar w:fldCharType="begin"/>
    </w:r>
    <w:r w:rsidRPr="00772944">
      <w:rPr>
        <w:sz w:val="20"/>
      </w:rPr>
      <w:instrText xml:space="preserve"> PAGE </w:instrText>
    </w:r>
    <w:r w:rsidRPr="00772944">
      <w:rPr>
        <w:sz w:val="20"/>
      </w:rPr>
      <w:fldChar w:fldCharType="separate"/>
    </w:r>
    <w:r w:rsidRPr="00772944">
      <w:rPr>
        <w:sz w:val="20"/>
      </w:rPr>
      <w:t>3</w:t>
    </w:r>
    <w:r w:rsidRPr="00772944">
      <w:rPr>
        <w:sz w:val="20"/>
      </w:rPr>
      <w:fldChar w:fldCharType="end"/>
    </w:r>
    <w:r w:rsidRPr="00772944">
      <w:rPr>
        <w:sz w:val="20"/>
      </w:rPr>
      <w:t xml:space="preserve"> of </w:t>
    </w:r>
    <w:r w:rsidR="00CF0681">
      <w:rPr>
        <w:sz w:val="20"/>
      </w:rPr>
      <w:t>54</w:t>
    </w:r>
  </w:p>
  <w:p w14:paraId="0DCE645F" w14:textId="77777777" w:rsidR="00955F6E" w:rsidRPr="00772944" w:rsidRDefault="00955F6E" w:rsidP="001C732E">
    <w:pPr>
      <w:rPr>
        <w:sz w:val="12"/>
        <w:szCs w:val="12"/>
      </w:rPr>
    </w:pPr>
  </w:p>
  <w:p w14:paraId="41ED36CD" w14:textId="488B8287" w:rsidR="00955F6E" w:rsidRDefault="00955F6E" w:rsidP="00763DB1">
    <w:pPr>
      <w:jc w:val="center"/>
      <w:rPr>
        <w:i/>
        <w:sz w:val="12"/>
        <w:szCs w:val="12"/>
      </w:rPr>
    </w:pPr>
    <w:r w:rsidRPr="006C07CF">
      <w:rPr>
        <w:i/>
        <w:sz w:val="12"/>
        <w:szCs w:val="12"/>
      </w:rPr>
      <w:t>Workforce Solutions is an equal opportunity employer/program. Auxiliary aids and services are available upon request to individuals with disabilities.</w:t>
    </w:r>
  </w:p>
  <w:p w14:paraId="445C2958" w14:textId="0F9AEA92" w:rsidR="00955F6E" w:rsidRPr="0097208A" w:rsidRDefault="00955F6E" w:rsidP="00763DB1">
    <w:pPr>
      <w:jc w:val="center"/>
      <w:rPr>
        <w:i/>
        <w:sz w:val="12"/>
        <w:szCs w:val="12"/>
      </w:rPr>
    </w:pPr>
    <w:r w:rsidRPr="002070BB">
      <w:rPr>
        <w:i/>
        <w:sz w:val="12"/>
        <w:szCs w:val="12"/>
      </w:rPr>
      <w:t>(Please request reasonable accommodations a minimum of two business days in advance.)</w:t>
    </w:r>
    <w:r>
      <w:rPr>
        <w:i/>
        <w:sz w:val="12"/>
        <w:szCs w:val="12"/>
      </w:rPr>
      <w:t xml:space="preserve"> </w:t>
    </w:r>
    <w:r w:rsidRPr="006C07CF">
      <w:rPr>
        <w:i/>
        <w:sz w:val="12"/>
        <w:szCs w:val="12"/>
      </w:rPr>
      <w:t xml:space="preserve">Relay </w:t>
    </w:r>
    <w:r>
      <w:rPr>
        <w:i/>
        <w:sz w:val="12"/>
        <w:szCs w:val="12"/>
      </w:rPr>
      <w:t xml:space="preserve">Texas </w:t>
    </w:r>
    <w:r w:rsidRPr="006C07CF">
      <w:rPr>
        <w:i/>
        <w:sz w:val="12"/>
        <w:szCs w:val="12"/>
      </w:rPr>
      <w:t>Numbers:1-800-735-2989 (TDD</w:t>
    </w:r>
    <w:r>
      <w:rPr>
        <w:i/>
        <w:sz w:val="12"/>
        <w:szCs w:val="12"/>
      </w:rPr>
      <w:t>) 1-800-735-2988 (Voice) or 711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27547" w14:textId="77777777" w:rsidR="00955F6E" w:rsidRPr="002D2AB4" w:rsidRDefault="00955F6E" w:rsidP="002D2A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7FF44" w14:textId="77777777" w:rsidR="00955F6E" w:rsidRDefault="00955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F9B761" w14:textId="77777777" w:rsidR="00216AC3" w:rsidRDefault="00216AC3">
      <w:r>
        <w:separator/>
      </w:r>
    </w:p>
    <w:p w14:paraId="04FCB193" w14:textId="77777777" w:rsidR="00216AC3" w:rsidRDefault="00216AC3"/>
  </w:footnote>
  <w:footnote w:type="continuationSeparator" w:id="0">
    <w:p w14:paraId="25DDFB86" w14:textId="77777777" w:rsidR="00216AC3" w:rsidRDefault="00216AC3">
      <w:r>
        <w:continuationSeparator/>
      </w:r>
    </w:p>
    <w:p w14:paraId="5007199F" w14:textId="77777777" w:rsidR="00216AC3" w:rsidRDefault="00216AC3"/>
  </w:footnote>
  <w:footnote w:type="continuationNotice" w:id="1">
    <w:p w14:paraId="252368FD" w14:textId="77777777" w:rsidR="00216AC3" w:rsidRDefault="00216A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E30AF" w14:textId="77777777" w:rsidR="00955F6E" w:rsidRDefault="00955F6E">
    <w:pPr>
      <w:pStyle w:val="Header"/>
    </w:pPr>
    <w:r>
      <w:rPr>
        <w:noProof/>
      </w:rPr>
      <w:drawing>
        <wp:inline distT="0" distB="0" distL="0" distR="0" wp14:anchorId="10EF8A4F" wp14:editId="0840ACBB">
          <wp:extent cx="3114675" cy="819150"/>
          <wp:effectExtent l="0" t="0" r="9525" b="0"/>
          <wp:docPr id="6" name="Picture 6" descr="WS-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3114675" cy="819150"/>
                  </a:xfrm>
                  <a:prstGeom prst="rect">
                    <a:avLst/>
                  </a:prstGeom>
                </pic:spPr>
              </pic:pic>
            </a:graphicData>
          </a:graphic>
        </wp:inline>
      </w:drawing>
    </w:r>
  </w:p>
  <w:p w14:paraId="496E9638" w14:textId="77777777" w:rsidR="00955F6E" w:rsidRDefault="00955F6E" w:rsidP="0097208A">
    <w:pPr>
      <w:pStyle w:val="Header"/>
      <w:rPr>
        <w:sz w:val="32"/>
        <w:szCs w:val="32"/>
      </w:rPr>
    </w:pPr>
    <w:r>
      <w:rPr>
        <w:sz w:val="32"/>
        <w:szCs w:val="32"/>
      </w:rPr>
      <w:t xml:space="preserve"> Equal Opportunity Standards and Guidelines</w:t>
    </w:r>
  </w:p>
  <w:p w14:paraId="3285CAB8" w14:textId="77777777" w:rsidR="00955F6E" w:rsidRDefault="00955F6E" w:rsidP="009720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CD01D" w14:textId="77777777" w:rsidR="00955F6E" w:rsidRPr="00135D92" w:rsidRDefault="00955F6E" w:rsidP="00135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97D5B"/>
    <w:multiLevelType w:val="hybridMultilevel"/>
    <w:tmpl w:val="BDF631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FA03D9"/>
    <w:multiLevelType w:val="hybridMultilevel"/>
    <w:tmpl w:val="37566BD2"/>
    <w:lvl w:ilvl="0" w:tplc="47E80B9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7A2278"/>
    <w:multiLevelType w:val="hybridMultilevel"/>
    <w:tmpl w:val="37566BD2"/>
    <w:lvl w:ilvl="0" w:tplc="47E80B9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DF6FB6"/>
    <w:multiLevelType w:val="hybridMultilevel"/>
    <w:tmpl w:val="A216B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8382E"/>
    <w:multiLevelType w:val="hybridMultilevel"/>
    <w:tmpl w:val="7A9C35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454B2B"/>
    <w:multiLevelType w:val="hybridMultilevel"/>
    <w:tmpl w:val="30EA09C2"/>
    <w:lvl w:ilvl="0" w:tplc="C6ECC398">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402AB"/>
    <w:multiLevelType w:val="hybridMultilevel"/>
    <w:tmpl w:val="4D2AAA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ECE6972"/>
    <w:multiLevelType w:val="hybridMultilevel"/>
    <w:tmpl w:val="F45E55EA"/>
    <w:lvl w:ilvl="0" w:tplc="92B22F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F260FC"/>
    <w:multiLevelType w:val="hybridMultilevel"/>
    <w:tmpl w:val="FE9C2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D83D0D"/>
    <w:multiLevelType w:val="hybridMultilevel"/>
    <w:tmpl w:val="A35CA2A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24D54486"/>
    <w:multiLevelType w:val="hybridMultilevel"/>
    <w:tmpl w:val="2B0231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6C5C25"/>
    <w:multiLevelType w:val="hybridMultilevel"/>
    <w:tmpl w:val="B24C8F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CA70E6"/>
    <w:multiLevelType w:val="hybridMultilevel"/>
    <w:tmpl w:val="96328510"/>
    <w:lvl w:ilvl="0" w:tplc="4AEA8152">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DB56DC"/>
    <w:multiLevelType w:val="hybridMultilevel"/>
    <w:tmpl w:val="EDF0C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ECC0975"/>
    <w:multiLevelType w:val="hybridMultilevel"/>
    <w:tmpl w:val="51AEF3F0"/>
    <w:lvl w:ilvl="0" w:tplc="CE565918">
      <w:start w:val="1"/>
      <w:numFmt w:val="bullet"/>
      <w:lvlText w:val="·"/>
      <w:lvlJc w:val="left"/>
      <w:pPr>
        <w:ind w:left="720" w:hanging="360"/>
      </w:pPr>
      <w:rPr>
        <w:rFonts w:ascii="Symbol" w:hAnsi="Symbol"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BF7725"/>
    <w:multiLevelType w:val="hybridMultilevel"/>
    <w:tmpl w:val="479456E0"/>
    <w:lvl w:ilvl="0" w:tplc="ED8808A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56E86EC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22D83"/>
    <w:multiLevelType w:val="hybridMultilevel"/>
    <w:tmpl w:val="8F46E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511BC6"/>
    <w:multiLevelType w:val="hybridMultilevel"/>
    <w:tmpl w:val="04090001"/>
    <w:lvl w:ilvl="0" w:tplc="420C247A">
      <w:start w:val="1"/>
      <w:numFmt w:val="bullet"/>
      <w:lvlText w:val=""/>
      <w:lvlJc w:val="left"/>
      <w:pPr>
        <w:ind w:left="720" w:hanging="360"/>
      </w:pPr>
      <w:rPr>
        <w:rFonts w:ascii="Symbol" w:hAnsi="Symbol" w:hint="default"/>
      </w:rPr>
    </w:lvl>
    <w:lvl w:ilvl="1" w:tplc="DA0A6A6E">
      <w:numFmt w:val="decimal"/>
      <w:lvlText w:val=""/>
      <w:lvlJc w:val="left"/>
    </w:lvl>
    <w:lvl w:ilvl="2" w:tplc="9B86EEEE">
      <w:numFmt w:val="decimal"/>
      <w:lvlText w:val=""/>
      <w:lvlJc w:val="left"/>
    </w:lvl>
    <w:lvl w:ilvl="3" w:tplc="E3D26D4A">
      <w:numFmt w:val="decimal"/>
      <w:lvlText w:val=""/>
      <w:lvlJc w:val="left"/>
    </w:lvl>
    <w:lvl w:ilvl="4" w:tplc="0E38B9E4">
      <w:numFmt w:val="decimal"/>
      <w:lvlText w:val=""/>
      <w:lvlJc w:val="left"/>
    </w:lvl>
    <w:lvl w:ilvl="5" w:tplc="D1567384">
      <w:numFmt w:val="decimal"/>
      <w:lvlText w:val=""/>
      <w:lvlJc w:val="left"/>
    </w:lvl>
    <w:lvl w:ilvl="6" w:tplc="F9E08880">
      <w:numFmt w:val="decimal"/>
      <w:lvlText w:val=""/>
      <w:lvlJc w:val="left"/>
    </w:lvl>
    <w:lvl w:ilvl="7" w:tplc="28883368">
      <w:numFmt w:val="decimal"/>
      <w:lvlText w:val=""/>
      <w:lvlJc w:val="left"/>
    </w:lvl>
    <w:lvl w:ilvl="8" w:tplc="9642ED64">
      <w:numFmt w:val="decimal"/>
      <w:lvlText w:val=""/>
      <w:lvlJc w:val="left"/>
    </w:lvl>
  </w:abstractNum>
  <w:abstractNum w:abstractNumId="18" w15:restartNumberingAfterBreak="0">
    <w:nsid w:val="332F61B8"/>
    <w:multiLevelType w:val="hybridMultilevel"/>
    <w:tmpl w:val="2FC87E2A"/>
    <w:lvl w:ilvl="0" w:tplc="ED8808A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B340196C">
      <w:start w:val="1"/>
      <w:numFmt w:val="bullet"/>
      <w:lvlText w:val="─"/>
      <w:lvlJc w:val="left"/>
      <w:pPr>
        <w:ind w:left="2160" w:hanging="180"/>
      </w:pPr>
      <w:rPr>
        <w:rFonts w:ascii="Calibri" w:hAnsi="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7A7D28"/>
    <w:multiLevelType w:val="hybridMultilevel"/>
    <w:tmpl w:val="77348D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62F6EFE"/>
    <w:multiLevelType w:val="hybridMultilevel"/>
    <w:tmpl w:val="B24C8F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220536"/>
    <w:multiLevelType w:val="hybridMultilevel"/>
    <w:tmpl w:val="03EEFB76"/>
    <w:lvl w:ilvl="0" w:tplc="ED8808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2E49DC"/>
    <w:multiLevelType w:val="hybridMultilevel"/>
    <w:tmpl w:val="72A6B9C8"/>
    <w:lvl w:ilvl="0" w:tplc="7DB6399E">
      <w:start w:val="1"/>
      <w:numFmt w:val="lowerLetter"/>
      <w:pStyle w:val="Heading4"/>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DCB5E3E"/>
    <w:multiLevelType w:val="hybridMultilevel"/>
    <w:tmpl w:val="918A06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E3706BC"/>
    <w:multiLevelType w:val="hybridMultilevel"/>
    <w:tmpl w:val="30080BC4"/>
    <w:lvl w:ilvl="0" w:tplc="ED8808A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B340196C">
      <w:start w:val="1"/>
      <w:numFmt w:val="bullet"/>
      <w:lvlText w:val="─"/>
      <w:lvlJc w:val="left"/>
      <w:pPr>
        <w:ind w:left="2160" w:hanging="180"/>
      </w:pPr>
      <w:rPr>
        <w:rFonts w:ascii="Calibri" w:hAnsi="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5D6D93"/>
    <w:multiLevelType w:val="hybridMultilevel"/>
    <w:tmpl w:val="D684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60888"/>
    <w:multiLevelType w:val="hybridMultilevel"/>
    <w:tmpl w:val="3020B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2877FF3"/>
    <w:multiLevelType w:val="hybridMultilevel"/>
    <w:tmpl w:val="16A2A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9">
      <w:start w:val="1"/>
      <w:numFmt w:val="lowerLetter"/>
      <w:lvlText w:val="%3."/>
      <w:lvlJc w:val="left"/>
      <w:pPr>
        <w:ind w:left="2160" w:hanging="360"/>
      </w:pPr>
      <w:rPr>
        <w:rFonts w:hint="default"/>
      </w:rPr>
    </w:lvl>
    <w:lvl w:ilvl="3" w:tplc="3E18B1D0">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6152E0"/>
    <w:multiLevelType w:val="hybridMultilevel"/>
    <w:tmpl w:val="49C22ECC"/>
    <w:lvl w:ilvl="0" w:tplc="04090015">
      <w:start w:val="1"/>
      <w:numFmt w:val="upperLetter"/>
      <w:lvlText w:val="%1."/>
      <w:lvlJc w:val="left"/>
      <w:pPr>
        <w:ind w:left="720" w:hanging="360"/>
      </w:pPr>
      <w:rPr>
        <w:rFonts w:hint="default"/>
      </w:rPr>
    </w:lvl>
    <w:lvl w:ilvl="1" w:tplc="E77AD3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DC572A"/>
    <w:multiLevelType w:val="hybridMultilevel"/>
    <w:tmpl w:val="416E64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5E656EE"/>
    <w:multiLevelType w:val="hybridMultilevel"/>
    <w:tmpl w:val="BD62FE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5FD35B5"/>
    <w:multiLevelType w:val="hybridMultilevel"/>
    <w:tmpl w:val="2ED85A66"/>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32" w15:restartNumberingAfterBreak="0">
    <w:nsid w:val="466005A4"/>
    <w:multiLevelType w:val="hybridMultilevel"/>
    <w:tmpl w:val="1494D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AD4B7F"/>
    <w:multiLevelType w:val="hybridMultilevel"/>
    <w:tmpl w:val="364A4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CE76D94"/>
    <w:multiLevelType w:val="hybridMultilevel"/>
    <w:tmpl w:val="324298C0"/>
    <w:lvl w:ilvl="0" w:tplc="ED8808A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A17BF6"/>
    <w:multiLevelType w:val="hybridMultilevel"/>
    <w:tmpl w:val="F45E55EA"/>
    <w:lvl w:ilvl="0" w:tplc="92B22F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B21CD2"/>
    <w:multiLevelType w:val="hybridMultilevel"/>
    <w:tmpl w:val="6CFEAEC2"/>
    <w:lvl w:ilvl="0" w:tplc="04090001">
      <w:start w:val="1"/>
      <w:numFmt w:val="bullet"/>
      <w:lvlText w:val=""/>
      <w:lvlJc w:val="left"/>
      <w:pPr>
        <w:ind w:left="1800" w:hanging="360"/>
      </w:pPr>
      <w:rPr>
        <w:rFonts w:ascii="Symbol" w:hAnsi="Symbol" w:hint="default"/>
      </w:rPr>
    </w:lvl>
    <w:lvl w:ilvl="1" w:tplc="767A9CD4">
      <w:start w:val="1"/>
      <w:numFmt w:val="bullet"/>
      <w:lvlText w:val="­"/>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565A7317"/>
    <w:multiLevelType w:val="hybridMultilevel"/>
    <w:tmpl w:val="67327F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93343DA"/>
    <w:multiLevelType w:val="hybridMultilevel"/>
    <w:tmpl w:val="CFF0E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620828"/>
    <w:multiLevelType w:val="hybridMultilevel"/>
    <w:tmpl w:val="485A2D3C"/>
    <w:lvl w:ilvl="0" w:tplc="C2E2E7F2">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8C4C74"/>
    <w:multiLevelType w:val="hybridMultilevel"/>
    <w:tmpl w:val="66C61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4A47F4"/>
    <w:multiLevelType w:val="hybridMultilevel"/>
    <w:tmpl w:val="92ECE2E6"/>
    <w:lvl w:ilvl="0" w:tplc="97B6AA1A">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8C2B96"/>
    <w:multiLevelType w:val="hybridMultilevel"/>
    <w:tmpl w:val="AFA006C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64A6088"/>
    <w:multiLevelType w:val="hybridMultilevel"/>
    <w:tmpl w:val="762E2BE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C2E2E7F2">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7A20AC0"/>
    <w:multiLevelType w:val="hybridMultilevel"/>
    <w:tmpl w:val="D0A00A8E"/>
    <w:lvl w:ilvl="0" w:tplc="C7FC8F9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5" w15:restartNumberingAfterBreak="0">
    <w:nsid w:val="6E8F2813"/>
    <w:multiLevelType w:val="hybridMultilevel"/>
    <w:tmpl w:val="CF546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D526F1"/>
    <w:multiLevelType w:val="hybridMultilevel"/>
    <w:tmpl w:val="B61A7AD2"/>
    <w:lvl w:ilvl="0" w:tplc="C7FC8F9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7" w15:restartNumberingAfterBreak="0">
    <w:nsid w:val="74967137"/>
    <w:multiLevelType w:val="hybridMultilevel"/>
    <w:tmpl w:val="C3644F5E"/>
    <w:lvl w:ilvl="0" w:tplc="E154D1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4BB011C"/>
    <w:multiLevelType w:val="hybridMultilevel"/>
    <w:tmpl w:val="90DA69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5854356"/>
    <w:multiLevelType w:val="hybridMultilevel"/>
    <w:tmpl w:val="8E782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74027C5"/>
    <w:multiLevelType w:val="hybridMultilevel"/>
    <w:tmpl w:val="6B702A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7A120DA"/>
    <w:multiLevelType w:val="hybridMultilevel"/>
    <w:tmpl w:val="324298C0"/>
    <w:lvl w:ilvl="0" w:tplc="ED8808AC">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7D171DEC"/>
    <w:multiLevelType w:val="hybridMultilevel"/>
    <w:tmpl w:val="0C8A74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5B2189"/>
    <w:multiLevelType w:val="hybridMultilevel"/>
    <w:tmpl w:val="9CDAD176"/>
    <w:lvl w:ilvl="0" w:tplc="45180368">
      <w:start w:val="1"/>
      <w:numFmt w:val="decimal"/>
      <w:lvlText w:val="%1."/>
      <w:lvlJc w:val="left"/>
      <w:pPr>
        <w:tabs>
          <w:tab w:val="num" w:pos="360"/>
        </w:tabs>
        <w:ind w:left="360" w:hanging="360"/>
      </w:pPr>
      <w:rPr>
        <w:b w:val="0"/>
        <w:bCs w:val="0"/>
        <w:i w:val="0"/>
        <w:iCs w:val="0"/>
        <w:color w:val="auto"/>
      </w:rPr>
    </w:lvl>
    <w:lvl w:ilvl="1" w:tplc="73D66244">
      <w:numFmt w:val="decimal"/>
      <w:lvlText w:val=""/>
      <w:lvlJc w:val="left"/>
    </w:lvl>
    <w:lvl w:ilvl="2" w:tplc="4B8E1E06">
      <w:numFmt w:val="decimal"/>
      <w:lvlText w:val=""/>
      <w:lvlJc w:val="left"/>
    </w:lvl>
    <w:lvl w:ilvl="3" w:tplc="3050CB90">
      <w:numFmt w:val="decimal"/>
      <w:lvlText w:val=""/>
      <w:lvlJc w:val="left"/>
    </w:lvl>
    <w:lvl w:ilvl="4" w:tplc="F404BDCE">
      <w:numFmt w:val="decimal"/>
      <w:lvlText w:val=""/>
      <w:lvlJc w:val="left"/>
    </w:lvl>
    <w:lvl w:ilvl="5" w:tplc="43265C3C">
      <w:numFmt w:val="decimal"/>
      <w:lvlText w:val=""/>
      <w:lvlJc w:val="left"/>
    </w:lvl>
    <w:lvl w:ilvl="6" w:tplc="C6C88E0A">
      <w:numFmt w:val="decimal"/>
      <w:lvlText w:val=""/>
      <w:lvlJc w:val="left"/>
    </w:lvl>
    <w:lvl w:ilvl="7" w:tplc="9B323E32">
      <w:numFmt w:val="decimal"/>
      <w:lvlText w:val=""/>
      <w:lvlJc w:val="left"/>
    </w:lvl>
    <w:lvl w:ilvl="8" w:tplc="957652F6">
      <w:numFmt w:val="decimal"/>
      <w:lvlText w:val=""/>
      <w:lvlJc w:val="left"/>
    </w:lvl>
  </w:abstractNum>
  <w:num w:numId="1">
    <w:abstractNumId w:val="53"/>
  </w:num>
  <w:num w:numId="2">
    <w:abstractNumId w:val="16"/>
  </w:num>
  <w:num w:numId="3">
    <w:abstractNumId w:val="48"/>
  </w:num>
  <w:num w:numId="4">
    <w:abstractNumId w:val="12"/>
  </w:num>
  <w:num w:numId="5">
    <w:abstractNumId w:val="25"/>
  </w:num>
  <w:num w:numId="6">
    <w:abstractNumId w:val="27"/>
  </w:num>
  <w:num w:numId="7">
    <w:abstractNumId w:val="5"/>
  </w:num>
  <w:num w:numId="8">
    <w:abstractNumId w:val="41"/>
  </w:num>
  <w:num w:numId="9">
    <w:abstractNumId w:val="21"/>
  </w:num>
  <w:num w:numId="10">
    <w:abstractNumId w:val="34"/>
  </w:num>
  <w:num w:numId="11">
    <w:abstractNumId w:val="18"/>
  </w:num>
  <w:num w:numId="12">
    <w:abstractNumId w:val="24"/>
  </w:num>
  <w:num w:numId="13">
    <w:abstractNumId w:val="15"/>
  </w:num>
  <w:num w:numId="14">
    <w:abstractNumId w:val="37"/>
  </w:num>
  <w:num w:numId="15">
    <w:abstractNumId w:val="40"/>
  </w:num>
  <w:num w:numId="16">
    <w:abstractNumId w:val="32"/>
  </w:num>
  <w:num w:numId="17">
    <w:abstractNumId w:val="8"/>
  </w:num>
  <w:num w:numId="18">
    <w:abstractNumId w:val="10"/>
  </w:num>
  <w:num w:numId="19">
    <w:abstractNumId w:val="52"/>
  </w:num>
  <w:num w:numId="20">
    <w:abstractNumId w:val="50"/>
  </w:num>
  <w:num w:numId="21">
    <w:abstractNumId w:val="4"/>
  </w:num>
  <w:num w:numId="22">
    <w:abstractNumId w:val="11"/>
  </w:num>
  <w:num w:numId="23">
    <w:abstractNumId w:val="38"/>
  </w:num>
  <w:num w:numId="24">
    <w:abstractNumId w:val="49"/>
  </w:num>
  <w:num w:numId="25">
    <w:abstractNumId w:val="22"/>
  </w:num>
  <w:num w:numId="26">
    <w:abstractNumId w:val="47"/>
  </w:num>
  <w:num w:numId="27">
    <w:abstractNumId w:val="42"/>
  </w:num>
  <w:num w:numId="28">
    <w:abstractNumId w:val="6"/>
  </w:num>
  <w:num w:numId="29">
    <w:abstractNumId w:val="36"/>
  </w:num>
  <w:num w:numId="30">
    <w:abstractNumId w:val="43"/>
  </w:num>
  <w:num w:numId="31">
    <w:abstractNumId w:val="51"/>
  </w:num>
  <w:num w:numId="32">
    <w:abstractNumId w:val="20"/>
  </w:num>
  <w:num w:numId="33">
    <w:abstractNumId w:val="23"/>
  </w:num>
  <w:num w:numId="34">
    <w:abstractNumId w:val="26"/>
  </w:num>
  <w:num w:numId="35">
    <w:abstractNumId w:val="30"/>
  </w:num>
  <w:num w:numId="36">
    <w:abstractNumId w:val="45"/>
  </w:num>
  <w:num w:numId="37">
    <w:abstractNumId w:val="9"/>
  </w:num>
  <w:num w:numId="38">
    <w:abstractNumId w:val="0"/>
  </w:num>
  <w:num w:numId="39">
    <w:abstractNumId w:val="39"/>
  </w:num>
  <w:num w:numId="40">
    <w:abstractNumId w:val="28"/>
  </w:num>
  <w:num w:numId="41">
    <w:abstractNumId w:val="17"/>
  </w:num>
  <w:num w:numId="42">
    <w:abstractNumId w:val="14"/>
  </w:num>
  <w:num w:numId="43">
    <w:abstractNumId w:val="2"/>
  </w:num>
  <w:num w:numId="44">
    <w:abstractNumId w:val="7"/>
  </w:num>
  <w:num w:numId="45">
    <w:abstractNumId w:val="1"/>
  </w:num>
  <w:num w:numId="46">
    <w:abstractNumId w:val="35"/>
  </w:num>
  <w:num w:numId="47">
    <w:abstractNumId w:val="3"/>
  </w:num>
  <w:num w:numId="48">
    <w:abstractNumId w:val="44"/>
  </w:num>
  <w:num w:numId="49">
    <w:abstractNumId w:val="46"/>
  </w:num>
  <w:num w:numId="50">
    <w:abstractNumId w:val="29"/>
  </w:num>
  <w:num w:numId="51">
    <w:abstractNumId w:val="33"/>
  </w:num>
  <w:num w:numId="52">
    <w:abstractNumId w:val="19"/>
  </w:num>
  <w:num w:numId="53">
    <w:abstractNumId w:val="31"/>
  </w:num>
  <w:num w:numId="54">
    <w:abstractNumId w:val="1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A47"/>
    <w:rsid w:val="00001F9B"/>
    <w:rsid w:val="00002715"/>
    <w:rsid w:val="00004828"/>
    <w:rsid w:val="000052A4"/>
    <w:rsid w:val="000063B7"/>
    <w:rsid w:val="00007A0F"/>
    <w:rsid w:val="00011EB8"/>
    <w:rsid w:val="00015DF1"/>
    <w:rsid w:val="000171A2"/>
    <w:rsid w:val="000177BE"/>
    <w:rsid w:val="00020829"/>
    <w:rsid w:val="000219CA"/>
    <w:rsid w:val="00021C18"/>
    <w:rsid w:val="00021EE4"/>
    <w:rsid w:val="0002200D"/>
    <w:rsid w:val="00022B85"/>
    <w:rsid w:val="00023C5B"/>
    <w:rsid w:val="0002433C"/>
    <w:rsid w:val="00026FCC"/>
    <w:rsid w:val="00032922"/>
    <w:rsid w:val="000342F3"/>
    <w:rsid w:val="00040248"/>
    <w:rsid w:val="0004066F"/>
    <w:rsid w:val="0004140D"/>
    <w:rsid w:val="00042C20"/>
    <w:rsid w:val="00046C8F"/>
    <w:rsid w:val="00052517"/>
    <w:rsid w:val="000601D2"/>
    <w:rsid w:val="000627D0"/>
    <w:rsid w:val="00065BE8"/>
    <w:rsid w:val="000726DE"/>
    <w:rsid w:val="00074871"/>
    <w:rsid w:val="000766DC"/>
    <w:rsid w:val="000814D7"/>
    <w:rsid w:val="00081D60"/>
    <w:rsid w:val="0008253F"/>
    <w:rsid w:val="00083053"/>
    <w:rsid w:val="00083D63"/>
    <w:rsid w:val="0008571E"/>
    <w:rsid w:val="00086116"/>
    <w:rsid w:val="00086251"/>
    <w:rsid w:val="00087AC6"/>
    <w:rsid w:val="00090410"/>
    <w:rsid w:val="0009299D"/>
    <w:rsid w:val="000956EA"/>
    <w:rsid w:val="0009637F"/>
    <w:rsid w:val="00096922"/>
    <w:rsid w:val="000A4501"/>
    <w:rsid w:val="000A6AC8"/>
    <w:rsid w:val="000B10D0"/>
    <w:rsid w:val="000B1267"/>
    <w:rsid w:val="000B2EE8"/>
    <w:rsid w:val="000B4F21"/>
    <w:rsid w:val="000B5461"/>
    <w:rsid w:val="000B55E3"/>
    <w:rsid w:val="000B5675"/>
    <w:rsid w:val="000B5764"/>
    <w:rsid w:val="000B7C0A"/>
    <w:rsid w:val="000C010C"/>
    <w:rsid w:val="000C116B"/>
    <w:rsid w:val="000C1D3C"/>
    <w:rsid w:val="000C31B5"/>
    <w:rsid w:val="000C517C"/>
    <w:rsid w:val="000C523C"/>
    <w:rsid w:val="000C7677"/>
    <w:rsid w:val="000C7972"/>
    <w:rsid w:val="000D0753"/>
    <w:rsid w:val="000E5613"/>
    <w:rsid w:val="000E6AD7"/>
    <w:rsid w:val="000F3C58"/>
    <w:rsid w:val="000F4A13"/>
    <w:rsid w:val="000F4FA7"/>
    <w:rsid w:val="000F75E3"/>
    <w:rsid w:val="000F776D"/>
    <w:rsid w:val="00100C75"/>
    <w:rsid w:val="001019FD"/>
    <w:rsid w:val="0010323E"/>
    <w:rsid w:val="00104DBA"/>
    <w:rsid w:val="00111581"/>
    <w:rsid w:val="00111C06"/>
    <w:rsid w:val="0011228C"/>
    <w:rsid w:val="00112437"/>
    <w:rsid w:val="00113E8F"/>
    <w:rsid w:val="00114653"/>
    <w:rsid w:val="00114FC0"/>
    <w:rsid w:val="00116F8D"/>
    <w:rsid w:val="001179BF"/>
    <w:rsid w:val="00117E5D"/>
    <w:rsid w:val="00122D24"/>
    <w:rsid w:val="001232DA"/>
    <w:rsid w:val="00124740"/>
    <w:rsid w:val="00124E8C"/>
    <w:rsid w:val="001259B9"/>
    <w:rsid w:val="001269DC"/>
    <w:rsid w:val="00126D11"/>
    <w:rsid w:val="001326E1"/>
    <w:rsid w:val="00132B84"/>
    <w:rsid w:val="001333AF"/>
    <w:rsid w:val="00133D7B"/>
    <w:rsid w:val="00134201"/>
    <w:rsid w:val="001348FD"/>
    <w:rsid w:val="00135D92"/>
    <w:rsid w:val="00135FAF"/>
    <w:rsid w:val="00137E27"/>
    <w:rsid w:val="00140559"/>
    <w:rsid w:val="001407EE"/>
    <w:rsid w:val="00140DB7"/>
    <w:rsid w:val="001412C0"/>
    <w:rsid w:val="001420F2"/>
    <w:rsid w:val="001464E5"/>
    <w:rsid w:val="00146A2D"/>
    <w:rsid w:val="00146C11"/>
    <w:rsid w:val="00147EC2"/>
    <w:rsid w:val="0015102C"/>
    <w:rsid w:val="00152112"/>
    <w:rsid w:val="00155DD6"/>
    <w:rsid w:val="00160A9B"/>
    <w:rsid w:val="00164089"/>
    <w:rsid w:val="001648E0"/>
    <w:rsid w:val="00164C62"/>
    <w:rsid w:val="001658BF"/>
    <w:rsid w:val="00167C6B"/>
    <w:rsid w:val="00171EBE"/>
    <w:rsid w:val="00176274"/>
    <w:rsid w:val="00176F22"/>
    <w:rsid w:val="00181F36"/>
    <w:rsid w:val="0018204A"/>
    <w:rsid w:val="00184820"/>
    <w:rsid w:val="00186A08"/>
    <w:rsid w:val="00192450"/>
    <w:rsid w:val="00192F61"/>
    <w:rsid w:val="001935D8"/>
    <w:rsid w:val="0019471D"/>
    <w:rsid w:val="0019652C"/>
    <w:rsid w:val="001A5866"/>
    <w:rsid w:val="001A6C97"/>
    <w:rsid w:val="001A7DBA"/>
    <w:rsid w:val="001B321C"/>
    <w:rsid w:val="001B4FBE"/>
    <w:rsid w:val="001B52C0"/>
    <w:rsid w:val="001B74D2"/>
    <w:rsid w:val="001C23E2"/>
    <w:rsid w:val="001C5FF1"/>
    <w:rsid w:val="001C656A"/>
    <w:rsid w:val="001C732E"/>
    <w:rsid w:val="001D0B3D"/>
    <w:rsid w:val="001D3EDE"/>
    <w:rsid w:val="001D40CC"/>
    <w:rsid w:val="001D5648"/>
    <w:rsid w:val="001D5760"/>
    <w:rsid w:val="001D61BF"/>
    <w:rsid w:val="001E0427"/>
    <w:rsid w:val="001E0DD2"/>
    <w:rsid w:val="001E4E9A"/>
    <w:rsid w:val="001E60E6"/>
    <w:rsid w:val="001E7306"/>
    <w:rsid w:val="001F3B47"/>
    <w:rsid w:val="001F4C5B"/>
    <w:rsid w:val="001F5BB0"/>
    <w:rsid w:val="001F7522"/>
    <w:rsid w:val="001F7983"/>
    <w:rsid w:val="00201672"/>
    <w:rsid w:val="0020288C"/>
    <w:rsid w:val="00203B20"/>
    <w:rsid w:val="002056D0"/>
    <w:rsid w:val="002070BB"/>
    <w:rsid w:val="0021322D"/>
    <w:rsid w:val="00214B4C"/>
    <w:rsid w:val="00216AC3"/>
    <w:rsid w:val="0022366F"/>
    <w:rsid w:val="002265AD"/>
    <w:rsid w:val="00226E92"/>
    <w:rsid w:val="002274B6"/>
    <w:rsid w:val="002303D3"/>
    <w:rsid w:val="00231910"/>
    <w:rsid w:val="00236371"/>
    <w:rsid w:val="00236587"/>
    <w:rsid w:val="00244A5B"/>
    <w:rsid w:val="002450FB"/>
    <w:rsid w:val="00246B4E"/>
    <w:rsid w:val="00252120"/>
    <w:rsid w:val="002523D3"/>
    <w:rsid w:val="0025241F"/>
    <w:rsid w:val="00254454"/>
    <w:rsid w:val="00255540"/>
    <w:rsid w:val="00256450"/>
    <w:rsid w:val="002645DC"/>
    <w:rsid w:val="00265372"/>
    <w:rsid w:val="002657BE"/>
    <w:rsid w:val="002726BF"/>
    <w:rsid w:val="002779F0"/>
    <w:rsid w:val="002815FB"/>
    <w:rsid w:val="00283AEF"/>
    <w:rsid w:val="00284382"/>
    <w:rsid w:val="00291D18"/>
    <w:rsid w:val="002927BB"/>
    <w:rsid w:val="002932C4"/>
    <w:rsid w:val="0029501A"/>
    <w:rsid w:val="00296FDB"/>
    <w:rsid w:val="002A2783"/>
    <w:rsid w:val="002A50BD"/>
    <w:rsid w:val="002B22F0"/>
    <w:rsid w:val="002C132B"/>
    <w:rsid w:val="002C52F6"/>
    <w:rsid w:val="002D1414"/>
    <w:rsid w:val="002D2AB4"/>
    <w:rsid w:val="002D54BA"/>
    <w:rsid w:val="002D6EB6"/>
    <w:rsid w:val="002D741E"/>
    <w:rsid w:val="002E088B"/>
    <w:rsid w:val="002E1AD3"/>
    <w:rsid w:val="002E3DB4"/>
    <w:rsid w:val="002E52F0"/>
    <w:rsid w:val="002E5EF6"/>
    <w:rsid w:val="002F1836"/>
    <w:rsid w:val="002F2749"/>
    <w:rsid w:val="002F2E13"/>
    <w:rsid w:val="002F3560"/>
    <w:rsid w:val="002F766B"/>
    <w:rsid w:val="002F7DCF"/>
    <w:rsid w:val="00302643"/>
    <w:rsid w:val="003028D8"/>
    <w:rsid w:val="00303F7C"/>
    <w:rsid w:val="0030442A"/>
    <w:rsid w:val="00305835"/>
    <w:rsid w:val="00305BE1"/>
    <w:rsid w:val="003143F0"/>
    <w:rsid w:val="003179FA"/>
    <w:rsid w:val="00317A47"/>
    <w:rsid w:val="00320115"/>
    <w:rsid w:val="00320AB3"/>
    <w:rsid w:val="00321FA8"/>
    <w:rsid w:val="00324FF3"/>
    <w:rsid w:val="00325A2E"/>
    <w:rsid w:val="00325DE5"/>
    <w:rsid w:val="00326A57"/>
    <w:rsid w:val="003352DF"/>
    <w:rsid w:val="003412DC"/>
    <w:rsid w:val="00341DDB"/>
    <w:rsid w:val="003425EA"/>
    <w:rsid w:val="00342ED6"/>
    <w:rsid w:val="00345FCD"/>
    <w:rsid w:val="00346C00"/>
    <w:rsid w:val="00352EB7"/>
    <w:rsid w:val="003538B8"/>
    <w:rsid w:val="00356DAB"/>
    <w:rsid w:val="003570AD"/>
    <w:rsid w:val="00357303"/>
    <w:rsid w:val="003606FD"/>
    <w:rsid w:val="00361962"/>
    <w:rsid w:val="003666BC"/>
    <w:rsid w:val="0037052F"/>
    <w:rsid w:val="003715FC"/>
    <w:rsid w:val="003716D5"/>
    <w:rsid w:val="0037212A"/>
    <w:rsid w:val="00372924"/>
    <w:rsid w:val="003739AF"/>
    <w:rsid w:val="003742B2"/>
    <w:rsid w:val="00375A5D"/>
    <w:rsid w:val="00375AC3"/>
    <w:rsid w:val="00377E09"/>
    <w:rsid w:val="003801BE"/>
    <w:rsid w:val="00380C35"/>
    <w:rsid w:val="003821CB"/>
    <w:rsid w:val="0038242E"/>
    <w:rsid w:val="003874F5"/>
    <w:rsid w:val="003914EC"/>
    <w:rsid w:val="00391EA5"/>
    <w:rsid w:val="00393B69"/>
    <w:rsid w:val="003945D1"/>
    <w:rsid w:val="003949FD"/>
    <w:rsid w:val="00396342"/>
    <w:rsid w:val="00396B9D"/>
    <w:rsid w:val="00397340"/>
    <w:rsid w:val="003A28BC"/>
    <w:rsid w:val="003A5717"/>
    <w:rsid w:val="003A722E"/>
    <w:rsid w:val="003B4027"/>
    <w:rsid w:val="003B4254"/>
    <w:rsid w:val="003B4444"/>
    <w:rsid w:val="003B4844"/>
    <w:rsid w:val="003B7716"/>
    <w:rsid w:val="003C172E"/>
    <w:rsid w:val="003C1FB6"/>
    <w:rsid w:val="003C2097"/>
    <w:rsid w:val="003C2BDB"/>
    <w:rsid w:val="003C6D23"/>
    <w:rsid w:val="003C7015"/>
    <w:rsid w:val="003D086A"/>
    <w:rsid w:val="003D13C5"/>
    <w:rsid w:val="003D1D05"/>
    <w:rsid w:val="003D20E5"/>
    <w:rsid w:val="003D4B50"/>
    <w:rsid w:val="003E11C4"/>
    <w:rsid w:val="003E264C"/>
    <w:rsid w:val="003E79D7"/>
    <w:rsid w:val="003F0AEB"/>
    <w:rsid w:val="003F2E01"/>
    <w:rsid w:val="003F4932"/>
    <w:rsid w:val="003F5244"/>
    <w:rsid w:val="003F75E4"/>
    <w:rsid w:val="0040205A"/>
    <w:rsid w:val="00403017"/>
    <w:rsid w:val="0040351C"/>
    <w:rsid w:val="004035B5"/>
    <w:rsid w:val="00403E4B"/>
    <w:rsid w:val="00405FFA"/>
    <w:rsid w:val="00411671"/>
    <w:rsid w:val="00412DF4"/>
    <w:rsid w:val="00414180"/>
    <w:rsid w:val="00414807"/>
    <w:rsid w:val="0041648C"/>
    <w:rsid w:val="004176B8"/>
    <w:rsid w:val="00420199"/>
    <w:rsid w:val="00420DA9"/>
    <w:rsid w:val="004221D5"/>
    <w:rsid w:val="0042226C"/>
    <w:rsid w:val="00422625"/>
    <w:rsid w:val="00425433"/>
    <w:rsid w:val="00425FAD"/>
    <w:rsid w:val="00431F6B"/>
    <w:rsid w:val="004344E9"/>
    <w:rsid w:val="004352F5"/>
    <w:rsid w:val="00435BD7"/>
    <w:rsid w:val="004365BD"/>
    <w:rsid w:val="00442462"/>
    <w:rsid w:val="00442816"/>
    <w:rsid w:val="00442AC3"/>
    <w:rsid w:val="00450849"/>
    <w:rsid w:val="00450EE1"/>
    <w:rsid w:val="00456ACD"/>
    <w:rsid w:val="00461E72"/>
    <w:rsid w:val="00462285"/>
    <w:rsid w:val="00464095"/>
    <w:rsid w:val="00464EC1"/>
    <w:rsid w:val="004650AC"/>
    <w:rsid w:val="00465726"/>
    <w:rsid w:val="00465A70"/>
    <w:rsid w:val="00465D44"/>
    <w:rsid w:val="00470910"/>
    <w:rsid w:val="00471361"/>
    <w:rsid w:val="004716D5"/>
    <w:rsid w:val="00480FF7"/>
    <w:rsid w:val="00481AD2"/>
    <w:rsid w:val="00481F82"/>
    <w:rsid w:val="00481FAC"/>
    <w:rsid w:val="00483019"/>
    <w:rsid w:val="00483C73"/>
    <w:rsid w:val="0048456B"/>
    <w:rsid w:val="00485CC5"/>
    <w:rsid w:val="0048609D"/>
    <w:rsid w:val="0048726F"/>
    <w:rsid w:val="004900BC"/>
    <w:rsid w:val="00490B04"/>
    <w:rsid w:val="00491488"/>
    <w:rsid w:val="00493611"/>
    <w:rsid w:val="004A1499"/>
    <w:rsid w:val="004A1A54"/>
    <w:rsid w:val="004A4898"/>
    <w:rsid w:val="004A70E1"/>
    <w:rsid w:val="004A7A1C"/>
    <w:rsid w:val="004B0F27"/>
    <w:rsid w:val="004B1E31"/>
    <w:rsid w:val="004B2638"/>
    <w:rsid w:val="004B3BDB"/>
    <w:rsid w:val="004C111C"/>
    <w:rsid w:val="004C47B6"/>
    <w:rsid w:val="004C4BF4"/>
    <w:rsid w:val="004C6FA8"/>
    <w:rsid w:val="004C7FB5"/>
    <w:rsid w:val="004D0536"/>
    <w:rsid w:val="004D0D4F"/>
    <w:rsid w:val="004D1BFB"/>
    <w:rsid w:val="004D2405"/>
    <w:rsid w:val="004D5FC3"/>
    <w:rsid w:val="004E13D3"/>
    <w:rsid w:val="004E46F3"/>
    <w:rsid w:val="004E611C"/>
    <w:rsid w:val="004E6BB4"/>
    <w:rsid w:val="004F0904"/>
    <w:rsid w:val="004F2A96"/>
    <w:rsid w:val="004F69D5"/>
    <w:rsid w:val="004F6A94"/>
    <w:rsid w:val="004F7CEB"/>
    <w:rsid w:val="00502735"/>
    <w:rsid w:val="00502E7E"/>
    <w:rsid w:val="00504A2C"/>
    <w:rsid w:val="005051A2"/>
    <w:rsid w:val="00505B12"/>
    <w:rsid w:val="0050749E"/>
    <w:rsid w:val="00507BBA"/>
    <w:rsid w:val="0051034A"/>
    <w:rsid w:val="00510CEE"/>
    <w:rsid w:val="005129CB"/>
    <w:rsid w:val="00512A3C"/>
    <w:rsid w:val="00514C44"/>
    <w:rsid w:val="00515666"/>
    <w:rsid w:val="00516577"/>
    <w:rsid w:val="005177D2"/>
    <w:rsid w:val="005213D2"/>
    <w:rsid w:val="00522A7B"/>
    <w:rsid w:val="005276E7"/>
    <w:rsid w:val="00527765"/>
    <w:rsid w:val="005307B3"/>
    <w:rsid w:val="00530CC1"/>
    <w:rsid w:val="005310A3"/>
    <w:rsid w:val="00531AFE"/>
    <w:rsid w:val="00532A9F"/>
    <w:rsid w:val="0053665E"/>
    <w:rsid w:val="00543AF1"/>
    <w:rsid w:val="00544577"/>
    <w:rsid w:val="0054525B"/>
    <w:rsid w:val="005460C0"/>
    <w:rsid w:val="00546152"/>
    <w:rsid w:val="005470EC"/>
    <w:rsid w:val="005500C8"/>
    <w:rsid w:val="005501B0"/>
    <w:rsid w:val="005503CD"/>
    <w:rsid w:val="005524F9"/>
    <w:rsid w:val="00556346"/>
    <w:rsid w:val="00560110"/>
    <w:rsid w:val="0056027F"/>
    <w:rsid w:val="00561426"/>
    <w:rsid w:val="00562106"/>
    <w:rsid w:val="005624D1"/>
    <w:rsid w:val="005627FD"/>
    <w:rsid w:val="00563E14"/>
    <w:rsid w:val="0056622B"/>
    <w:rsid w:val="00567786"/>
    <w:rsid w:val="0057629E"/>
    <w:rsid w:val="00577476"/>
    <w:rsid w:val="00581B7E"/>
    <w:rsid w:val="0058482E"/>
    <w:rsid w:val="00584EF3"/>
    <w:rsid w:val="00586870"/>
    <w:rsid w:val="005901EA"/>
    <w:rsid w:val="005908C6"/>
    <w:rsid w:val="00591598"/>
    <w:rsid w:val="00591929"/>
    <w:rsid w:val="0059408E"/>
    <w:rsid w:val="00595287"/>
    <w:rsid w:val="00595D3E"/>
    <w:rsid w:val="00596949"/>
    <w:rsid w:val="005A1FC3"/>
    <w:rsid w:val="005A39F9"/>
    <w:rsid w:val="005A4EC2"/>
    <w:rsid w:val="005A5D61"/>
    <w:rsid w:val="005B1236"/>
    <w:rsid w:val="005B1921"/>
    <w:rsid w:val="005C219D"/>
    <w:rsid w:val="005C2FB9"/>
    <w:rsid w:val="005C4B4B"/>
    <w:rsid w:val="005C61A6"/>
    <w:rsid w:val="005C758D"/>
    <w:rsid w:val="005D5724"/>
    <w:rsid w:val="005D5C8C"/>
    <w:rsid w:val="005E0698"/>
    <w:rsid w:val="005E0DE5"/>
    <w:rsid w:val="005E11AE"/>
    <w:rsid w:val="005E2DE8"/>
    <w:rsid w:val="005E2F4B"/>
    <w:rsid w:val="005E3C88"/>
    <w:rsid w:val="005E6BB3"/>
    <w:rsid w:val="005F14C6"/>
    <w:rsid w:val="005F4456"/>
    <w:rsid w:val="005F6971"/>
    <w:rsid w:val="005F7FA1"/>
    <w:rsid w:val="00600034"/>
    <w:rsid w:val="00601CEB"/>
    <w:rsid w:val="006034A9"/>
    <w:rsid w:val="00605107"/>
    <w:rsid w:val="00605E37"/>
    <w:rsid w:val="0060793B"/>
    <w:rsid w:val="00610E17"/>
    <w:rsid w:val="00612298"/>
    <w:rsid w:val="00612A41"/>
    <w:rsid w:val="00612AB6"/>
    <w:rsid w:val="00612BE8"/>
    <w:rsid w:val="00617403"/>
    <w:rsid w:val="00621D26"/>
    <w:rsid w:val="00622E78"/>
    <w:rsid w:val="006365AD"/>
    <w:rsid w:val="00637C7A"/>
    <w:rsid w:val="006404B2"/>
    <w:rsid w:val="0064226E"/>
    <w:rsid w:val="00644293"/>
    <w:rsid w:val="00644997"/>
    <w:rsid w:val="006452D3"/>
    <w:rsid w:val="00646A9E"/>
    <w:rsid w:val="00646DCC"/>
    <w:rsid w:val="0065156B"/>
    <w:rsid w:val="006537DE"/>
    <w:rsid w:val="006548B5"/>
    <w:rsid w:val="00655B78"/>
    <w:rsid w:val="00663F27"/>
    <w:rsid w:val="0066570F"/>
    <w:rsid w:val="00666C1F"/>
    <w:rsid w:val="006716B5"/>
    <w:rsid w:val="00671786"/>
    <w:rsid w:val="00671ECD"/>
    <w:rsid w:val="00673A95"/>
    <w:rsid w:val="00673DEA"/>
    <w:rsid w:val="0067463D"/>
    <w:rsid w:val="006750DA"/>
    <w:rsid w:val="006769C9"/>
    <w:rsid w:val="006776CA"/>
    <w:rsid w:val="006803B5"/>
    <w:rsid w:val="00681412"/>
    <w:rsid w:val="0068673A"/>
    <w:rsid w:val="006871C6"/>
    <w:rsid w:val="00691304"/>
    <w:rsid w:val="00691348"/>
    <w:rsid w:val="0069213B"/>
    <w:rsid w:val="006937DF"/>
    <w:rsid w:val="006943F6"/>
    <w:rsid w:val="00696BCB"/>
    <w:rsid w:val="00697322"/>
    <w:rsid w:val="006A3828"/>
    <w:rsid w:val="006A40DA"/>
    <w:rsid w:val="006A5CAF"/>
    <w:rsid w:val="006A749A"/>
    <w:rsid w:val="006A7EFF"/>
    <w:rsid w:val="006B2361"/>
    <w:rsid w:val="006B3187"/>
    <w:rsid w:val="006B3729"/>
    <w:rsid w:val="006B3EE5"/>
    <w:rsid w:val="006B51E9"/>
    <w:rsid w:val="006C07CF"/>
    <w:rsid w:val="006C15F3"/>
    <w:rsid w:val="006C1686"/>
    <w:rsid w:val="006C1FB7"/>
    <w:rsid w:val="006C20B6"/>
    <w:rsid w:val="006C41B0"/>
    <w:rsid w:val="006C7012"/>
    <w:rsid w:val="006D0066"/>
    <w:rsid w:val="006D18DF"/>
    <w:rsid w:val="006D27A4"/>
    <w:rsid w:val="006D2EC4"/>
    <w:rsid w:val="006D30F8"/>
    <w:rsid w:val="006D32FD"/>
    <w:rsid w:val="006D591C"/>
    <w:rsid w:val="006D5E3E"/>
    <w:rsid w:val="006E0AD9"/>
    <w:rsid w:val="006E1DAE"/>
    <w:rsid w:val="006E2660"/>
    <w:rsid w:val="006E2A6A"/>
    <w:rsid w:val="006E4FB5"/>
    <w:rsid w:val="006F2CCF"/>
    <w:rsid w:val="006F4198"/>
    <w:rsid w:val="006F5295"/>
    <w:rsid w:val="006F62CC"/>
    <w:rsid w:val="006F7721"/>
    <w:rsid w:val="006F7F17"/>
    <w:rsid w:val="00701153"/>
    <w:rsid w:val="00701764"/>
    <w:rsid w:val="007022B7"/>
    <w:rsid w:val="00702876"/>
    <w:rsid w:val="007060D7"/>
    <w:rsid w:val="007075D0"/>
    <w:rsid w:val="0070774B"/>
    <w:rsid w:val="00707B4A"/>
    <w:rsid w:val="007136CC"/>
    <w:rsid w:val="00716BC4"/>
    <w:rsid w:val="00717FB1"/>
    <w:rsid w:val="007205A2"/>
    <w:rsid w:val="00720674"/>
    <w:rsid w:val="00721474"/>
    <w:rsid w:val="007222F5"/>
    <w:rsid w:val="007263A1"/>
    <w:rsid w:val="00726944"/>
    <w:rsid w:val="00726A1A"/>
    <w:rsid w:val="00726F65"/>
    <w:rsid w:val="007316F7"/>
    <w:rsid w:val="00732C8A"/>
    <w:rsid w:val="007338E0"/>
    <w:rsid w:val="00734BB9"/>
    <w:rsid w:val="007358A4"/>
    <w:rsid w:val="00736399"/>
    <w:rsid w:val="00740A72"/>
    <w:rsid w:val="0074273A"/>
    <w:rsid w:val="0074403F"/>
    <w:rsid w:val="00744FC8"/>
    <w:rsid w:val="0074541A"/>
    <w:rsid w:val="00746A3A"/>
    <w:rsid w:val="00750F4A"/>
    <w:rsid w:val="00752BB8"/>
    <w:rsid w:val="00753374"/>
    <w:rsid w:val="00757E9F"/>
    <w:rsid w:val="00763BA4"/>
    <w:rsid w:val="00763DB1"/>
    <w:rsid w:val="00765FB7"/>
    <w:rsid w:val="00766488"/>
    <w:rsid w:val="0076721A"/>
    <w:rsid w:val="00772944"/>
    <w:rsid w:val="00773D4F"/>
    <w:rsid w:val="00775724"/>
    <w:rsid w:val="007819D0"/>
    <w:rsid w:val="00782AE5"/>
    <w:rsid w:val="00784EF8"/>
    <w:rsid w:val="00785051"/>
    <w:rsid w:val="00785E28"/>
    <w:rsid w:val="0079145A"/>
    <w:rsid w:val="0079152E"/>
    <w:rsid w:val="00793BDA"/>
    <w:rsid w:val="00793DD6"/>
    <w:rsid w:val="00794150"/>
    <w:rsid w:val="00794AED"/>
    <w:rsid w:val="00795D46"/>
    <w:rsid w:val="00796AA3"/>
    <w:rsid w:val="00796C14"/>
    <w:rsid w:val="007A078A"/>
    <w:rsid w:val="007A146A"/>
    <w:rsid w:val="007A28BB"/>
    <w:rsid w:val="007A2ADF"/>
    <w:rsid w:val="007A5660"/>
    <w:rsid w:val="007A6206"/>
    <w:rsid w:val="007A660C"/>
    <w:rsid w:val="007A7C2B"/>
    <w:rsid w:val="007B11B6"/>
    <w:rsid w:val="007B3424"/>
    <w:rsid w:val="007B5542"/>
    <w:rsid w:val="007B5A2D"/>
    <w:rsid w:val="007C08AF"/>
    <w:rsid w:val="007C195F"/>
    <w:rsid w:val="007C1A41"/>
    <w:rsid w:val="007C27D1"/>
    <w:rsid w:val="007C28D4"/>
    <w:rsid w:val="007C308F"/>
    <w:rsid w:val="007C4841"/>
    <w:rsid w:val="007C526A"/>
    <w:rsid w:val="007C748B"/>
    <w:rsid w:val="007D061A"/>
    <w:rsid w:val="007D07DE"/>
    <w:rsid w:val="007D0991"/>
    <w:rsid w:val="007D3F49"/>
    <w:rsid w:val="007D4AD2"/>
    <w:rsid w:val="007D4CDC"/>
    <w:rsid w:val="007E1661"/>
    <w:rsid w:val="007E23E8"/>
    <w:rsid w:val="007E2DA3"/>
    <w:rsid w:val="007F06AB"/>
    <w:rsid w:val="007F0952"/>
    <w:rsid w:val="007F0C70"/>
    <w:rsid w:val="007F2674"/>
    <w:rsid w:val="007F65B6"/>
    <w:rsid w:val="007F6CEB"/>
    <w:rsid w:val="00800A8B"/>
    <w:rsid w:val="00802890"/>
    <w:rsid w:val="008031AA"/>
    <w:rsid w:val="00805A48"/>
    <w:rsid w:val="0081028A"/>
    <w:rsid w:val="008129EA"/>
    <w:rsid w:val="00816982"/>
    <w:rsid w:val="008172EB"/>
    <w:rsid w:val="008215DA"/>
    <w:rsid w:val="0082189D"/>
    <w:rsid w:val="00821C45"/>
    <w:rsid w:val="00821C7F"/>
    <w:rsid w:val="008223E2"/>
    <w:rsid w:val="00823103"/>
    <w:rsid w:val="00823CA6"/>
    <w:rsid w:val="008272B0"/>
    <w:rsid w:val="00831150"/>
    <w:rsid w:val="00832CF3"/>
    <w:rsid w:val="00833251"/>
    <w:rsid w:val="00833647"/>
    <w:rsid w:val="00833839"/>
    <w:rsid w:val="00834599"/>
    <w:rsid w:val="00843118"/>
    <w:rsid w:val="00844591"/>
    <w:rsid w:val="00850426"/>
    <w:rsid w:val="008513B7"/>
    <w:rsid w:val="008517D8"/>
    <w:rsid w:val="008531A7"/>
    <w:rsid w:val="00855738"/>
    <w:rsid w:val="00856391"/>
    <w:rsid w:val="008579EE"/>
    <w:rsid w:val="00860B71"/>
    <w:rsid w:val="008641C5"/>
    <w:rsid w:val="0086513D"/>
    <w:rsid w:val="008655D8"/>
    <w:rsid w:val="00872478"/>
    <w:rsid w:val="00872FCB"/>
    <w:rsid w:val="00876678"/>
    <w:rsid w:val="00876E8A"/>
    <w:rsid w:val="00877D78"/>
    <w:rsid w:val="0088010A"/>
    <w:rsid w:val="0088013C"/>
    <w:rsid w:val="008860EE"/>
    <w:rsid w:val="00886ADC"/>
    <w:rsid w:val="008905FA"/>
    <w:rsid w:val="008941FA"/>
    <w:rsid w:val="008944CE"/>
    <w:rsid w:val="008944D0"/>
    <w:rsid w:val="00896D51"/>
    <w:rsid w:val="008A454D"/>
    <w:rsid w:val="008B0EDB"/>
    <w:rsid w:val="008B215E"/>
    <w:rsid w:val="008B38B6"/>
    <w:rsid w:val="008B39BE"/>
    <w:rsid w:val="008B3BFD"/>
    <w:rsid w:val="008B79DE"/>
    <w:rsid w:val="008C21A4"/>
    <w:rsid w:val="008C2D9A"/>
    <w:rsid w:val="008C379A"/>
    <w:rsid w:val="008C67B2"/>
    <w:rsid w:val="008C7DE4"/>
    <w:rsid w:val="008D27A8"/>
    <w:rsid w:val="008D30B6"/>
    <w:rsid w:val="008D3530"/>
    <w:rsid w:val="008E5BCE"/>
    <w:rsid w:val="008E5D60"/>
    <w:rsid w:val="008E7453"/>
    <w:rsid w:val="008E7D02"/>
    <w:rsid w:val="008F0EA6"/>
    <w:rsid w:val="008F1FD8"/>
    <w:rsid w:val="008F3441"/>
    <w:rsid w:val="008F3AD8"/>
    <w:rsid w:val="008F4E54"/>
    <w:rsid w:val="008F682D"/>
    <w:rsid w:val="008F77F4"/>
    <w:rsid w:val="008F7BFA"/>
    <w:rsid w:val="009012E2"/>
    <w:rsid w:val="00901A6D"/>
    <w:rsid w:val="00901CF4"/>
    <w:rsid w:val="00902CFD"/>
    <w:rsid w:val="009031A1"/>
    <w:rsid w:val="00905FB3"/>
    <w:rsid w:val="0090634D"/>
    <w:rsid w:val="00906C1F"/>
    <w:rsid w:val="00907450"/>
    <w:rsid w:val="0091007D"/>
    <w:rsid w:val="009102B8"/>
    <w:rsid w:val="00910838"/>
    <w:rsid w:val="0091776A"/>
    <w:rsid w:val="009224AB"/>
    <w:rsid w:val="00923CFA"/>
    <w:rsid w:val="00923FA4"/>
    <w:rsid w:val="00930F6E"/>
    <w:rsid w:val="00932104"/>
    <w:rsid w:val="00933302"/>
    <w:rsid w:val="009335C8"/>
    <w:rsid w:val="009410E5"/>
    <w:rsid w:val="0094410B"/>
    <w:rsid w:val="00944726"/>
    <w:rsid w:val="00946E28"/>
    <w:rsid w:val="00947FEB"/>
    <w:rsid w:val="0095036F"/>
    <w:rsid w:val="0095424A"/>
    <w:rsid w:val="00955F6E"/>
    <w:rsid w:val="00956811"/>
    <w:rsid w:val="00956DB6"/>
    <w:rsid w:val="009615D4"/>
    <w:rsid w:val="0096220C"/>
    <w:rsid w:val="009634B9"/>
    <w:rsid w:val="00963728"/>
    <w:rsid w:val="0096377F"/>
    <w:rsid w:val="00964327"/>
    <w:rsid w:val="00964504"/>
    <w:rsid w:val="0096711B"/>
    <w:rsid w:val="0097208A"/>
    <w:rsid w:val="009722EA"/>
    <w:rsid w:val="00980BD0"/>
    <w:rsid w:val="00981182"/>
    <w:rsid w:val="009841B3"/>
    <w:rsid w:val="0099004E"/>
    <w:rsid w:val="00991C3D"/>
    <w:rsid w:val="009961FC"/>
    <w:rsid w:val="00997380"/>
    <w:rsid w:val="009A0DD8"/>
    <w:rsid w:val="009A7EBA"/>
    <w:rsid w:val="009B0CD4"/>
    <w:rsid w:val="009B1915"/>
    <w:rsid w:val="009B2B16"/>
    <w:rsid w:val="009B4504"/>
    <w:rsid w:val="009B4A80"/>
    <w:rsid w:val="009C1D7D"/>
    <w:rsid w:val="009C5C6B"/>
    <w:rsid w:val="009C73B2"/>
    <w:rsid w:val="009C7D89"/>
    <w:rsid w:val="009D03EF"/>
    <w:rsid w:val="009D1FD1"/>
    <w:rsid w:val="009D3725"/>
    <w:rsid w:val="009D561C"/>
    <w:rsid w:val="009D6204"/>
    <w:rsid w:val="009D7C91"/>
    <w:rsid w:val="009E154D"/>
    <w:rsid w:val="009E1896"/>
    <w:rsid w:val="009E28F6"/>
    <w:rsid w:val="009E51C1"/>
    <w:rsid w:val="009E5892"/>
    <w:rsid w:val="009E74B0"/>
    <w:rsid w:val="009E75FB"/>
    <w:rsid w:val="009F1A57"/>
    <w:rsid w:val="009F28CB"/>
    <w:rsid w:val="009F3E8B"/>
    <w:rsid w:val="009F518A"/>
    <w:rsid w:val="00A031DE"/>
    <w:rsid w:val="00A044D4"/>
    <w:rsid w:val="00A04E05"/>
    <w:rsid w:val="00A04EC9"/>
    <w:rsid w:val="00A053BA"/>
    <w:rsid w:val="00A06ACC"/>
    <w:rsid w:val="00A06F0A"/>
    <w:rsid w:val="00A07798"/>
    <w:rsid w:val="00A130B3"/>
    <w:rsid w:val="00A150C6"/>
    <w:rsid w:val="00A15805"/>
    <w:rsid w:val="00A15B63"/>
    <w:rsid w:val="00A17E78"/>
    <w:rsid w:val="00A201A5"/>
    <w:rsid w:val="00A22451"/>
    <w:rsid w:val="00A22496"/>
    <w:rsid w:val="00A23D48"/>
    <w:rsid w:val="00A31CA9"/>
    <w:rsid w:val="00A32B32"/>
    <w:rsid w:val="00A33A8A"/>
    <w:rsid w:val="00A342EC"/>
    <w:rsid w:val="00A34DFD"/>
    <w:rsid w:val="00A368FB"/>
    <w:rsid w:val="00A40721"/>
    <w:rsid w:val="00A4135C"/>
    <w:rsid w:val="00A437B1"/>
    <w:rsid w:val="00A4586E"/>
    <w:rsid w:val="00A51E97"/>
    <w:rsid w:val="00A52B31"/>
    <w:rsid w:val="00A551CA"/>
    <w:rsid w:val="00A57852"/>
    <w:rsid w:val="00A62AEF"/>
    <w:rsid w:val="00A633F4"/>
    <w:rsid w:val="00A63BF8"/>
    <w:rsid w:val="00A66A92"/>
    <w:rsid w:val="00A67EF1"/>
    <w:rsid w:val="00A70B12"/>
    <w:rsid w:val="00A80DB7"/>
    <w:rsid w:val="00A87909"/>
    <w:rsid w:val="00A900FA"/>
    <w:rsid w:val="00A91E3E"/>
    <w:rsid w:val="00A93DE8"/>
    <w:rsid w:val="00A93FA8"/>
    <w:rsid w:val="00A95284"/>
    <w:rsid w:val="00AA2CE3"/>
    <w:rsid w:val="00AA38B1"/>
    <w:rsid w:val="00AA5381"/>
    <w:rsid w:val="00AB1AA0"/>
    <w:rsid w:val="00AB5B6B"/>
    <w:rsid w:val="00AB5C7D"/>
    <w:rsid w:val="00AB7424"/>
    <w:rsid w:val="00AB78EB"/>
    <w:rsid w:val="00AC010A"/>
    <w:rsid w:val="00AC2574"/>
    <w:rsid w:val="00AC5101"/>
    <w:rsid w:val="00AD5707"/>
    <w:rsid w:val="00AD70C4"/>
    <w:rsid w:val="00AD71D8"/>
    <w:rsid w:val="00AE02C8"/>
    <w:rsid w:val="00AE0306"/>
    <w:rsid w:val="00AE27FB"/>
    <w:rsid w:val="00AE38BA"/>
    <w:rsid w:val="00AE5E81"/>
    <w:rsid w:val="00AE637C"/>
    <w:rsid w:val="00AE6A00"/>
    <w:rsid w:val="00AE74B6"/>
    <w:rsid w:val="00AE78BE"/>
    <w:rsid w:val="00AF142D"/>
    <w:rsid w:val="00AF49BA"/>
    <w:rsid w:val="00AF572C"/>
    <w:rsid w:val="00AF6CA5"/>
    <w:rsid w:val="00AF7171"/>
    <w:rsid w:val="00B007AC"/>
    <w:rsid w:val="00B021AF"/>
    <w:rsid w:val="00B0301E"/>
    <w:rsid w:val="00B03444"/>
    <w:rsid w:val="00B04FBD"/>
    <w:rsid w:val="00B051B0"/>
    <w:rsid w:val="00B05332"/>
    <w:rsid w:val="00B053F2"/>
    <w:rsid w:val="00B123C3"/>
    <w:rsid w:val="00B16B09"/>
    <w:rsid w:val="00B21981"/>
    <w:rsid w:val="00B2284A"/>
    <w:rsid w:val="00B22C51"/>
    <w:rsid w:val="00B23714"/>
    <w:rsid w:val="00B258E8"/>
    <w:rsid w:val="00B2672B"/>
    <w:rsid w:val="00B27101"/>
    <w:rsid w:val="00B27435"/>
    <w:rsid w:val="00B27436"/>
    <w:rsid w:val="00B30E80"/>
    <w:rsid w:val="00B31D27"/>
    <w:rsid w:val="00B32A83"/>
    <w:rsid w:val="00B340E9"/>
    <w:rsid w:val="00B344B2"/>
    <w:rsid w:val="00B36B2E"/>
    <w:rsid w:val="00B3704A"/>
    <w:rsid w:val="00B4013D"/>
    <w:rsid w:val="00B40AB7"/>
    <w:rsid w:val="00B41406"/>
    <w:rsid w:val="00B4231A"/>
    <w:rsid w:val="00B512C5"/>
    <w:rsid w:val="00B52498"/>
    <w:rsid w:val="00B52873"/>
    <w:rsid w:val="00B60CF6"/>
    <w:rsid w:val="00B620D0"/>
    <w:rsid w:val="00B63889"/>
    <w:rsid w:val="00B67F54"/>
    <w:rsid w:val="00B74053"/>
    <w:rsid w:val="00B74B69"/>
    <w:rsid w:val="00B77F0F"/>
    <w:rsid w:val="00B80431"/>
    <w:rsid w:val="00B80D07"/>
    <w:rsid w:val="00B838C3"/>
    <w:rsid w:val="00B8502D"/>
    <w:rsid w:val="00B87850"/>
    <w:rsid w:val="00B90392"/>
    <w:rsid w:val="00B9169B"/>
    <w:rsid w:val="00B96293"/>
    <w:rsid w:val="00B97300"/>
    <w:rsid w:val="00BA6481"/>
    <w:rsid w:val="00BB16AE"/>
    <w:rsid w:val="00BB1ACE"/>
    <w:rsid w:val="00BB1FAA"/>
    <w:rsid w:val="00BB2B97"/>
    <w:rsid w:val="00BB3EF7"/>
    <w:rsid w:val="00BB48C9"/>
    <w:rsid w:val="00BB4CAC"/>
    <w:rsid w:val="00BB513E"/>
    <w:rsid w:val="00BB520E"/>
    <w:rsid w:val="00BC215B"/>
    <w:rsid w:val="00BC313E"/>
    <w:rsid w:val="00BC3D3E"/>
    <w:rsid w:val="00BC4792"/>
    <w:rsid w:val="00BC7D32"/>
    <w:rsid w:val="00BD25C9"/>
    <w:rsid w:val="00BD4241"/>
    <w:rsid w:val="00BD42C4"/>
    <w:rsid w:val="00BD47AC"/>
    <w:rsid w:val="00BD6068"/>
    <w:rsid w:val="00BD6D86"/>
    <w:rsid w:val="00BE14DB"/>
    <w:rsid w:val="00BE1D2F"/>
    <w:rsid w:val="00BE23DF"/>
    <w:rsid w:val="00BE42EA"/>
    <w:rsid w:val="00BE4C7E"/>
    <w:rsid w:val="00BE58DA"/>
    <w:rsid w:val="00BE6261"/>
    <w:rsid w:val="00BF05FE"/>
    <w:rsid w:val="00BF30C7"/>
    <w:rsid w:val="00BF34E9"/>
    <w:rsid w:val="00BF4A7C"/>
    <w:rsid w:val="00BF508C"/>
    <w:rsid w:val="00BF62A1"/>
    <w:rsid w:val="00BF68EC"/>
    <w:rsid w:val="00BF7D0A"/>
    <w:rsid w:val="00C019EE"/>
    <w:rsid w:val="00C03598"/>
    <w:rsid w:val="00C06632"/>
    <w:rsid w:val="00C13DB5"/>
    <w:rsid w:val="00C14A88"/>
    <w:rsid w:val="00C15367"/>
    <w:rsid w:val="00C15DC0"/>
    <w:rsid w:val="00C17FD3"/>
    <w:rsid w:val="00C22A08"/>
    <w:rsid w:val="00C23235"/>
    <w:rsid w:val="00C247FF"/>
    <w:rsid w:val="00C27990"/>
    <w:rsid w:val="00C30CD1"/>
    <w:rsid w:val="00C30ECA"/>
    <w:rsid w:val="00C33AC2"/>
    <w:rsid w:val="00C33D8C"/>
    <w:rsid w:val="00C36378"/>
    <w:rsid w:val="00C40D78"/>
    <w:rsid w:val="00C42A24"/>
    <w:rsid w:val="00C45484"/>
    <w:rsid w:val="00C45D7C"/>
    <w:rsid w:val="00C47EF9"/>
    <w:rsid w:val="00C56151"/>
    <w:rsid w:val="00C56CF6"/>
    <w:rsid w:val="00C57944"/>
    <w:rsid w:val="00C6152C"/>
    <w:rsid w:val="00C636F1"/>
    <w:rsid w:val="00C63CB7"/>
    <w:rsid w:val="00C65E2D"/>
    <w:rsid w:val="00C667D8"/>
    <w:rsid w:val="00C676DC"/>
    <w:rsid w:val="00C71609"/>
    <w:rsid w:val="00C739B4"/>
    <w:rsid w:val="00C73A9E"/>
    <w:rsid w:val="00C74172"/>
    <w:rsid w:val="00C75B87"/>
    <w:rsid w:val="00C760B1"/>
    <w:rsid w:val="00C7610F"/>
    <w:rsid w:val="00C769EB"/>
    <w:rsid w:val="00C8053F"/>
    <w:rsid w:val="00C80D20"/>
    <w:rsid w:val="00C81DCE"/>
    <w:rsid w:val="00C8235C"/>
    <w:rsid w:val="00C84991"/>
    <w:rsid w:val="00C85BCC"/>
    <w:rsid w:val="00C869CD"/>
    <w:rsid w:val="00C900C9"/>
    <w:rsid w:val="00C92EEA"/>
    <w:rsid w:val="00C94334"/>
    <w:rsid w:val="00C97B00"/>
    <w:rsid w:val="00CA0605"/>
    <w:rsid w:val="00CA1EF5"/>
    <w:rsid w:val="00CA4834"/>
    <w:rsid w:val="00CA49F3"/>
    <w:rsid w:val="00CA5059"/>
    <w:rsid w:val="00CA6B69"/>
    <w:rsid w:val="00CA77E3"/>
    <w:rsid w:val="00CA7F51"/>
    <w:rsid w:val="00CB3CCE"/>
    <w:rsid w:val="00CB3CD9"/>
    <w:rsid w:val="00CC3785"/>
    <w:rsid w:val="00CC41D0"/>
    <w:rsid w:val="00CC4E1A"/>
    <w:rsid w:val="00CC51A0"/>
    <w:rsid w:val="00CC696B"/>
    <w:rsid w:val="00CD12DD"/>
    <w:rsid w:val="00CD2996"/>
    <w:rsid w:val="00CD2CC7"/>
    <w:rsid w:val="00CD4481"/>
    <w:rsid w:val="00CD5B91"/>
    <w:rsid w:val="00CD5D0E"/>
    <w:rsid w:val="00CE19AB"/>
    <w:rsid w:val="00CE47A4"/>
    <w:rsid w:val="00CE7224"/>
    <w:rsid w:val="00CF0681"/>
    <w:rsid w:val="00CF622F"/>
    <w:rsid w:val="00D012FB"/>
    <w:rsid w:val="00D02CA4"/>
    <w:rsid w:val="00D0449E"/>
    <w:rsid w:val="00D062BA"/>
    <w:rsid w:val="00D10107"/>
    <w:rsid w:val="00D122BA"/>
    <w:rsid w:val="00D1490B"/>
    <w:rsid w:val="00D14CBE"/>
    <w:rsid w:val="00D16CEC"/>
    <w:rsid w:val="00D21B4B"/>
    <w:rsid w:val="00D24B9A"/>
    <w:rsid w:val="00D2598E"/>
    <w:rsid w:val="00D344C4"/>
    <w:rsid w:val="00D40010"/>
    <w:rsid w:val="00D41DD2"/>
    <w:rsid w:val="00D45A09"/>
    <w:rsid w:val="00D46C4A"/>
    <w:rsid w:val="00D47211"/>
    <w:rsid w:val="00D556E4"/>
    <w:rsid w:val="00D57373"/>
    <w:rsid w:val="00D6031D"/>
    <w:rsid w:val="00D70CB1"/>
    <w:rsid w:val="00D71290"/>
    <w:rsid w:val="00D739EF"/>
    <w:rsid w:val="00D74588"/>
    <w:rsid w:val="00D7612D"/>
    <w:rsid w:val="00D77565"/>
    <w:rsid w:val="00D83277"/>
    <w:rsid w:val="00D8335B"/>
    <w:rsid w:val="00D83F68"/>
    <w:rsid w:val="00D85737"/>
    <w:rsid w:val="00D8607C"/>
    <w:rsid w:val="00D87D9E"/>
    <w:rsid w:val="00D90A3F"/>
    <w:rsid w:val="00D9126F"/>
    <w:rsid w:val="00D924A4"/>
    <w:rsid w:val="00D946A7"/>
    <w:rsid w:val="00D955C2"/>
    <w:rsid w:val="00D959D8"/>
    <w:rsid w:val="00DA1A82"/>
    <w:rsid w:val="00DA39F4"/>
    <w:rsid w:val="00DA6FE6"/>
    <w:rsid w:val="00DB2379"/>
    <w:rsid w:val="00DC589A"/>
    <w:rsid w:val="00DC6384"/>
    <w:rsid w:val="00DD01D3"/>
    <w:rsid w:val="00DD101B"/>
    <w:rsid w:val="00DD1ADA"/>
    <w:rsid w:val="00DD1D42"/>
    <w:rsid w:val="00DD2415"/>
    <w:rsid w:val="00DD4889"/>
    <w:rsid w:val="00DD7515"/>
    <w:rsid w:val="00DE1B2F"/>
    <w:rsid w:val="00DE28B3"/>
    <w:rsid w:val="00DE2AF9"/>
    <w:rsid w:val="00DE2C1D"/>
    <w:rsid w:val="00DE5B82"/>
    <w:rsid w:val="00DE645B"/>
    <w:rsid w:val="00DE700E"/>
    <w:rsid w:val="00DF113E"/>
    <w:rsid w:val="00DF1D90"/>
    <w:rsid w:val="00DF33CA"/>
    <w:rsid w:val="00DF5BC6"/>
    <w:rsid w:val="00DF634A"/>
    <w:rsid w:val="00DF6604"/>
    <w:rsid w:val="00DF7674"/>
    <w:rsid w:val="00E003C6"/>
    <w:rsid w:val="00E02C8B"/>
    <w:rsid w:val="00E02D00"/>
    <w:rsid w:val="00E039EE"/>
    <w:rsid w:val="00E067B1"/>
    <w:rsid w:val="00E13146"/>
    <w:rsid w:val="00E1372D"/>
    <w:rsid w:val="00E15744"/>
    <w:rsid w:val="00E15B19"/>
    <w:rsid w:val="00E17CE4"/>
    <w:rsid w:val="00E20028"/>
    <w:rsid w:val="00E206FD"/>
    <w:rsid w:val="00E2106F"/>
    <w:rsid w:val="00E247FE"/>
    <w:rsid w:val="00E308C7"/>
    <w:rsid w:val="00E33C29"/>
    <w:rsid w:val="00E34039"/>
    <w:rsid w:val="00E344C1"/>
    <w:rsid w:val="00E37012"/>
    <w:rsid w:val="00E43324"/>
    <w:rsid w:val="00E5118C"/>
    <w:rsid w:val="00E57450"/>
    <w:rsid w:val="00E57859"/>
    <w:rsid w:val="00E60BFE"/>
    <w:rsid w:val="00E6310B"/>
    <w:rsid w:val="00E64B76"/>
    <w:rsid w:val="00E66C57"/>
    <w:rsid w:val="00E715E8"/>
    <w:rsid w:val="00E721C2"/>
    <w:rsid w:val="00E72EBD"/>
    <w:rsid w:val="00E7459C"/>
    <w:rsid w:val="00E8104F"/>
    <w:rsid w:val="00E81C59"/>
    <w:rsid w:val="00E81D89"/>
    <w:rsid w:val="00E82481"/>
    <w:rsid w:val="00E837CC"/>
    <w:rsid w:val="00E8682D"/>
    <w:rsid w:val="00E868C8"/>
    <w:rsid w:val="00E90297"/>
    <w:rsid w:val="00E923DF"/>
    <w:rsid w:val="00E92AB4"/>
    <w:rsid w:val="00E930B1"/>
    <w:rsid w:val="00E949F5"/>
    <w:rsid w:val="00E95247"/>
    <w:rsid w:val="00E96421"/>
    <w:rsid w:val="00E972DF"/>
    <w:rsid w:val="00E978C9"/>
    <w:rsid w:val="00EA1214"/>
    <w:rsid w:val="00EA359C"/>
    <w:rsid w:val="00EA46C9"/>
    <w:rsid w:val="00EA58DD"/>
    <w:rsid w:val="00EA5AAD"/>
    <w:rsid w:val="00EA6B3A"/>
    <w:rsid w:val="00EA7685"/>
    <w:rsid w:val="00EA78F0"/>
    <w:rsid w:val="00EB1585"/>
    <w:rsid w:val="00EB4A62"/>
    <w:rsid w:val="00EB67E6"/>
    <w:rsid w:val="00EB6813"/>
    <w:rsid w:val="00EB6EFB"/>
    <w:rsid w:val="00EC17F5"/>
    <w:rsid w:val="00EC1DFB"/>
    <w:rsid w:val="00EC2C5E"/>
    <w:rsid w:val="00EC4E6B"/>
    <w:rsid w:val="00EC58B4"/>
    <w:rsid w:val="00EC7A20"/>
    <w:rsid w:val="00ED2608"/>
    <w:rsid w:val="00ED3C23"/>
    <w:rsid w:val="00ED4C55"/>
    <w:rsid w:val="00ED52C0"/>
    <w:rsid w:val="00ED5775"/>
    <w:rsid w:val="00ED5B01"/>
    <w:rsid w:val="00ED6143"/>
    <w:rsid w:val="00ED6355"/>
    <w:rsid w:val="00ED7292"/>
    <w:rsid w:val="00EE000D"/>
    <w:rsid w:val="00EE20AB"/>
    <w:rsid w:val="00EE56F3"/>
    <w:rsid w:val="00EF0328"/>
    <w:rsid w:val="00EF1D06"/>
    <w:rsid w:val="00EF3A28"/>
    <w:rsid w:val="00EF4C52"/>
    <w:rsid w:val="00EF4FC6"/>
    <w:rsid w:val="00EF7498"/>
    <w:rsid w:val="00F01976"/>
    <w:rsid w:val="00F026E8"/>
    <w:rsid w:val="00F06EC2"/>
    <w:rsid w:val="00F10F77"/>
    <w:rsid w:val="00F1266E"/>
    <w:rsid w:val="00F128AC"/>
    <w:rsid w:val="00F15FDE"/>
    <w:rsid w:val="00F162E7"/>
    <w:rsid w:val="00F1693D"/>
    <w:rsid w:val="00F21F2E"/>
    <w:rsid w:val="00F2452C"/>
    <w:rsid w:val="00F256B4"/>
    <w:rsid w:val="00F27221"/>
    <w:rsid w:val="00F3132B"/>
    <w:rsid w:val="00F3159E"/>
    <w:rsid w:val="00F34BDE"/>
    <w:rsid w:val="00F34F86"/>
    <w:rsid w:val="00F37953"/>
    <w:rsid w:val="00F4017B"/>
    <w:rsid w:val="00F40E99"/>
    <w:rsid w:val="00F41996"/>
    <w:rsid w:val="00F41DF5"/>
    <w:rsid w:val="00F4398D"/>
    <w:rsid w:val="00F44D2C"/>
    <w:rsid w:val="00F45810"/>
    <w:rsid w:val="00F45828"/>
    <w:rsid w:val="00F466DA"/>
    <w:rsid w:val="00F46B9A"/>
    <w:rsid w:val="00F5185F"/>
    <w:rsid w:val="00F5367C"/>
    <w:rsid w:val="00F54C2A"/>
    <w:rsid w:val="00F551DB"/>
    <w:rsid w:val="00F56349"/>
    <w:rsid w:val="00F614AB"/>
    <w:rsid w:val="00F623F6"/>
    <w:rsid w:val="00F62F4D"/>
    <w:rsid w:val="00F632F6"/>
    <w:rsid w:val="00F65BE2"/>
    <w:rsid w:val="00F66F01"/>
    <w:rsid w:val="00F67301"/>
    <w:rsid w:val="00F67FBD"/>
    <w:rsid w:val="00F711AE"/>
    <w:rsid w:val="00F719CA"/>
    <w:rsid w:val="00F72320"/>
    <w:rsid w:val="00F81280"/>
    <w:rsid w:val="00F81F58"/>
    <w:rsid w:val="00F8350F"/>
    <w:rsid w:val="00F851E1"/>
    <w:rsid w:val="00F860B4"/>
    <w:rsid w:val="00F86C03"/>
    <w:rsid w:val="00F8774E"/>
    <w:rsid w:val="00F91260"/>
    <w:rsid w:val="00F93506"/>
    <w:rsid w:val="00F9550E"/>
    <w:rsid w:val="00FA1069"/>
    <w:rsid w:val="00FA1AEB"/>
    <w:rsid w:val="00FA43B5"/>
    <w:rsid w:val="00FA4640"/>
    <w:rsid w:val="00FA5950"/>
    <w:rsid w:val="00FA67B6"/>
    <w:rsid w:val="00FA775D"/>
    <w:rsid w:val="00FB06E8"/>
    <w:rsid w:val="00FB2AFB"/>
    <w:rsid w:val="00FB33EF"/>
    <w:rsid w:val="00FB5048"/>
    <w:rsid w:val="00FB68A9"/>
    <w:rsid w:val="00FB7326"/>
    <w:rsid w:val="00FC254B"/>
    <w:rsid w:val="00FC4B9F"/>
    <w:rsid w:val="00FC5BB0"/>
    <w:rsid w:val="00FC6958"/>
    <w:rsid w:val="00FC6B9E"/>
    <w:rsid w:val="00FC6BD0"/>
    <w:rsid w:val="00FC752B"/>
    <w:rsid w:val="00FD01EB"/>
    <w:rsid w:val="00FD1218"/>
    <w:rsid w:val="00FD21DE"/>
    <w:rsid w:val="00FD5575"/>
    <w:rsid w:val="00FE02FB"/>
    <w:rsid w:val="00FE0DAF"/>
    <w:rsid w:val="00FE16EB"/>
    <w:rsid w:val="00FF0664"/>
    <w:rsid w:val="00FF2EBE"/>
    <w:rsid w:val="00FF3C2A"/>
    <w:rsid w:val="00FF69DF"/>
    <w:rsid w:val="00FF6C1F"/>
    <w:rsid w:val="00FF7B5C"/>
    <w:rsid w:val="0207A2B1"/>
    <w:rsid w:val="04762022"/>
    <w:rsid w:val="16D5246D"/>
    <w:rsid w:val="1884E8A3"/>
    <w:rsid w:val="1E1A2CDC"/>
    <w:rsid w:val="1FD6E419"/>
    <w:rsid w:val="20B3DC8F"/>
    <w:rsid w:val="21BE9BD5"/>
    <w:rsid w:val="30890F02"/>
    <w:rsid w:val="311BA930"/>
    <w:rsid w:val="33B35BE0"/>
    <w:rsid w:val="353FA9F6"/>
    <w:rsid w:val="462B9CF0"/>
    <w:rsid w:val="47A8FC04"/>
    <w:rsid w:val="4E101E2C"/>
    <w:rsid w:val="53702844"/>
    <w:rsid w:val="5EBD148D"/>
    <w:rsid w:val="6004DE37"/>
    <w:rsid w:val="606F544D"/>
    <w:rsid w:val="62387D4E"/>
    <w:rsid w:val="66741FBB"/>
    <w:rsid w:val="6807D0C0"/>
    <w:rsid w:val="6AE28126"/>
    <w:rsid w:val="72E573AF"/>
    <w:rsid w:val="7CB2C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ADB66A"/>
  <w15:docId w15:val="{788567AA-A941-4BD5-B080-3206F7CA0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107"/>
    <w:rPr>
      <w:sz w:val="24"/>
    </w:rPr>
  </w:style>
  <w:style w:type="paragraph" w:styleId="Heading1">
    <w:name w:val="heading 1"/>
    <w:basedOn w:val="Normal"/>
    <w:next w:val="Normal"/>
    <w:qFormat/>
    <w:rsid w:val="00F81F58"/>
    <w:pPr>
      <w:contextualSpacing/>
      <w:outlineLvl w:val="0"/>
    </w:pPr>
    <w:rPr>
      <w:b/>
      <w:sz w:val="28"/>
      <w:szCs w:val="28"/>
    </w:rPr>
  </w:style>
  <w:style w:type="paragraph" w:styleId="Heading2">
    <w:name w:val="heading 2"/>
    <w:basedOn w:val="Normal"/>
    <w:next w:val="Normal"/>
    <w:link w:val="Heading2Char"/>
    <w:uiPriority w:val="9"/>
    <w:unhideWhenUsed/>
    <w:qFormat/>
    <w:rsid w:val="00114653"/>
    <w:pPr>
      <w:ind w:right="-360"/>
      <w:contextualSpacing/>
      <w:outlineLvl w:val="1"/>
    </w:pPr>
    <w:rPr>
      <w:b/>
      <w:snapToGrid w:val="0"/>
      <w:sz w:val="26"/>
      <w:szCs w:val="26"/>
    </w:rPr>
  </w:style>
  <w:style w:type="paragraph" w:styleId="Heading3">
    <w:name w:val="heading 3"/>
    <w:basedOn w:val="Normal"/>
    <w:next w:val="Normal"/>
    <w:link w:val="Heading3Char"/>
    <w:uiPriority w:val="9"/>
    <w:unhideWhenUsed/>
    <w:qFormat/>
    <w:rsid w:val="00114653"/>
    <w:pPr>
      <w:ind w:right="-360"/>
      <w:contextualSpacing/>
      <w:outlineLvl w:val="2"/>
    </w:pPr>
    <w:rPr>
      <w:b/>
      <w:i/>
      <w:snapToGrid w:val="0"/>
      <w:sz w:val="26"/>
      <w:szCs w:val="26"/>
    </w:rPr>
  </w:style>
  <w:style w:type="paragraph" w:styleId="Heading4">
    <w:name w:val="heading 4"/>
    <w:basedOn w:val="Heading3"/>
    <w:next w:val="Normal"/>
    <w:link w:val="Heading4Char"/>
    <w:uiPriority w:val="9"/>
    <w:unhideWhenUsed/>
    <w:qFormat/>
    <w:rsid w:val="0081028A"/>
    <w:pPr>
      <w:numPr>
        <w:numId w:val="25"/>
      </w:numPr>
      <w:outlineLvl w:val="3"/>
    </w:pPr>
    <w:rPr>
      <w:sz w:val="24"/>
      <w:szCs w:val="24"/>
    </w:rPr>
  </w:style>
  <w:style w:type="paragraph" w:styleId="Heading5">
    <w:name w:val="heading 5"/>
    <w:basedOn w:val="Normal"/>
    <w:next w:val="Normal"/>
    <w:link w:val="Heading5Char"/>
    <w:uiPriority w:val="9"/>
    <w:semiHidden/>
    <w:unhideWhenUsed/>
    <w:qFormat/>
    <w:rsid w:val="0068141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8F7BFA"/>
  </w:style>
  <w:style w:type="character" w:styleId="Hyperlink">
    <w:name w:val="Hyperlink"/>
    <w:uiPriority w:val="99"/>
    <w:rsid w:val="008F7BFA"/>
    <w:rPr>
      <w:color w:val="0000FF"/>
      <w:u w:val="single"/>
    </w:rPr>
  </w:style>
  <w:style w:type="paragraph" w:styleId="Header">
    <w:name w:val="header"/>
    <w:basedOn w:val="Normal"/>
    <w:link w:val="HeaderChar"/>
    <w:uiPriority w:val="99"/>
    <w:semiHidden/>
    <w:rsid w:val="008F7BFA"/>
    <w:pPr>
      <w:tabs>
        <w:tab w:val="center" w:pos="4320"/>
        <w:tab w:val="right" w:pos="8640"/>
      </w:tabs>
    </w:pPr>
  </w:style>
  <w:style w:type="paragraph" w:styleId="Footer">
    <w:name w:val="footer"/>
    <w:basedOn w:val="Normal"/>
    <w:semiHidden/>
    <w:rsid w:val="008F7BFA"/>
    <w:pPr>
      <w:tabs>
        <w:tab w:val="center" w:pos="4320"/>
        <w:tab w:val="right" w:pos="8640"/>
      </w:tabs>
    </w:pPr>
  </w:style>
  <w:style w:type="character" w:styleId="PageNumber">
    <w:name w:val="page number"/>
    <w:basedOn w:val="DefaultParagraphFont"/>
    <w:semiHidden/>
    <w:rsid w:val="008F7BFA"/>
  </w:style>
  <w:style w:type="paragraph" w:styleId="ListParagraph">
    <w:name w:val="List Paragraph"/>
    <w:basedOn w:val="Normal"/>
    <w:uiPriority w:val="34"/>
    <w:qFormat/>
    <w:rsid w:val="00D87D9E"/>
    <w:pPr>
      <w:ind w:left="720"/>
    </w:pPr>
  </w:style>
  <w:style w:type="paragraph" w:styleId="NormalWeb">
    <w:name w:val="Normal (Web)"/>
    <w:basedOn w:val="Normal"/>
    <w:uiPriority w:val="99"/>
    <w:semiHidden/>
    <w:unhideWhenUsed/>
    <w:rsid w:val="000956EA"/>
    <w:pPr>
      <w:spacing w:before="100" w:beforeAutospacing="1" w:after="100" w:afterAutospacing="1"/>
    </w:pPr>
    <w:rPr>
      <w:szCs w:val="24"/>
    </w:rPr>
  </w:style>
  <w:style w:type="character" w:customStyle="1" w:styleId="Heading2Char">
    <w:name w:val="Heading 2 Char"/>
    <w:link w:val="Heading2"/>
    <w:uiPriority w:val="9"/>
    <w:rsid w:val="00114653"/>
    <w:rPr>
      <w:b/>
      <w:snapToGrid w:val="0"/>
      <w:sz w:val="26"/>
      <w:szCs w:val="26"/>
    </w:rPr>
  </w:style>
  <w:style w:type="paragraph" w:styleId="BodyText3">
    <w:name w:val="Body Text 3"/>
    <w:basedOn w:val="Normal"/>
    <w:link w:val="BodyText3Char"/>
    <w:uiPriority w:val="99"/>
    <w:semiHidden/>
    <w:unhideWhenUsed/>
    <w:rsid w:val="00AC2574"/>
    <w:pPr>
      <w:spacing w:after="120"/>
    </w:pPr>
    <w:rPr>
      <w:sz w:val="16"/>
      <w:szCs w:val="16"/>
    </w:rPr>
  </w:style>
  <w:style w:type="character" w:customStyle="1" w:styleId="BodyText3Char">
    <w:name w:val="Body Text 3 Char"/>
    <w:link w:val="BodyText3"/>
    <w:uiPriority w:val="99"/>
    <w:semiHidden/>
    <w:rsid w:val="00AC2574"/>
    <w:rPr>
      <w:sz w:val="16"/>
      <w:szCs w:val="16"/>
    </w:rPr>
  </w:style>
  <w:style w:type="character" w:customStyle="1" w:styleId="Heading3Char">
    <w:name w:val="Heading 3 Char"/>
    <w:link w:val="Heading3"/>
    <w:uiPriority w:val="9"/>
    <w:rsid w:val="00114653"/>
    <w:rPr>
      <w:b/>
      <w:i/>
      <w:snapToGrid w:val="0"/>
      <w:sz w:val="26"/>
      <w:szCs w:val="26"/>
    </w:rPr>
  </w:style>
  <w:style w:type="paragraph" w:styleId="TOC1">
    <w:name w:val="toc 1"/>
    <w:basedOn w:val="Normal"/>
    <w:next w:val="Normal"/>
    <w:autoRedefine/>
    <w:uiPriority w:val="39"/>
    <w:unhideWhenUsed/>
    <w:qFormat/>
    <w:rsid w:val="006B3187"/>
    <w:pPr>
      <w:spacing w:before="240" w:after="120"/>
    </w:pPr>
    <w:rPr>
      <w:b/>
      <w:bCs/>
      <w:caps/>
      <w:sz w:val="32"/>
      <w:szCs w:val="24"/>
    </w:rPr>
  </w:style>
  <w:style w:type="paragraph" w:styleId="TOC2">
    <w:name w:val="toc 2"/>
    <w:basedOn w:val="Normal"/>
    <w:next w:val="Normal"/>
    <w:autoRedefine/>
    <w:uiPriority w:val="39"/>
    <w:unhideWhenUsed/>
    <w:qFormat/>
    <w:rsid w:val="006B3187"/>
    <w:pPr>
      <w:spacing w:before="240" w:after="120"/>
      <w:ind w:left="288"/>
    </w:pPr>
    <w:rPr>
      <w:rFonts w:cstheme="minorHAnsi"/>
      <w:bCs/>
      <w:sz w:val="28"/>
    </w:rPr>
  </w:style>
  <w:style w:type="paragraph" w:styleId="TOC3">
    <w:name w:val="toc 3"/>
    <w:basedOn w:val="Normal"/>
    <w:next w:val="Normal"/>
    <w:autoRedefine/>
    <w:uiPriority w:val="39"/>
    <w:unhideWhenUsed/>
    <w:qFormat/>
    <w:rsid w:val="006B3187"/>
    <w:pPr>
      <w:spacing w:before="240" w:after="120"/>
      <w:ind w:left="576"/>
    </w:pPr>
    <w:rPr>
      <w:rFonts w:cstheme="minorHAnsi"/>
    </w:rPr>
  </w:style>
  <w:style w:type="paragraph" w:styleId="TOC4">
    <w:name w:val="toc 4"/>
    <w:basedOn w:val="Normal"/>
    <w:next w:val="Normal"/>
    <w:autoRedefine/>
    <w:uiPriority w:val="39"/>
    <w:unhideWhenUsed/>
    <w:rsid w:val="006B3187"/>
    <w:pPr>
      <w:spacing w:before="240" w:after="120"/>
      <w:ind w:left="864"/>
    </w:pPr>
    <w:rPr>
      <w:rFonts w:cstheme="minorHAnsi"/>
      <w:sz w:val="22"/>
    </w:rPr>
  </w:style>
  <w:style w:type="paragraph" w:styleId="TOC5">
    <w:name w:val="toc 5"/>
    <w:basedOn w:val="Normal"/>
    <w:next w:val="Normal"/>
    <w:autoRedefine/>
    <w:uiPriority w:val="39"/>
    <w:unhideWhenUsed/>
    <w:rsid w:val="00E206FD"/>
    <w:pPr>
      <w:ind w:left="720"/>
    </w:pPr>
    <w:rPr>
      <w:rFonts w:asciiTheme="minorHAnsi" w:hAnsiTheme="minorHAnsi" w:cstheme="minorHAnsi"/>
      <w:sz w:val="20"/>
    </w:rPr>
  </w:style>
  <w:style w:type="paragraph" w:styleId="TOC6">
    <w:name w:val="toc 6"/>
    <w:basedOn w:val="Normal"/>
    <w:next w:val="Normal"/>
    <w:autoRedefine/>
    <w:uiPriority w:val="39"/>
    <w:unhideWhenUsed/>
    <w:rsid w:val="00E206FD"/>
    <w:pPr>
      <w:ind w:left="960"/>
    </w:pPr>
    <w:rPr>
      <w:rFonts w:asciiTheme="minorHAnsi" w:hAnsiTheme="minorHAnsi" w:cstheme="minorHAnsi"/>
      <w:sz w:val="20"/>
    </w:rPr>
  </w:style>
  <w:style w:type="paragraph" w:styleId="TOC7">
    <w:name w:val="toc 7"/>
    <w:basedOn w:val="Normal"/>
    <w:next w:val="Normal"/>
    <w:autoRedefine/>
    <w:uiPriority w:val="39"/>
    <w:unhideWhenUsed/>
    <w:rsid w:val="00E206FD"/>
    <w:pPr>
      <w:ind w:left="1200"/>
    </w:pPr>
    <w:rPr>
      <w:rFonts w:asciiTheme="minorHAnsi" w:hAnsiTheme="minorHAnsi" w:cstheme="minorHAnsi"/>
      <w:sz w:val="20"/>
    </w:rPr>
  </w:style>
  <w:style w:type="paragraph" w:styleId="TOC8">
    <w:name w:val="toc 8"/>
    <w:basedOn w:val="Normal"/>
    <w:next w:val="Normal"/>
    <w:autoRedefine/>
    <w:uiPriority w:val="39"/>
    <w:unhideWhenUsed/>
    <w:rsid w:val="00E206FD"/>
    <w:pPr>
      <w:ind w:left="1440"/>
    </w:pPr>
    <w:rPr>
      <w:rFonts w:asciiTheme="minorHAnsi" w:hAnsiTheme="minorHAnsi" w:cstheme="minorHAnsi"/>
      <w:sz w:val="20"/>
    </w:rPr>
  </w:style>
  <w:style w:type="paragraph" w:styleId="TOC9">
    <w:name w:val="toc 9"/>
    <w:basedOn w:val="Normal"/>
    <w:next w:val="Normal"/>
    <w:autoRedefine/>
    <w:uiPriority w:val="39"/>
    <w:unhideWhenUsed/>
    <w:rsid w:val="00E206FD"/>
    <w:pPr>
      <w:ind w:left="1680"/>
    </w:pPr>
    <w:rPr>
      <w:rFonts w:asciiTheme="minorHAnsi" w:hAnsiTheme="minorHAnsi" w:cstheme="minorHAnsi"/>
      <w:sz w:val="20"/>
    </w:rPr>
  </w:style>
  <w:style w:type="paragraph" w:styleId="TOCHeading">
    <w:name w:val="TOC Heading"/>
    <w:basedOn w:val="Heading1"/>
    <w:next w:val="Normal"/>
    <w:uiPriority w:val="39"/>
    <w:unhideWhenUsed/>
    <w:qFormat/>
    <w:rsid w:val="00F72320"/>
    <w:pPr>
      <w:keepNext/>
      <w:keepLines/>
      <w:spacing w:before="240" w:line="259" w:lineRule="auto"/>
      <w:contextualSpacing w:val="0"/>
      <w:outlineLvl w:val="9"/>
    </w:pPr>
    <w:rPr>
      <w:rFonts w:ascii="Calibri Light" w:hAnsi="Calibri Light"/>
      <w:b w:val="0"/>
      <w:color w:val="2E74B5"/>
      <w:sz w:val="32"/>
      <w:szCs w:val="32"/>
    </w:rPr>
  </w:style>
  <w:style w:type="paragraph" w:styleId="BalloonText">
    <w:name w:val="Balloon Text"/>
    <w:basedOn w:val="Normal"/>
    <w:link w:val="BalloonTextChar"/>
    <w:uiPriority w:val="99"/>
    <w:semiHidden/>
    <w:unhideWhenUsed/>
    <w:rsid w:val="00B32A83"/>
    <w:rPr>
      <w:rFonts w:ascii="Tahoma" w:hAnsi="Tahoma" w:cs="Tahoma"/>
      <w:sz w:val="16"/>
      <w:szCs w:val="16"/>
    </w:rPr>
  </w:style>
  <w:style w:type="character" w:customStyle="1" w:styleId="BalloonTextChar">
    <w:name w:val="Balloon Text Char"/>
    <w:basedOn w:val="DefaultParagraphFont"/>
    <w:link w:val="BalloonText"/>
    <w:uiPriority w:val="99"/>
    <w:semiHidden/>
    <w:rsid w:val="00B32A83"/>
    <w:rPr>
      <w:rFonts w:ascii="Tahoma" w:hAnsi="Tahoma" w:cs="Tahoma"/>
      <w:sz w:val="16"/>
      <w:szCs w:val="16"/>
    </w:rPr>
  </w:style>
  <w:style w:type="table" w:customStyle="1" w:styleId="LightList1">
    <w:name w:val="Light List1"/>
    <w:basedOn w:val="TableNormal"/>
    <w:uiPriority w:val="61"/>
    <w:rsid w:val="00C676DC"/>
    <w:rPr>
      <w:rFonts w:asciiTheme="minorHAnsi" w:eastAsiaTheme="minorEastAsia" w:hAnsiTheme="minorHAnsi" w:cstheme="minorBidi"/>
      <w:sz w:val="22"/>
      <w:szCs w:val="22"/>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4Char">
    <w:name w:val="Heading 4 Char"/>
    <w:basedOn w:val="DefaultParagraphFont"/>
    <w:link w:val="Heading4"/>
    <w:uiPriority w:val="9"/>
    <w:rsid w:val="0081028A"/>
    <w:rPr>
      <w:b/>
      <w:i/>
      <w:snapToGrid w:val="0"/>
      <w:sz w:val="24"/>
      <w:szCs w:val="24"/>
    </w:rPr>
  </w:style>
  <w:style w:type="character" w:styleId="CommentReference">
    <w:name w:val="annotation reference"/>
    <w:basedOn w:val="DefaultParagraphFont"/>
    <w:uiPriority w:val="99"/>
    <w:semiHidden/>
    <w:unhideWhenUsed/>
    <w:rsid w:val="008172EB"/>
    <w:rPr>
      <w:sz w:val="16"/>
      <w:szCs w:val="16"/>
    </w:rPr>
  </w:style>
  <w:style w:type="paragraph" w:styleId="CommentText">
    <w:name w:val="annotation text"/>
    <w:basedOn w:val="Normal"/>
    <w:link w:val="CommentTextChar"/>
    <w:uiPriority w:val="99"/>
    <w:semiHidden/>
    <w:unhideWhenUsed/>
    <w:rsid w:val="008172EB"/>
    <w:rPr>
      <w:sz w:val="20"/>
    </w:rPr>
  </w:style>
  <w:style w:type="character" w:customStyle="1" w:styleId="CommentTextChar">
    <w:name w:val="Comment Text Char"/>
    <w:basedOn w:val="DefaultParagraphFont"/>
    <w:link w:val="CommentText"/>
    <w:uiPriority w:val="99"/>
    <w:semiHidden/>
    <w:rsid w:val="008172EB"/>
  </w:style>
  <w:style w:type="paragraph" w:styleId="CommentSubject">
    <w:name w:val="annotation subject"/>
    <w:basedOn w:val="CommentText"/>
    <w:next w:val="CommentText"/>
    <w:link w:val="CommentSubjectChar"/>
    <w:uiPriority w:val="99"/>
    <w:semiHidden/>
    <w:unhideWhenUsed/>
    <w:rsid w:val="008172EB"/>
    <w:rPr>
      <w:b/>
      <w:bCs/>
    </w:rPr>
  </w:style>
  <w:style w:type="character" w:customStyle="1" w:styleId="CommentSubjectChar">
    <w:name w:val="Comment Subject Char"/>
    <w:basedOn w:val="CommentTextChar"/>
    <w:link w:val="CommentSubject"/>
    <w:uiPriority w:val="99"/>
    <w:semiHidden/>
    <w:rsid w:val="008172EB"/>
    <w:rPr>
      <w:b/>
      <w:bCs/>
    </w:rPr>
  </w:style>
  <w:style w:type="paragraph" w:styleId="Revision">
    <w:name w:val="Revision"/>
    <w:hidden/>
    <w:uiPriority w:val="99"/>
    <w:semiHidden/>
    <w:rsid w:val="00CD2CC7"/>
    <w:rPr>
      <w:sz w:val="24"/>
    </w:rPr>
  </w:style>
  <w:style w:type="character" w:customStyle="1" w:styleId="Heading5Char">
    <w:name w:val="Heading 5 Char"/>
    <w:basedOn w:val="DefaultParagraphFont"/>
    <w:link w:val="Heading5"/>
    <w:uiPriority w:val="9"/>
    <w:semiHidden/>
    <w:rsid w:val="00681412"/>
    <w:rPr>
      <w:rFonts w:asciiTheme="majorHAnsi" w:eastAsiaTheme="majorEastAsia" w:hAnsiTheme="majorHAnsi" w:cstheme="majorBidi"/>
      <w:color w:val="365F91" w:themeColor="accent1" w:themeShade="BF"/>
      <w:sz w:val="24"/>
    </w:rPr>
  </w:style>
  <w:style w:type="paragraph" w:customStyle="1" w:styleId="Default">
    <w:name w:val="Default"/>
    <w:rsid w:val="007A5660"/>
    <w:pPr>
      <w:autoSpaceDE w:val="0"/>
      <w:autoSpaceDN w:val="0"/>
      <w:adjustRightInd w:val="0"/>
    </w:pPr>
    <w:rPr>
      <w:color w:val="000000"/>
      <w:sz w:val="24"/>
      <w:szCs w:val="24"/>
    </w:rPr>
  </w:style>
  <w:style w:type="character" w:styleId="Mention">
    <w:name w:val="Mention"/>
    <w:basedOn w:val="DefaultParagraphFont"/>
    <w:uiPriority w:val="99"/>
    <w:semiHidden/>
    <w:unhideWhenUsed/>
    <w:rsid w:val="00E247FE"/>
    <w:rPr>
      <w:color w:val="2B579A"/>
      <w:shd w:val="clear" w:color="auto" w:fill="E6E6E6"/>
    </w:rPr>
  </w:style>
  <w:style w:type="character" w:customStyle="1" w:styleId="HeaderChar">
    <w:name w:val="Header Char"/>
    <w:basedOn w:val="DefaultParagraphFont"/>
    <w:link w:val="Header"/>
    <w:uiPriority w:val="99"/>
    <w:semiHidden/>
    <w:rsid w:val="00F5367C"/>
    <w:rPr>
      <w:sz w:val="24"/>
    </w:rPr>
  </w:style>
  <w:style w:type="character" w:styleId="UnresolvedMention">
    <w:name w:val="Unresolved Mention"/>
    <w:basedOn w:val="DefaultParagraphFont"/>
    <w:uiPriority w:val="99"/>
    <w:semiHidden/>
    <w:unhideWhenUsed/>
    <w:rsid w:val="00403017"/>
    <w:rPr>
      <w:color w:val="808080"/>
      <w:shd w:val="clear" w:color="auto" w:fill="E6E6E6"/>
    </w:rPr>
  </w:style>
  <w:style w:type="paragraph" w:customStyle="1" w:styleId="Blockquote">
    <w:name w:val="Blockquote"/>
    <w:basedOn w:val="Normal"/>
    <w:rsid w:val="00CF622F"/>
    <w:pPr>
      <w:widowControl w:val="0"/>
      <w:spacing w:before="100" w:after="100"/>
      <w:ind w:left="360" w:right="360"/>
    </w:pPr>
    <w:rPr>
      <w:snapToGrid w:val="0"/>
    </w:rPr>
  </w:style>
  <w:style w:type="character" w:styleId="FollowedHyperlink">
    <w:name w:val="FollowedHyperlink"/>
    <w:basedOn w:val="DefaultParagraphFont"/>
    <w:uiPriority w:val="99"/>
    <w:semiHidden/>
    <w:unhideWhenUsed/>
    <w:rsid w:val="009C5C6B"/>
    <w:rPr>
      <w:color w:val="800080" w:themeColor="followedHyperlink"/>
      <w:u w:val="single"/>
    </w:rPr>
  </w:style>
  <w:style w:type="paragraph" w:styleId="FootnoteText">
    <w:name w:val="footnote text"/>
    <w:basedOn w:val="Normal"/>
    <w:link w:val="FootnoteTextChar"/>
    <w:semiHidden/>
    <w:rsid w:val="002927BB"/>
    <w:rPr>
      <w:sz w:val="20"/>
    </w:rPr>
  </w:style>
  <w:style w:type="character" w:customStyle="1" w:styleId="FootnoteTextChar">
    <w:name w:val="Footnote Text Char"/>
    <w:basedOn w:val="DefaultParagraphFont"/>
    <w:link w:val="FootnoteText"/>
    <w:semiHidden/>
    <w:rsid w:val="002927BB"/>
  </w:style>
  <w:style w:type="paragraph" w:customStyle="1" w:styleId="AppendixTitle">
    <w:name w:val="Appendix Title"/>
    <w:basedOn w:val="Normal"/>
    <w:link w:val="AppendixTitleChar"/>
    <w:qFormat/>
    <w:rsid w:val="004D2405"/>
    <w:pPr>
      <w:spacing w:line="300" w:lineRule="auto"/>
    </w:pPr>
    <w:rPr>
      <w:rFonts w:ascii="Arial" w:hAnsi="Arial" w:cs="Arial"/>
      <w:b/>
      <w:sz w:val="28"/>
      <w:szCs w:val="28"/>
    </w:rPr>
  </w:style>
  <w:style w:type="character" w:customStyle="1" w:styleId="AppendixTitleChar">
    <w:name w:val="Appendix Title Char"/>
    <w:basedOn w:val="DefaultParagraphFont"/>
    <w:link w:val="AppendixTitle"/>
    <w:rsid w:val="004D2405"/>
    <w:rPr>
      <w:rFonts w:ascii="Arial" w:hAnsi="Arial" w:cs="Arial"/>
      <w:b/>
      <w:sz w:val="28"/>
      <w:szCs w:val="28"/>
    </w:rPr>
  </w:style>
  <w:style w:type="table" w:styleId="TableGrid">
    <w:name w:val="Table Grid"/>
    <w:basedOn w:val="TableNormal"/>
    <w:uiPriority w:val="59"/>
    <w:rsid w:val="007F2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A46C9"/>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096959">
      <w:bodyDiv w:val="1"/>
      <w:marLeft w:val="0"/>
      <w:marRight w:val="0"/>
      <w:marTop w:val="0"/>
      <w:marBottom w:val="0"/>
      <w:divBdr>
        <w:top w:val="none" w:sz="0" w:space="0" w:color="auto"/>
        <w:left w:val="none" w:sz="0" w:space="0" w:color="auto"/>
        <w:bottom w:val="none" w:sz="0" w:space="0" w:color="auto"/>
        <w:right w:val="none" w:sz="0" w:space="0" w:color="auto"/>
      </w:divBdr>
    </w:div>
    <w:div w:id="530267767">
      <w:bodyDiv w:val="1"/>
      <w:marLeft w:val="0"/>
      <w:marRight w:val="0"/>
      <w:marTop w:val="0"/>
      <w:marBottom w:val="0"/>
      <w:divBdr>
        <w:top w:val="none" w:sz="0" w:space="0" w:color="auto"/>
        <w:left w:val="none" w:sz="0" w:space="0" w:color="auto"/>
        <w:bottom w:val="none" w:sz="0" w:space="0" w:color="auto"/>
        <w:right w:val="none" w:sz="0" w:space="0" w:color="auto"/>
      </w:divBdr>
    </w:div>
    <w:div w:id="535314834">
      <w:bodyDiv w:val="1"/>
      <w:marLeft w:val="0"/>
      <w:marRight w:val="0"/>
      <w:marTop w:val="0"/>
      <w:marBottom w:val="0"/>
      <w:divBdr>
        <w:top w:val="none" w:sz="0" w:space="0" w:color="auto"/>
        <w:left w:val="none" w:sz="0" w:space="0" w:color="auto"/>
        <w:bottom w:val="none" w:sz="0" w:space="0" w:color="auto"/>
        <w:right w:val="none" w:sz="0" w:space="0" w:color="auto"/>
      </w:divBdr>
    </w:div>
    <w:div w:id="97290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jpg"/><Relationship Id="rId26" Type="http://schemas.openxmlformats.org/officeDocument/2006/relationships/hyperlink" Target="https://www.access-board.gov/"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intra.twc.texas.gov/intranet/pi/docs/nondiscrimination-plan-twc.pdf" TargetMode="External"/><Relationship Id="rId34" Type="http://schemas.openxmlformats.org/officeDocument/2006/relationships/hyperlink" Target="https://www.softchalkcloud.com/lesson/serve/8SYcqJHngF6ZbT/html"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wrksolutions.com/Documents/Staff/EEO/Interpreter-Services-Desk-Aid.docx" TargetMode="External"/><Relationship Id="rId25" Type="http://schemas.openxmlformats.org/officeDocument/2006/relationships/hyperlink" Target="https://www.accessibilityonline.org/ao/" TargetMode="External"/><Relationship Id="rId33" Type="http://schemas.openxmlformats.org/officeDocument/2006/relationships/hyperlink" Target="https://www.softchalkcloud.com/lesson/serve/5L68P72BSuAeNy/html" TargetMode="External"/><Relationship Id="rId38" Type="http://schemas.openxmlformats.org/officeDocument/2006/relationships/image" Target="media/image6.JPG"/><Relationship Id="rId2" Type="http://schemas.openxmlformats.org/officeDocument/2006/relationships/customXml" Target="../customXml/item2.xml"/><Relationship Id="rId16" Type="http://schemas.openxmlformats.org/officeDocument/2006/relationships/hyperlink" Target="https://www.wrksolutions.com/Documents/Staff/EEO/Interpreter-Services-Desk-Aid.docx" TargetMode="External"/><Relationship Id="rId20" Type="http://schemas.openxmlformats.org/officeDocument/2006/relationships/hyperlink" Target="https://www.wrksolutions.com/eo-training-series" TargetMode="External"/><Relationship Id="rId29" Type="http://schemas.openxmlformats.org/officeDocument/2006/relationships/hyperlink" Target="http://www.southwestada.org/html/Training/webcasts.html"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wrksolutions.com/eo-training-series" TargetMode="External"/><Relationship Id="rId32" Type="http://schemas.openxmlformats.org/officeDocument/2006/relationships/hyperlink" Target="https://www.softchalkcloud.com/lesson/serve/8SYcqJHngF6ZbT/html" TargetMode="External"/><Relationship Id="rId37" Type="http://schemas.openxmlformats.org/officeDocument/2006/relationships/image" Target="media/image5.JPG"/><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wrksolutions.com/Documents/Staff/EEO/Interpreter-Services-Desk-Aid.docx" TargetMode="External"/><Relationship Id="rId23" Type="http://schemas.openxmlformats.org/officeDocument/2006/relationships/hyperlink" Target="https://www.softchalkcloud.com/lesson/serve/8SYcqJHngF6ZbT/html" TargetMode="External"/><Relationship Id="rId28" Type="http://schemas.openxmlformats.org/officeDocument/2006/relationships/hyperlink" Target="https://askjan.org/index.cfm" TargetMode="External"/><Relationship Id="rId36" Type="http://schemas.openxmlformats.org/officeDocument/2006/relationships/image" Target="media/image4.JPG"/><Relationship Id="rId10" Type="http://schemas.openxmlformats.org/officeDocument/2006/relationships/endnotes" Target="endnotes.xml"/><Relationship Id="rId19" Type="http://schemas.openxmlformats.org/officeDocument/2006/relationships/hyperlink" Target="http://www.wrksolutions.com/equal-opportunity-is-the-law" TargetMode="External"/><Relationship Id="rId31" Type="http://schemas.openxmlformats.org/officeDocument/2006/relationships/hyperlink" Target="https://www.wrksolutions.com/eo-training-ser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rksolutions.com/equal-opportunity-is-the-law" TargetMode="External"/><Relationship Id="rId22" Type="http://schemas.openxmlformats.org/officeDocument/2006/relationships/hyperlink" Target="https://www.softchalkcloud.com/lesson/serve/5L68P72BSuAeNy/html" TargetMode="External"/><Relationship Id="rId27" Type="http://schemas.openxmlformats.org/officeDocument/2006/relationships/hyperlink" Target="https://adata.org/" TargetMode="External"/><Relationship Id="rId30" Type="http://schemas.openxmlformats.org/officeDocument/2006/relationships/hyperlink" Target="https://www.wrksolutions.com/eo-training-series" TargetMode="External"/><Relationship Id="rId35" Type="http://schemas.openxmlformats.org/officeDocument/2006/relationships/hyperlink" Target="http://intra.twc.state.tx.us/intranet/pi/html/eoc_training_other.html"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A9B4A95C3BBB44B64C46B7CF2F362D" ma:contentTypeVersion="13" ma:contentTypeDescription="Create a new document." ma:contentTypeScope="" ma:versionID="c5081c5fb933e5edf1ecee6273cb2abd">
  <xsd:schema xmlns:xsd="http://www.w3.org/2001/XMLSchema" xmlns:xs="http://www.w3.org/2001/XMLSchema" xmlns:p="http://schemas.microsoft.com/office/2006/metadata/properties" xmlns:ns3="98224a70-1f86-40b9-a6d2-75b94a857212" xmlns:ns4="d5a32c46-bc89-44ff-b65f-061aaee25ab0" targetNamespace="http://schemas.microsoft.com/office/2006/metadata/properties" ma:root="true" ma:fieldsID="3315bee767533ed05c595ec64f93eee2" ns3:_="" ns4:_="">
    <xsd:import namespace="98224a70-1f86-40b9-a6d2-75b94a857212"/>
    <xsd:import namespace="d5a32c46-bc89-44ff-b65f-061aaee25a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24a70-1f86-40b9-a6d2-75b94a857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a32c46-bc89-44ff-b65f-061aaee25a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E27586-A3EC-4E91-99CB-C4B66555BB5F}">
  <ds:schemaRefs>
    <ds:schemaRef ds:uri="http://schemas.openxmlformats.org/officeDocument/2006/bibliography"/>
  </ds:schemaRefs>
</ds:datastoreItem>
</file>

<file path=customXml/itemProps2.xml><?xml version="1.0" encoding="utf-8"?>
<ds:datastoreItem xmlns:ds="http://schemas.openxmlformats.org/officeDocument/2006/customXml" ds:itemID="{A8B7242D-335D-4F8E-A5EC-5311BAB2F4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96C19B-2D06-4309-9033-496281467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24a70-1f86-40b9-a6d2-75b94a857212"/>
    <ds:schemaRef ds:uri="d5a32c46-bc89-44ff-b65f-061aaee25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D54D8C-18F8-46B9-AE6B-88C35CB605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13751</Words>
  <Characters>78385</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Equal Opportunity Standards and Guidelines</vt:lpstr>
    </vt:vector>
  </TitlesOfParts>
  <Company>Houston-Galveston Area Council</Company>
  <LinksUpToDate>false</LinksUpToDate>
  <CharactersWithSpaces>91953</CharactersWithSpaces>
  <SharedDoc>false</SharedDoc>
  <HLinks>
    <vt:vector size="570" baseType="variant">
      <vt:variant>
        <vt:i4>4063272</vt:i4>
      </vt:variant>
      <vt:variant>
        <vt:i4>447</vt:i4>
      </vt:variant>
      <vt:variant>
        <vt:i4>0</vt:i4>
      </vt:variant>
      <vt:variant>
        <vt:i4>5</vt:i4>
      </vt:variant>
      <vt:variant>
        <vt:lpwstr>http://intra.twc.state.tx.us/intranet/pi/html/eoc_training_other.html</vt:lpwstr>
      </vt:variant>
      <vt:variant>
        <vt:lpwstr/>
      </vt:variant>
      <vt:variant>
        <vt:i4>2818151</vt:i4>
      </vt:variant>
      <vt:variant>
        <vt:i4>444</vt:i4>
      </vt:variant>
      <vt:variant>
        <vt:i4>0</vt:i4>
      </vt:variant>
      <vt:variant>
        <vt:i4>5</vt:i4>
      </vt:variant>
      <vt:variant>
        <vt:lpwstr>https://www.softchalkcloud.com/lesson/serve/8SYcqJHngF6ZbT/html</vt:lpwstr>
      </vt:variant>
      <vt:variant>
        <vt:lpwstr/>
      </vt:variant>
      <vt:variant>
        <vt:i4>4128817</vt:i4>
      </vt:variant>
      <vt:variant>
        <vt:i4>441</vt:i4>
      </vt:variant>
      <vt:variant>
        <vt:i4>0</vt:i4>
      </vt:variant>
      <vt:variant>
        <vt:i4>5</vt:i4>
      </vt:variant>
      <vt:variant>
        <vt:lpwstr>https://www.softchalkcloud.com/lesson/serve/5L68P72BSuAeNy/html</vt:lpwstr>
      </vt:variant>
      <vt:variant>
        <vt:lpwstr/>
      </vt:variant>
      <vt:variant>
        <vt:i4>2818151</vt:i4>
      </vt:variant>
      <vt:variant>
        <vt:i4>438</vt:i4>
      </vt:variant>
      <vt:variant>
        <vt:i4>0</vt:i4>
      </vt:variant>
      <vt:variant>
        <vt:i4>5</vt:i4>
      </vt:variant>
      <vt:variant>
        <vt:lpwstr>https://www.softchalkcloud.com/lesson/serve/8SYcqJHngF6ZbT/html</vt:lpwstr>
      </vt:variant>
      <vt:variant>
        <vt:lpwstr/>
      </vt:variant>
      <vt:variant>
        <vt:i4>7995508</vt:i4>
      </vt:variant>
      <vt:variant>
        <vt:i4>435</vt:i4>
      </vt:variant>
      <vt:variant>
        <vt:i4>0</vt:i4>
      </vt:variant>
      <vt:variant>
        <vt:i4>5</vt:i4>
      </vt:variant>
      <vt:variant>
        <vt:lpwstr>https://www.wrksolutions.com/eo-training-series</vt:lpwstr>
      </vt:variant>
      <vt:variant>
        <vt:lpwstr/>
      </vt:variant>
      <vt:variant>
        <vt:i4>7995508</vt:i4>
      </vt:variant>
      <vt:variant>
        <vt:i4>432</vt:i4>
      </vt:variant>
      <vt:variant>
        <vt:i4>0</vt:i4>
      </vt:variant>
      <vt:variant>
        <vt:i4>5</vt:i4>
      </vt:variant>
      <vt:variant>
        <vt:lpwstr>https://www.wrksolutions.com/eo-training-series</vt:lpwstr>
      </vt:variant>
      <vt:variant>
        <vt:lpwstr/>
      </vt:variant>
      <vt:variant>
        <vt:i4>6422562</vt:i4>
      </vt:variant>
      <vt:variant>
        <vt:i4>429</vt:i4>
      </vt:variant>
      <vt:variant>
        <vt:i4>0</vt:i4>
      </vt:variant>
      <vt:variant>
        <vt:i4>5</vt:i4>
      </vt:variant>
      <vt:variant>
        <vt:lpwstr>http://www.southwestada.org/html/Training/webcasts.html</vt:lpwstr>
      </vt:variant>
      <vt:variant>
        <vt:lpwstr/>
      </vt:variant>
      <vt:variant>
        <vt:i4>1376283</vt:i4>
      </vt:variant>
      <vt:variant>
        <vt:i4>426</vt:i4>
      </vt:variant>
      <vt:variant>
        <vt:i4>0</vt:i4>
      </vt:variant>
      <vt:variant>
        <vt:i4>5</vt:i4>
      </vt:variant>
      <vt:variant>
        <vt:lpwstr>https://askjan.org/index.cfm</vt:lpwstr>
      </vt:variant>
      <vt:variant>
        <vt:lpwstr/>
      </vt:variant>
      <vt:variant>
        <vt:i4>7471145</vt:i4>
      </vt:variant>
      <vt:variant>
        <vt:i4>423</vt:i4>
      </vt:variant>
      <vt:variant>
        <vt:i4>0</vt:i4>
      </vt:variant>
      <vt:variant>
        <vt:i4>5</vt:i4>
      </vt:variant>
      <vt:variant>
        <vt:lpwstr>https://adata.org/</vt:lpwstr>
      </vt:variant>
      <vt:variant>
        <vt:lpwstr/>
      </vt:variant>
      <vt:variant>
        <vt:i4>4915264</vt:i4>
      </vt:variant>
      <vt:variant>
        <vt:i4>420</vt:i4>
      </vt:variant>
      <vt:variant>
        <vt:i4>0</vt:i4>
      </vt:variant>
      <vt:variant>
        <vt:i4>5</vt:i4>
      </vt:variant>
      <vt:variant>
        <vt:lpwstr>https://www.access-board.gov/</vt:lpwstr>
      </vt:variant>
      <vt:variant>
        <vt:lpwstr/>
      </vt:variant>
      <vt:variant>
        <vt:i4>3538986</vt:i4>
      </vt:variant>
      <vt:variant>
        <vt:i4>417</vt:i4>
      </vt:variant>
      <vt:variant>
        <vt:i4>0</vt:i4>
      </vt:variant>
      <vt:variant>
        <vt:i4>5</vt:i4>
      </vt:variant>
      <vt:variant>
        <vt:lpwstr>https://www.accessibilityonline.org/ao/</vt:lpwstr>
      </vt:variant>
      <vt:variant>
        <vt:lpwstr/>
      </vt:variant>
      <vt:variant>
        <vt:i4>7995508</vt:i4>
      </vt:variant>
      <vt:variant>
        <vt:i4>414</vt:i4>
      </vt:variant>
      <vt:variant>
        <vt:i4>0</vt:i4>
      </vt:variant>
      <vt:variant>
        <vt:i4>5</vt:i4>
      </vt:variant>
      <vt:variant>
        <vt:lpwstr>https://www.wrksolutions.com/eo-training-series</vt:lpwstr>
      </vt:variant>
      <vt:variant>
        <vt:lpwstr/>
      </vt:variant>
      <vt:variant>
        <vt:i4>2818151</vt:i4>
      </vt:variant>
      <vt:variant>
        <vt:i4>411</vt:i4>
      </vt:variant>
      <vt:variant>
        <vt:i4>0</vt:i4>
      </vt:variant>
      <vt:variant>
        <vt:i4>5</vt:i4>
      </vt:variant>
      <vt:variant>
        <vt:lpwstr>https://www.softchalkcloud.com/lesson/serve/8SYcqJHngF6ZbT/html</vt:lpwstr>
      </vt:variant>
      <vt:variant>
        <vt:lpwstr/>
      </vt:variant>
      <vt:variant>
        <vt:i4>4128817</vt:i4>
      </vt:variant>
      <vt:variant>
        <vt:i4>408</vt:i4>
      </vt:variant>
      <vt:variant>
        <vt:i4>0</vt:i4>
      </vt:variant>
      <vt:variant>
        <vt:i4>5</vt:i4>
      </vt:variant>
      <vt:variant>
        <vt:lpwstr>https://www.softchalkcloud.com/lesson/serve/5L68P72BSuAeNy/html</vt:lpwstr>
      </vt:variant>
      <vt:variant>
        <vt:lpwstr/>
      </vt:variant>
      <vt:variant>
        <vt:i4>3670120</vt:i4>
      </vt:variant>
      <vt:variant>
        <vt:i4>405</vt:i4>
      </vt:variant>
      <vt:variant>
        <vt:i4>0</vt:i4>
      </vt:variant>
      <vt:variant>
        <vt:i4>5</vt:i4>
      </vt:variant>
      <vt:variant>
        <vt:lpwstr>https://intra.twc.texas.gov/intranet/pi/docs/nondiscrimination-plan-twc.pdf</vt:lpwstr>
      </vt:variant>
      <vt:variant>
        <vt:lpwstr/>
      </vt:variant>
      <vt:variant>
        <vt:i4>7995508</vt:i4>
      </vt:variant>
      <vt:variant>
        <vt:i4>402</vt:i4>
      </vt:variant>
      <vt:variant>
        <vt:i4>0</vt:i4>
      </vt:variant>
      <vt:variant>
        <vt:i4>5</vt:i4>
      </vt:variant>
      <vt:variant>
        <vt:lpwstr>https://www.wrksolutions.com/eo-training-series</vt:lpwstr>
      </vt:variant>
      <vt:variant>
        <vt:lpwstr/>
      </vt:variant>
      <vt:variant>
        <vt:i4>2359300</vt:i4>
      </vt:variant>
      <vt:variant>
        <vt:i4>399</vt:i4>
      </vt:variant>
      <vt:variant>
        <vt:i4>0</vt:i4>
      </vt:variant>
      <vt:variant>
        <vt:i4>5</vt:i4>
      </vt:variant>
      <vt:variant>
        <vt:lpwstr/>
      </vt:variant>
      <vt:variant>
        <vt:lpwstr>_Notice_of_Final</vt:lpwstr>
      </vt:variant>
      <vt:variant>
        <vt:i4>1376347</vt:i4>
      </vt:variant>
      <vt:variant>
        <vt:i4>396</vt:i4>
      </vt:variant>
      <vt:variant>
        <vt:i4>0</vt:i4>
      </vt:variant>
      <vt:variant>
        <vt:i4>5</vt:i4>
      </vt:variant>
      <vt:variant>
        <vt:lpwstr/>
      </vt:variant>
      <vt:variant>
        <vt:lpwstr>_Notice_of_Final_1</vt:lpwstr>
      </vt:variant>
      <vt:variant>
        <vt:i4>8134667</vt:i4>
      </vt:variant>
      <vt:variant>
        <vt:i4>393</vt:i4>
      </vt:variant>
      <vt:variant>
        <vt:i4>0</vt:i4>
      </vt:variant>
      <vt:variant>
        <vt:i4>5</vt:i4>
      </vt:variant>
      <vt:variant>
        <vt:lpwstr/>
      </vt:variant>
      <vt:variant>
        <vt:lpwstr>_Initial_Notice_–_1</vt:lpwstr>
      </vt:variant>
      <vt:variant>
        <vt:i4>2293784</vt:i4>
      </vt:variant>
      <vt:variant>
        <vt:i4>390</vt:i4>
      </vt:variant>
      <vt:variant>
        <vt:i4>0</vt:i4>
      </vt:variant>
      <vt:variant>
        <vt:i4>5</vt:i4>
      </vt:variant>
      <vt:variant>
        <vt:lpwstr/>
      </vt:variant>
      <vt:variant>
        <vt:lpwstr>_Initial_Notice_–</vt:lpwstr>
      </vt:variant>
      <vt:variant>
        <vt:i4>7864384</vt:i4>
      </vt:variant>
      <vt:variant>
        <vt:i4>387</vt:i4>
      </vt:variant>
      <vt:variant>
        <vt:i4>0</vt:i4>
      </vt:variant>
      <vt:variant>
        <vt:i4>5</vt:i4>
      </vt:variant>
      <vt:variant>
        <vt:lpwstr/>
      </vt:variant>
      <vt:variant>
        <vt:lpwstr>_Checklist_for_Establishing</vt:lpwstr>
      </vt:variant>
      <vt:variant>
        <vt:i4>6029391</vt:i4>
      </vt:variant>
      <vt:variant>
        <vt:i4>384</vt:i4>
      </vt:variant>
      <vt:variant>
        <vt:i4>0</vt:i4>
      </vt:variant>
      <vt:variant>
        <vt:i4>5</vt:i4>
      </vt:variant>
      <vt:variant>
        <vt:lpwstr>http://www.wrksolutions.com/equal-opportunity-is-the-law</vt:lpwstr>
      </vt:variant>
      <vt:variant>
        <vt:lpwstr/>
      </vt:variant>
      <vt:variant>
        <vt:i4>589834</vt:i4>
      </vt:variant>
      <vt:variant>
        <vt:i4>381</vt:i4>
      </vt:variant>
      <vt:variant>
        <vt:i4>0</vt:i4>
      </vt:variant>
      <vt:variant>
        <vt:i4>5</vt:i4>
      </vt:variant>
      <vt:variant>
        <vt:lpwstr/>
      </vt:variant>
      <vt:variant>
        <vt:lpwstr>_Interactive_Process</vt:lpwstr>
      </vt:variant>
      <vt:variant>
        <vt:i4>589834</vt:i4>
      </vt:variant>
      <vt:variant>
        <vt:i4>378</vt:i4>
      </vt:variant>
      <vt:variant>
        <vt:i4>0</vt:i4>
      </vt:variant>
      <vt:variant>
        <vt:i4>5</vt:i4>
      </vt:variant>
      <vt:variant>
        <vt:lpwstr/>
      </vt:variant>
      <vt:variant>
        <vt:lpwstr>_Interactive_Process</vt:lpwstr>
      </vt:variant>
      <vt:variant>
        <vt:i4>720931</vt:i4>
      </vt:variant>
      <vt:variant>
        <vt:i4>375</vt:i4>
      </vt:variant>
      <vt:variant>
        <vt:i4>0</vt:i4>
      </vt:variant>
      <vt:variant>
        <vt:i4>5</vt:i4>
      </vt:variant>
      <vt:variant>
        <vt:lpwstr/>
      </vt:variant>
      <vt:variant>
        <vt:lpwstr>_Step_2:_Gathering</vt:lpwstr>
      </vt:variant>
      <vt:variant>
        <vt:i4>5832761</vt:i4>
      </vt:variant>
      <vt:variant>
        <vt:i4>372</vt:i4>
      </vt:variant>
      <vt:variant>
        <vt:i4>0</vt:i4>
      </vt:variant>
      <vt:variant>
        <vt:i4>5</vt:i4>
      </vt:variant>
      <vt:variant>
        <vt:lpwstr/>
      </vt:variant>
      <vt:variant>
        <vt:lpwstr>_IV._Providing_Accommodations</vt:lpwstr>
      </vt:variant>
      <vt:variant>
        <vt:i4>3801155</vt:i4>
      </vt:variant>
      <vt:variant>
        <vt:i4>369</vt:i4>
      </vt:variant>
      <vt:variant>
        <vt:i4>0</vt:i4>
      </vt:variant>
      <vt:variant>
        <vt:i4>5</vt:i4>
      </vt:variant>
      <vt:variant>
        <vt:lpwstr/>
      </vt:variant>
      <vt:variant>
        <vt:lpwstr>_V._Discrimination_Complaint</vt:lpwstr>
      </vt:variant>
      <vt:variant>
        <vt:i4>3801155</vt:i4>
      </vt:variant>
      <vt:variant>
        <vt:i4>366</vt:i4>
      </vt:variant>
      <vt:variant>
        <vt:i4>0</vt:i4>
      </vt:variant>
      <vt:variant>
        <vt:i4>5</vt:i4>
      </vt:variant>
      <vt:variant>
        <vt:lpwstr/>
      </vt:variant>
      <vt:variant>
        <vt:lpwstr>_V._Discrimination_Complaint</vt:lpwstr>
      </vt:variant>
      <vt:variant>
        <vt:i4>3276879</vt:i4>
      </vt:variant>
      <vt:variant>
        <vt:i4>363</vt:i4>
      </vt:variant>
      <vt:variant>
        <vt:i4>0</vt:i4>
      </vt:variant>
      <vt:variant>
        <vt:i4>5</vt:i4>
      </vt:variant>
      <vt:variant>
        <vt:lpwstr/>
      </vt:variant>
      <vt:variant>
        <vt:lpwstr>_III.__Disability</vt:lpwstr>
      </vt:variant>
      <vt:variant>
        <vt:i4>5832815</vt:i4>
      </vt:variant>
      <vt:variant>
        <vt:i4>360</vt:i4>
      </vt:variant>
      <vt:variant>
        <vt:i4>0</vt:i4>
      </vt:variant>
      <vt:variant>
        <vt:i4>5</vt:i4>
      </vt:variant>
      <vt:variant>
        <vt:lpwstr/>
      </vt:variant>
      <vt:variant>
        <vt:lpwstr>_Accessibility_Guidelines_I</vt:lpwstr>
      </vt:variant>
      <vt:variant>
        <vt:i4>5832761</vt:i4>
      </vt:variant>
      <vt:variant>
        <vt:i4>357</vt:i4>
      </vt:variant>
      <vt:variant>
        <vt:i4>0</vt:i4>
      </vt:variant>
      <vt:variant>
        <vt:i4>5</vt:i4>
      </vt:variant>
      <vt:variant>
        <vt:lpwstr/>
      </vt:variant>
      <vt:variant>
        <vt:lpwstr>_IV._Providing_Accommodations</vt:lpwstr>
      </vt:variant>
      <vt:variant>
        <vt:i4>8192028</vt:i4>
      </vt:variant>
      <vt:variant>
        <vt:i4>354</vt:i4>
      </vt:variant>
      <vt:variant>
        <vt:i4>0</vt:i4>
      </vt:variant>
      <vt:variant>
        <vt:i4>5</vt:i4>
      </vt:variant>
      <vt:variant>
        <vt:lpwstr/>
      </vt:variant>
      <vt:variant>
        <vt:lpwstr>_II.__Limited</vt:lpwstr>
      </vt:variant>
      <vt:variant>
        <vt:i4>131124</vt:i4>
      </vt:variant>
      <vt:variant>
        <vt:i4>351</vt:i4>
      </vt:variant>
      <vt:variant>
        <vt:i4>0</vt:i4>
      </vt:variant>
      <vt:variant>
        <vt:i4>5</vt:i4>
      </vt:variant>
      <vt:variant>
        <vt:lpwstr/>
      </vt:variant>
      <vt:variant>
        <vt:lpwstr>_Employee_Acknowledgement_of</vt:lpwstr>
      </vt:variant>
      <vt:variant>
        <vt:i4>6029391</vt:i4>
      </vt:variant>
      <vt:variant>
        <vt:i4>348</vt:i4>
      </vt:variant>
      <vt:variant>
        <vt:i4>0</vt:i4>
      </vt:variant>
      <vt:variant>
        <vt:i4>5</vt:i4>
      </vt:variant>
      <vt:variant>
        <vt:lpwstr>http://www.wrksolutions.com/equal-opportunity-is-the-law</vt:lpwstr>
      </vt:variant>
      <vt:variant>
        <vt:lpwstr/>
      </vt:variant>
      <vt:variant>
        <vt:i4>1769523</vt:i4>
      </vt:variant>
      <vt:variant>
        <vt:i4>344</vt:i4>
      </vt:variant>
      <vt:variant>
        <vt:i4>0</vt:i4>
      </vt:variant>
      <vt:variant>
        <vt:i4>5</vt:i4>
      </vt:variant>
      <vt:variant>
        <vt:lpwstr/>
      </vt:variant>
      <vt:variant>
        <vt:lpwstr>_Toc15401871</vt:lpwstr>
      </vt:variant>
      <vt:variant>
        <vt:i4>1703987</vt:i4>
      </vt:variant>
      <vt:variant>
        <vt:i4>341</vt:i4>
      </vt:variant>
      <vt:variant>
        <vt:i4>0</vt:i4>
      </vt:variant>
      <vt:variant>
        <vt:i4>5</vt:i4>
      </vt:variant>
      <vt:variant>
        <vt:lpwstr/>
      </vt:variant>
      <vt:variant>
        <vt:lpwstr>_Toc15401870</vt:lpwstr>
      </vt:variant>
      <vt:variant>
        <vt:i4>1245234</vt:i4>
      </vt:variant>
      <vt:variant>
        <vt:i4>338</vt:i4>
      </vt:variant>
      <vt:variant>
        <vt:i4>0</vt:i4>
      </vt:variant>
      <vt:variant>
        <vt:i4>5</vt:i4>
      </vt:variant>
      <vt:variant>
        <vt:lpwstr/>
      </vt:variant>
      <vt:variant>
        <vt:lpwstr>_Toc15401869</vt:lpwstr>
      </vt:variant>
      <vt:variant>
        <vt:i4>1179698</vt:i4>
      </vt:variant>
      <vt:variant>
        <vt:i4>335</vt:i4>
      </vt:variant>
      <vt:variant>
        <vt:i4>0</vt:i4>
      </vt:variant>
      <vt:variant>
        <vt:i4>5</vt:i4>
      </vt:variant>
      <vt:variant>
        <vt:lpwstr/>
      </vt:variant>
      <vt:variant>
        <vt:lpwstr>_Toc15401868</vt:lpwstr>
      </vt:variant>
      <vt:variant>
        <vt:i4>1900594</vt:i4>
      </vt:variant>
      <vt:variant>
        <vt:i4>332</vt:i4>
      </vt:variant>
      <vt:variant>
        <vt:i4>0</vt:i4>
      </vt:variant>
      <vt:variant>
        <vt:i4>5</vt:i4>
      </vt:variant>
      <vt:variant>
        <vt:lpwstr/>
      </vt:variant>
      <vt:variant>
        <vt:lpwstr>_Toc15401867</vt:lpwstr>
      </vt:variant>
      <vt:variant>
        <vt:i4>2031666</vt:i4>
      </vt:variant>
      <vt:variant>
        <vt:i4>329</vt:i4>
      </vt:variant>
      <vt:variant>
        <vt:i4>0</vt:i4>
      </vt:variant>
      <vt:variant>
        <vt:i4>5</vt:i4>
      </vt:variant>
      <vt:variant>
        <vt:lpwstr/>
      </vt:variant>
      <vt:variant>
        <vt:lpwstr>_Toc15401865</vt:lpwstr>
      </vt:variant>
      <vt:variant>
        <vt:i4>1966130</vt:i4>
      </vt:variant>
      <vt:variant>
        <vt:i4>326</vt:i4>
      </vt:variant>
      <vt:variant>
        <vt:i4>0</vt:i4>
      </vt:variant>
      <vt:variant>
        <vt:i4>5</vt:i4>
      </vt:variant>
      <vt:variant>
        <vt:lpwstr/>
      </vt:variant>
      <vt:variant>
        <vt:lpwstr>_Toc15401864</vt:lpwstr>
      </vt:variant>
      <vt:variant>
        <vt:i4>1703986</vt:i4>
      </vt:variant>
      <vt:variant>
        <vt:i4>320</vt:i4>
      </vt:variant>
      <vt:variant>
        <vt:i4>0</vt:i4>
      </vt:variant>
      <vt:variant>
        <vt:i4>5</vt:i4>
      </vt:variant>
      <vt:variant>
        <vt:lpwstr/>
      </vt:variant>
      <vt:variant>
        <vt:lpwstr>_Toc15401860</vt:lpwstr>
      </vt:variant>
      <vt:variant>
        <vt:i4>2031665</vt:i4>
      </vt:variant>
      <vt:variant>
        <vt:i4>314</vt:i4>
      </vt:variant>
      <vt:variant>
        <vt:i4>0</vt:i4>
      </vt:variant>
      <vt:variant>
        <vt:i4>5</vt:i4>
      </vt:variant>
      <vt:variant>
        <vt:lpwstr/>
      </vt:variant>
      <vt:variant>
        <vt:lpwstr>_Toc15401855</vt:lpwstr>
      </vt:variant>
      <vt:variant>
        <vt:i4>1966129</vt:i4>
      </vt:variant>
      <vt:variant>
        <vt:i4>308</vt:i4>
      </vt:variant>
      <vt:variant>
        <vt:i4>0</vt:i4>
      </vt:variant>
      <vt:variant>
        <vt:i4>5</vt:i4>
      </vt:variant>
      <vt:variant>
        <vt:lpwstr/>
      </vt:variant>
      <vt:variant>
        <vt:lpwstr>_Toc15401854</vt:lpwstr>
      </vt:variant>
      <vt:variant>
        <vt:i4>1638449</vt:i4>
      </vt:variant>
      <vt:variant>
        <vt:i4>302</vt:i4>
      </vt:variant>
      <vt:variant>
        <vt:i4>0</vt:i4>
      </vt:variant>
      <vt:variant>
        <vt:i4>5</vt:i4>
      </vt:variant>
      <vt:variant>
        <vt:lpwstr/>
      </vt:variant>
      <vt:variant>
        <vt:lpwstr>_Toc15401853</vt:lpwstr>
      </vt:variant>
      <vt:variant>
        <vt:i4>1572913</vt:i4>
      </vt:variant>
      <vt:variant>
        <vt:i4>296</vt:i4>
      </vt:variant>
      <vt:variant>
        <vt:i4>0</vt:i4>
      </vt:variant>
      <vt:variant>
        <vt:i4>5</vt:i4>
      </vt:variant>
      <vt:variant>
        <vt:lpwstr/>
      </vt:variant>
      <vt:variant>
        <vt:lpwstr>_Toc15401852</vt:lpwstr>
      </vt:variant>
      <vt:variant>
        <vt:i4>1769521</vt:i4>
      </vt:variant>
      <vt:variant>
        <vt:i4>290</vt:i4>
      </vt:variant>
      <vt:variant>
        <vt:i4>0</vt:i4>
      </vt:variant>
      <vt:variant>
        <vt:i4>5</vt:i4>
      </vt:variant>
      <vt:variant>
        <vt:lpwstr/>
      </vt:variant>
      <vt:variant>
        <vt:lpwstr>_Toc15401851</vt:lpwstr>
      </vt:variant>
      <vt:variant>
        <vt:i4>1703985</vt:i4>
      </vt:variant>
      <vt:variant>
        <vt:i4>284</vt:i4>
      </vt:variant>
      <vt:variant>
        <vt:i4>0</vt:i4>
      </vt:variant>
      <vt:variant>
        <vt:i4>5</vt:i4>
      </vt:variant>
      <vt:variant>
        <vt:lpwstr/>
      </vt:variant>
      <vt:variant>
        <vt:lpwstr>_Toc15401850</vt:lpwstr>
      </vt:variant>
      <vt:variant>
        <vt:i4>1245232</vt:i4>
      </vt:variant>
      <vt:variant>
        <vt:i4>278</vt:i4>
      </vt:variant>
      <vt:variant>
        <vt:i4>0</vt:i4>
      </vt:variant>
      <vt:variant>
        <vt:i4>5</vt:i4>
      </vt:variant>
      <vt:variant>
        <vt:lpwstr/>
      </vt:variant>
      <vt:variant>
        <vt:lpwstr>_Toc15401849</vt:lpwstr>
      </vt:variant>
      <vt:variant>
        <vt:i4>1179696</vt:i4>
      </vt:variant>
      <vt:variant>
        <vt:i4>272</vt:i4>
      </vt:variant>
      <vt:variant>
        <vt:i4>0</vt:i4>
      </vt:variant>
      <vt:variant>
        <vt:i4>5</vt:i4>
      </vt:variant>
      <vt:variant>
        <vt:lpwstr/>
      </vt:variant>
      <vt:variant>
        <vt:lpwstr>_Toc15401848</vt:lpwstr>
      </vt:variant>
      <vt:variant>
        <vt:i4>1900592</vt:i4>
      </vt:variant>
      <vt:variant>
        <vt:i4>266</vt:i4>
      </vt:variant>
      <vt:variant>
        <vt:i4>0</vt:i4>
      </vt:variant>
      <vt:variant>
        <vt:i4>5</vt:i4>
      </vt:variant>
      <vt:variant>
        <vt:lpwstr/>
      </vt:variant>
      <vt:variant>
        <vt:lpwstr>_Toc15401847</vt:lpwstr>
      </vt:variant>
      <vt:variant>
        <vt:i4>1835056</vt:i4>
      </vt:variant>
      <vt:variant>
        <vt:i4>260</vt:i4>
      </vt:variant>
      <vt:variant>
        <vt:i4>0</vt:i4>
      </vt:variant>
      <vt:variant>
        <vt:i4>5</vt:i4>
      </vt:variant>
      <vt:variant>
        <vt:lpwstr/>
      </vt:variant>
      <vt:variant>
        <vt:lpwstr>_Toc15401846</vt:lpwstr>
      </vt:variant>
      <vt:variant>
        <vt:i4>2031664</vt:i4>
      </vt:variant>
      <vt:variant>
        <vt:i4>254</vt:i4>
      </vt:variant>
      <vt:variant>
        <vt:i4>0</vt:i4>
      </vt:variant>
      <vt:variant>
        <vt:i4>5</vt:i4>
      </vt:variant>
      <vt:variant>
        <vt:lpwstr/>
      </vt:variant>
      <vt:variant>
        <vt:lpwstr>_Toc15401845</vt:lpwstr>
      </vt:variant>
      <vt:variant>
        <vt:i4>1966128</vt:i4>
      </vt:variant>
      <vt:variant>
        <vt:i4>248</vt:i4>
      </vt:variant>
      <vt:variant>
        <vt:i4>0</vt:i4>
      </vt:variant>
      <vt:variant>
        <vt:i4>5</vt:i4>
      </vt:variant>
      <vt:variant>
        <vt:lpwstr/>
      </vt:variant>
      <vt:variant>
        <vt:lpwstr>_Toc15401844</vt:lpwstr>
      </vt:variant>
      <vt:variant>
        <vt:i4>1638448</vt:i4>
      </vt:variant>
      <vt:variant>
        <vt:i4>242</vt:i4>
      </vt:variant>
      <vt:variant>
        <vt:i4>0</vt:i4>
      </vt:variant>
      <vt:variant>
        <vt:i4>5</vt:i4>
      </vt:variant>
      <vt:variant>
        <vt:lpwstr/>
      </vt:variant>
      <vt:variant>
        <vt:lpwstr>_Toc15401843</vt:lpwstr>
      </vt:variant>
      <vt:variant>
        <vt:i4>1572912</vt:i4>
      </vt:variant>
      <vt:variant>
        <vt:i4>236</vt:i4>
      </vt:variant>
      <vt:variant>
        <vt:i4>0</vt:i4>
      </vt:variant>
      <vt:variant>
        <vt:i4>5</vt:i4>
      </vt:variant>
      <vt:variant>
        <vt:lpwstr/>
      </vt:variant>
      <vt:variant>
        <vt:lpwstr>_Toc15401842</vt:lpwstr>
      </vt:variant>
      <vt:variant>
        <vt:i4>1769520</vt:i4>
      </vt:variant>
      <vt:variant>
        <vt:i4>230</vt:i4>
      </vt:variant>
      <vt:variant>
        <vt:i4>0</vt:i4>
      </vt:variant>
      <vt:variant>
        <vt:i4>5</vt:i4>
      </vt:variant>
      <vt:variant>
        <vt:lpwstr/>
      </vt:variant>
      <vt:variant>
        <vt:lpwstr>_Toc15401841</vt:lpwstr>
      </vt:variant>
      <vt:variant>
        <vt:i4>1703984</vt:i4>
      </vt:variant>
      <vt:variant>
        <vt:i4>224</vt:i4>
      </vt:variant>
      <vt:variant>
        <vt:i4>0</vt:i4>
      </vt:variant>
      <vt:variant>
        <vt:i4>5</vt:i4>
      </vt:variant>
      <vt:variant>
        <vt:lpwstr/>
      </vt:variant>
      <vt:variant>
        <vt:lpwstr>_Toc15401840</vt:lpwstr>
      </vt:variant>
      <vt:variant>
        <vt:i4>1245239</vt:i4>
      </vt:variant>
      <vt:variant>
        <vt:i4>218</vt:i4>
      </vt:variant>
      <vt:variant>
        <vt:i4>0</vt:i4>
      </vt:variant>
      <vt:variant>
        <vt:i4>5</vt:i4>
      </vt:variant>
      <vt:variant>
        <vt:lpwstr/>
      </vt:variant>
      <vt:variant>
        <vt:lpwstr>_Toc15401839</vt:lpwstr>
      </vt:variant>
      <vt:variant>
        <vt:i4>1179703</vt:i4>
      </vt:variant>
      <vt:variant>
        <vt:i4>212</vt:i4>
      </vt:variant>
      <vt:variant>
        <vt:i4>0</vt:i4>
      </vt:variant>
      <vt:variant>
        <vt:i4>5</vt:i4>
      </vt:variant>
      <vt:variant>
        <vt:lpwstr/>
      </vt:variant>
      <vt:variant>
        <vt:lpwstr>_Toc15401838</vt:lpwstr>
      </vt:variant>
      <vt:variant>
        <vt:i4>1900599</vt:i4>
      </vt:variant>
      <vt:variant>
        <vt:i4>206</vt:i4>
      </vt:variant>
      <vt:variant>
        <vt:i4>0</vt:i4>
      </vt:variant>
      <vt:variant>
        <vt:i4>5</vt:i4>
      </vt:variant>
      <vt:variant>
        <vt:lpwstr/>
      </vt:variant>
      <vt:variant>
        <vt:lpwstr>_Toc15401837</vt:lpwstr>
      </vt:variant>
      <vt:variant>
        <vt:i4>1835063</vt:i4>
      </vt:variant>
      <vt:variant>
        <vt:i4>200</vt:i4>
      </vt:variant>
      <vt:variant>
        <vt:i4>0</vt:i4>
      </vt:variant>
      <vt:variant>
        <vt:i4>5</vt:i4>
      </vt:variant>
      <vt:variant>
        <vt:lpwstr/>
      </vt:variant>
      <vt:variant>
        <vt:lpwstr>_Toc15401836</vt:lpwstr>
      </vt:variant>
      <vt:variant>
        <vt:i4>2031671</vt:i4>
      </vt:variant>
      <vt:variant>
        <vt:i4>194</vt:i4>
      </vt:variant>
      <vt:variant>
        <vt:i4>0</vt:i4>
      </vt:variant>
      <vt:variant>
        <vt:i4>5</vt:i4>
      </vt:variant>
      <vt:variant>
        <vt:lpwstr/>
      </vt:variant>
      <vt:variant>
        <vt:lpwstr>_Toc15401835</vt:lpwstr>
      </vt:variant>
      <vt:variant>
        <vt:i4>1966135</vt:i4>
      </vt:variant>
      <vt:variant>
        <vt:i4>188</vt:i4>
      </vt:variant>
      <vt:variant>
        <vt:i4>0</vt:i4>
      </vt:variant>
      <vt:variant>
        <vt:i4>5</vt:i4>
      </vt:variant>
      <vt:variant>
        <vt:lpwstr/>
      </vt:variant>
      <vt:variant>
        <vt:lpwstr>_Toc15401834</vt:lpwstr>
      </vt:variant>
      <vt:variant>
        <vt:i4>1638455</vt:i4>
      </vt:variant>
      <vt:variant>
        <vt:i4>182</vt:i4>
      </vt:variant>
      <vt:variant>
        <vt:i4>0</vt:i4>
      </vt:variant>
      <vt:variant>
        <vt:i4>5</vt:i4>
      </vt:variant>
      <vt:variant>
        <vt:lpwstr/>
      </vt:variant>
      <vt:variant>
        <vt:lpwstr>_Toc15401833</vt:lpwstr>
      </vt:variant>
      <vt:variant>
        <vt:i4>1572919</vt:i4>
      </vt:variant>
      <vt:variant>
        <vt:i4>176</vt:i4>
      </vt:variant>
      <vt:variant>
        <vt:i4>0</vt:i4>
      </vt:variant>
      <vt:variant>
        <vt:i4>5</vt:i4>
      </vt:variant>
      <vt:variant>
        <vt:lpwstr/>
      </vt:variant>
      <vt:variant>
        <vt:lpwstr>_Toc15401832</vt:lpwstr>
      </vt:variant>
      <vt:variant>
        <vt:i4>1769527</vt:i4>
      </vt:variant>
      <vt:variant>
        <vt:i4>170</vt:i4>
      </vt:variant>
      <vt:variant>
        <vt:i4>0</vt:i4>
      </vt:variant>
      <vt:variant>
        <vt:i4>5</vt:i4>
      </vt:variant>
      <vt:variant>
        <vt:lpwstr/>
      </vt:variant>
      <vt:variant>
        <vt:lpwstr>_Toc15401831</vt:lpwstr>
      </vt:variant>
      <vt:variant>
        <vt:i4>1703991</vt:i4>
      </vt:variant>
      <vt:variant>
        <vt:i4>164</vt:i4>
      </vt:variant>
      <vt:variant>
        <vt:i4>0</vt:i4>
      </vt:variant>
      <vt:variant>
        <vt:i4>5</vt:i4>
      </vt:variant>
      <vt:variant>
        <vt:lpwstr/>
      </vt:variant>
      <vt:variant>
        <vt:lpwstr>_Toc15401830</vt:lpwstr>
      </vt:variant>
      <vt:variant>
        <vt:i4>1245238</vt:i4>
      </vt:variant>
      <vt:variant>
        <vt:i4>158</vt:i4>
      </vt:variant>
      <vt:variant>
        <vt:i4>0</vt:i4>
      </vt:variant>
      <vt:variant>
        <vt:i4>5</vt:i4>
      </vt:variant>
      <vt:variant>
        <vt:lpwstr/>
      </vt:variant>
      <vt:variant>
        <vt:lpwstr>_Toc15401829</vt:lpwstr>
      </vt:variant>
      <vt:variant>
        <vt:i4>1179702</vt:i4>
      </vt:variant>
      <vt:variant>
        <vt:i4>152</vt:i4>
      </vt:variant>
      <vt:variant>
        <vt:i4>0</vt:i4>
      </vt:variant>
      <vt:variant>
        <vt:i4>5</vt:i4>
      </vt:variant>
      <vt:variant>
        <vt:lpwstr/>
      </vt:variant>
      <vt:variant>
        <vt:lpwstr>_Toc15401828</vt:lpwstr>
      </vt:variant>
      <vt:variant>
        <vt:i4>1900598</vt:i4>
      </vt:variant>
      <vt:variant>
        <vt:i4>146</vt:i4>
      </vt:variant>
      <vt:variant>
        <vt:i4>0</vt:i4>
      </vt:variant>
      <vt:variant>
        <vt:i4>5</vt:i4>
      </vt:variant>
      <vt:variant>
        <vt:lpwstr/>
      </vt:variant>
      <vt:variant>
        <vt:lpwstr>_Toc15401827</vt:lpwstr>
      </vt:variant>
      <vt:variant>
        <vt:i4>1835062</vt:i4>
      </vt:variant>
      <vt:variant>
        <vt:i4>140</vt:i4>
      </vt:variant>
      <vt:variant>
        <vt:i4>0</vt:i4>
      </vt:variant>
      <vt:variant>
        <vt:i4>5</vt:i4>
      </vt:variant>
      <vt:variant>
        <vt:lpwstr/>
      </vt:variant>
      <vt:variant>
        <vt:lpwstr>_Toc15401826</vt:lpwstr>
      </vt:variant>
      <vt:variant>
        <vt:i4>2031670</vt:i4>
      </vt:variant>
      <vt:variant>
        <vt:i4>134</vt:i4>
      </vt:variant>
      <vt:variant>
        <vt:i4>0</vt:i4>
      </vt:variant>
      <vt:variant>
        <vt:i4>5</vt:i4>
      </vt:variant>
      <vt:variant>
        <vt:lpwstr/>
      </vt:variant>
      <vt:variant>
        <vt:lpwstr>_Toc15401825</vt:lpwstr>
      </vt:variant>
      <vt:variant>
        <vt:i4>1966134</vt:i4>
      </vt:variant>
      <vt:variant>
        <vt:i4>128</vt:i4>
      </vt:variant>
      <vt:variant>
        <vt:i4>0</vt:i4>
      </vt:variant>
      <vt:variant>
        <vt:i4>5</vt:i4>
      </vt:variant>
      <vt:variant>
        <vt:lpwstr/>
      </vt:variant>
      <vt:variant>
        <vt:lpwstr>_Toc15401824</vt:lpwstr>
      </vt:variant>
      <vt:variant>
        <vt:i4>1638454</vt:i4>
      </vt:variant>
      <vt:variant>
        <vt:i4>122</vt:i4>
      </vt:variant>
      <vt:variant>
        <vt:i4>0</vt:i4>
      </vt:variant>
      <vt:variant>
        <vt:i4>5</vt:i4>
      </vt:variant>
      <vt:variant>
        <vt:lpwstr/>
      </vt:variant>
      <vt:variant>
        <vt:lpwstr>_Toc15401823</vt:lpwstr>
      </vt:variant>
      <vt:variant>
        <vt:i4>1572918</vt:i4>
      </vt:variant>
      <vt:variant>
        <vt:i4>116</vt:i4>
      </vt:variant>
      <vt:variant>
        <vt:i4>0</vt:i4>
      </vt:variant>
      <vt:variant>
        <vt:i4>5</vt:i4>
      </vt:variant>
      <vt:variant>
        <vt:lpwstr/>
      </vt:variant>
      <vt:variant>
        <vt:lpwstr>_Toc15401822</vt:lpwstr>
      </vt:variant>
      <vt:variant>
        <vt:i4>1769526</vt:i4>
      </vt:variant>
      <vt:variant>
        <vt:i4>110</vt:i4>
      </vt:variant>
      <vt:variant>
        <vt:i4>0</vt:i4>
      </vt:variant>
      <vt:variant>
        <vt:i4>5</vt:i4>
      </vt:variant>
      <vt:variant>
        <vt:lpwstr/>
      </vt:variant>
      <vt:variant>
        <vt:lpwstr>_Toc15401821</vt:lpwstr>
      </vt:variant>
      <vt:variant>
        <vt:i4>1703990</vt:i4>
      </vt:variant>
      <vt:variant>
        <vt:i4>104</vt:i4>
      </vt:variant>
      <vt:variant>
        <vt:i4>0</vt:i4>
      </vt:variant>
      <vt:variant>
        <vt:i4>5</vt:i4>
      </vt:variant>
      <vt:variant>
        <vt:lpwstr/>
      </vt:variant>
      <vt:variant>
        <vt:lpwstr>_Toc15401820</vt:lpwstr>
      </vt:variant>
      <vt:variant>
        <vt:i4>1245237</vt:i4>
      </vt:variant>
      <vt:variant>
        <vt:i4>98</vt:i4>
      </vt:variant>
      <vt:variant>
        <vt:i4>0</vt:i4>
      </vt:variant>
      <vt:variant>
        <vt:i4>5</vt:i4>
      </vt:variant>
      <vt:variant>
        <vt:lpwstr/>
      </vt:variant>
      <vt:variant>
        <vt:lpwstr>_Toc15401819</vt:lpwstr>
      </vt:variant>
      <vt:variant>
        <vt:i4>1835061</vt:i4>
      </vt:variant>
      <vt:variant>
        <vt:i4>92</vt:i4>
      </vt:variant>
      <vt:variant>
        <vt:i4>0</vt:i4>
      </vt:variant>
      <vt:variant>
        <vt:i4>5</vt:i4>
      </vt:variant>
      <vt:variant>
        <vt:lpwstr/>
      </vt:variant>
      <vt:variant>
        <vt:lpwstr>_Toc15401816</vt:lpwstr>
      </vt:variant>
      <vt:variant>
        <vt:i4>1638453</vt:i4>
      </vt:variant>
      <vt:variant>
        <vt:i4>86</vt:i4>
      </vt:variant>
      <vt:variant>
        <vt:i4>0</vt:i4>
      </vt:variant>
      <vt:variant>
        <vt:i4>5</vt:i4>
      </vt:variant>
      <vt:variant>
        <vt:lpwstr/>
      </vt:variant>
      <vt:variant>
        <vt:lpwstr>_Toc15401813</vt:lpwstr>
      </vt:variant>
      <vt:variant>
        <vt:i4>1572917</vt:i4>
      </vt:variant>
      <vt:variant>
        <vt:i4>80</vt:i4>
      </vt:variant>
      <vt:variant>
        <vt:i4>0</vt:i4>
      </vt:variant>
      <vt:variant>
        <vt:i4>5</vt:i4>
      </vt:variant>
      <vt:variant>
        <vt:lpwstr/>
      </vt:variant>
      <vt:variant>
        <vt:lpwstr>_Toc15401812</vt:lpwstr>
      </vt:variant>
      <vt:variant>
        <vt:i4>1769525</vt:i4>
      </vt:variant>
      <vt:variant>
        <vt:i4>74</vt:i4>
      </vt:variant>
      <vt:variant>
        <vt:i4>0</vt:i4>
      </vt:variant>
      <vt:variant>
        <vt:i4>5</vt:i4>
      </vt:variant>
      <vt:variant>
        <vt:lpwstr/>
      </vt:variant>
      <vt:variant>
        <vt:lpwstr>_Toc15401811</vt:lpwstr>
      </vt:variant>
      <vt:variant>
        <vt:i4>1703989</vt:i4>
      </vt:variant>
      <vt:variant>
        <vt:i4>68</vt:i4>
      </vt:variant>
      <vt:variant>
        <vt:i4>0</vt:i4>
      </vt:variant>
      <vt:variant>
        <vt:i4>5</vt:i4>
      </vt:variant>
      <vt:variant>
        <vt:lpwstr/>
      </vt:variant>
      <vt:variant>
        <vt:lpwstr>_Toc15401810</vt:lpwstr>
      </vt:variant>
      <vt:variant>
        <vt:i4>1245236</vt:i4>
      </vt:variant>
      <vt:variant>
        <vt:i4>62</vt:i4>
      </vt:variant>
      <vt:variant>
        <vt:i4>0</vt:i4>
      </vt:variant>
      <vt:variant>
        <vt:i4>5</vt:i4>
      </vt:variant>
      <vt:variant>
        <vt:lpwstr/>
      </vt:variant>
      <vt:variant>
        <vt:lpwstr>_Toc15401809</vt:lpwstr>
      </vt:variant>
      <vt:variant>
        <vt:i4>1179700</vt:i4>
      </vt:variant>
      <vt:variant>
        <vt:i4>56</vt:i4>
      </vt:variant>
      <vt:variant>
        <vt:i4>0</vt:i4>
      </vt:variant>
      <vt:variant>
        <vt:i4>5</vt:i4>
      </vt:variant>
      <vt:variant>
        <vt:lpwstr/>
      </vt:variant>
      <vt:variant>
        <vt:lpwstr>_Toc15401808</vt:lpwstr>
      </vt:variant>
      <vt:variant>
        <vt:i4>1900596</vt:i4>
      </vt:variant>
      <vt:variant>
        <vt:i4>50</vt:i4>
      </vt:variant>
      <vt:variant>
        <vt:i4>0</vt:i4>
      </vt:variant>
      <vt:variant>
        <vt:i4>5</vt:i4>
      </vt:variant>
      <vt:variant>
        <vt:lpwstr/>
      </vt:variant>
      <vt:variant>
        <vt:lpwstr>_Toc15401807</vt:lpwstr>
      </vt:variant>
      <vt:variant>
        <vt:i4>1835060</vt:i4>
      </vt:variant>
      <vt:variant>
        <vt:i4>44</vt:i4>
      </vt:variant>
      <vt:variant>
        <vt:i4>0</vt:i4>
      </vt:variant>
      <vt:variant>
        <vt:i4>5</vt:i4>
      </vt:variant>
      <vt:variant>
        <vt:lpwstr/>
      </vt:variant>
      <vt:variant>
        <vt:lpwstr>_Toc15401806</vt:lpwstr>
      </vt:variant>
      <vt:variant>
        <vt:i4>2031668</vt:i4>
      </vt:variant>
      <vt:variant>
        <vt:i4>38</vt:i4>
      </vt:variant>
      <vt:variant>
        <vt:i4>0</vt:i4>
      </vt:variant>
      <vt:variant>
        <vt:i4>5</vt:i4>
      </vt:variant>
      <vt:variant>
        <vt:lpwstr/>
      </vt:variant>
      <vt:variant>
        <vt:lpwstr>_Toc15401805</vt:lpwstr>
      </vt:variant>
      <vt:variant>
        <vt:i4>1966132</vt:i4>
      </vt:variant>
      <vt:variant>
        <vt:i4>32</vt:i4>
      </vt:variant>
      <vt:variant>
        <vt:i4>0</vt:i4>
      </vt:variant>
      <vt:variant>
        <vt:i4>5</vt:i4>
      </vt:variant>
      <vt:variant>
        <vt:lpwstr/>
      </vt:variant>
      <vt:variant>
        <vt:lpwstr>_Toc15401804</vt:lpwstr>
      </vt:variant>
      <vt:variant>
        <vt:i4>1638452</vt:i4>
      </vt:variant>
      <vt:variant>
        <vt:i4>26</vt:i4>
      </vt:variant>
      <vt:variant>
        <vt:i4>0</vt:i4>
      </vt:variant>
      <vt:variant>
        <vt:i4>5</vt:i4>
      </vt:variant>
      <vt:variant>
        <vt:lpwstr/>
      </vt:variant>
      <vt:variant>
        <vt:lpwstr>_Toc15401803</vt:lpwstr>
      </vt:variant>
      <vt:variant>
        <vt:i4>1572916</vt:i4>
      </vt:variant>
      <vt:variant>
        <vt:i4>20</vt:i4>
      </vt:variant>
      <vt:variant>
        <vt:i4>0</vt:i4>
      </vt:variant>
      <vt:variant>
        <vt:i4>5</vt:i4>
      </vt:variant>
      <vt:variant>
        <vt:lpwstr/>
      </vt:variant>
      <vt:variant>
        <vt:lpwstr>_Toc15401802</vt:lpwstr>
      </vt:variant>
      <vt:variant>
        <vt:i4>1769524</vt:i4>
      </vt:variant>
      <vt:variant>
        <vt:i4>14</vt:i4>
      </vt:variant>
      <vt:variant>
        <vt:i4>0</vt:i4>
      </vt:variant>
      <vt:variant>
        <vt:i4>5</vt:i4>
      </vt:variant>
      <vt:variant>
        <vt:lpwstr/>
      </vt:variant>
      <vt:variant>
        <vt:lpwstr>_Toc15401801</vt:lpwstr>
      </vt:variant>
      <vt:variant>
        <vt:i4>1703988</vt:i4>
      </vt:variant>
      <vt:variant>
        <vt:i4>8</vt:i4>
      </vt:variant>
      <vt:variant>
        <vt:i4>0</vt:i4>
      </vt:variant>
      <vt:variant>
        <vt:i4>5</vt:i4>
      </vt:variant>
      <vt:variant>
        <vt:lpwstr/>
      </vt:variant>
      <vt:variant>
        <vt:lpwstr>_Toc15401800</vt:lpwstr>
      </vt:variant>
      <vt:variant>
        <vt:i4>1835069</vt:i4>
      </vt:variant>
      <vt:variant>
        <vt:i4>2</vt:i4>
      </vt:variant>
      <vt:variant>
        <vt:i4>0</vt:i4>
      </vt:variant>
      <vt:variant>
        <vt:i4>5</vt:i4>
      </vt:variant>
      <vt:variant>
        <vt:lpwstr/>
      </vt:variant>
      <vt:variant>
        <vt:lpwstr>_Toc15401799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Opportunity Standards and Guidelines</dc:title>
  <dc:subject/>
  <dc:creator>bobi.cook@wrksolutions.com</dc:creator>
  <cp:keywords>EO, Equal Opportunity</cp:keywords>
  <dc:description>revision / simplification of Standard 304</dc:description>
  <cp:lastModifiedBy>Nguyen, Dat</cp:lastModifiedBy>
  <cp:revision>2</cp:revision>
  <cp:lastPrinted>2019-07-01T21:59:00Z</cp:lastPrinted>
  <dcterms:created xsi:type="dcterms:W3CDTF">2022-02-23T20:34:00Z</dcterms:created>
  <dcterms:modified xsi:type="dcterms:W3CDTF">2022-02-23T20:34:00Z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0x01010091A9B4A95C3BBB44B64C46B7CF2F362D</vt:lpwstr>
  </property>
  <property fmtid="{D5CDD505-2E9C-101B-9397-08002B2CF9AE}" pid="3" name="_dlc_DocIdItemGuid">
    <vt:lpwstr>da4cef3e-63b5-49da-8280-5abc6ad977d8</vt:lpwstr>
  </property>
</Properties>
</file>