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EDA355" w14:textId="77777777" w:rsidR="003A20B0" w:rsidRPr="00BF06BA" w:rsidRDefault="0021407C" w:rsidP="0079456E">
      <w:pPr>
        <w:pStyle w:val="Heading1"/>
      </w:pPr>
      <w:r w:rsidRPr="00BF06BA">
        <w:rPr>
          <w:noProof/>
        </w:rPr>
        <mc:AlternateContent>
          <mc:Choice Requires="wps">
            <w:drawing>
              <wp:anchor distT="0" distB="0" distL="114300" distR="114300" simplePos="0" relativeHeight="251658240" behindDoc="1" locked="0" layoutInCell="1" allowOverlap="1" wp14:anchorId="14EDA40F" wp14:editId="14EDA410">
                <wp:simplePos x="0" y="0"/>
                <wp:positionH relativeFrom="column">
                  <wp:posOffset>-16510</wp:posOffset>
                </wp:positionH>
                <wp:positionV relativeFrom="paragraph">
                  <wp:posOffset>694690</wp:posOffset>
                </wp:positionV>
                <wp:extent cx="71501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DA41B" w14:textId="77777777" w:rsidR="00891B9D" w:rsidRPr="00C15997" w:rsidRDefault="00891B9D" w:rsidP="00B338E2">
                            <w:pPr>
                              <w:pStyle w:val="Heading1"/>
                              <w:rPr>
                                <w:rFonts w:ascii="Garamond" w:hAnsi="Garamond"/>
                                <w:sz w:val="28"/>
                                <w:szCs w:val="28"/>
                              </w:rPr>
                            </w:pPr>
                            <w:r w:rsidRPr="00C15997">
                              <w:rPr>
                                <w:rFonts w:ascii="Garamond" w:hAnsi="Garamond"/>
                                <w:sz w:val="28"/>
                                <w:szCs w:val="28"/>
                              </w:rPr>
                              <w:t>RE</w:t>
                            </w:r>
                            <w:r w:rsidR="00723C97">
                              <w:rPr>
                                <w:rFonts w:ascii="Garamond" w:hAnsi="Garamond"/>
                                <w:sz w:val="28"/>
                                <w:szCs w:val="28"/>
                              </w:rPr>
                              <w:t>LATIVE</w:t>
                            </w:r>
                            <w:r w:rsidRPr="00C15997">
                              <w:rPr>
                                <w:rFonts w:ascii="Garamond" w:hAnsi="Garamond"/>
                                <w:sz w:val="28"/>
                                <w:szCs w:val="28"/>
                              </w:rPr>
                              <w:t xml:space="preserve"> VENDOR RATE SCHEDULE</w:t>
                            </w:r>
                          </w:p>
                          <w:p w14:paraId="14EDA41C" w14:textId="77777777" w:rsidR="00891B9D" w:rsidRPr="00C15997" w:rsidRDefault="00891B9D" w:rsidP="00B338E2">
                            <w:pPr>
                              <w:rPr>
                                <w:rFonts w:ascii="Garamond" w:hAnsi="Garamond"/>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4EDA40F" id="_x0000_t202" coordsize="21600,21600" o:spt="202" path="m,l,21600r21600,l21600,xe">
                <v:stroke joinstyle="miter"/>
                <v:path gradientshapeok="t" o:connecttype="rect"/>
              </v:shapetype>
              <v:shape id="Text Box 2" o:spid="_x0000_s1026" type="#_x0000_t202" style="position:absolute;left:0;text-align:left;margin-left:-1.3pt;margin-top:54.7pt;width:5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" filled="f" stroked="f">
                <v:textbox inset="0,0,0,0">
                  <w:txbxContent>
                    <w:p w14:paraId="14EDA41B" w14:textId="77777777" w:rsidR="00891B9D" w:rsidRPr="00C15997" w:rsidRDefault="00891B9D" w:rsidP="00B338E2">
                      <w:pPr>
                        <w:pStyle w:val="Heading1"/>
                        <w:rPr>
                          <w:rFonts w:ascii="Garamond" w:hAnsi="Garamond"/>
                          <w:sz w:val="28"/>
                          <w:szCs w:val="28"/>
                        </w:rPr>
                      </w:pPr>
                      <w:bookmarkStart w:id="1" w:name="_GoBack"/>
                      <w:r w:rsidRPr="00C15997">
                        <w:rPr>
                          <w:rFonts w:ascii="Garamond" w:hAnsi="Garamond"/>
                          <w:sz w:val="28"/>
                          <w:szCs w:val="28"/>
                        </w:rPr>
                        <w:t>RE</w:t>
                      </w:r>
                      <w:r w:rsidR="00723C97">
                        <w:rPr>
                          <w:rFonts w:ascii="Garamond" w:hAnsi="Garamond"/>
                          <w:sz w:val="28"/>
                          <w:szCs w:val="28"/>
                        </w:rPr>
                        <w:t>LATIVE</w:t>
                      </w:r>
                      <w:r w:rsidRPr="00C15997">
                        <w:rPr>
                          <w:rFonts w:ascii="Garamond" w:hAnsi="Garamond"/>
                          <w:sz w:val="28"/>
                          <w:szCs w:val="28"/>
                        </w:rPr>
                        <w:t xml:space="preserve"> VENDOR RATE SCHEDULE</w:t>
                      </w:r>
                    </w:p>
                    <w:bookmarkEnd w:id="1"/>
                    <w:p w14:paraId="14EDA41C" w14:textId="77777777" w:rsidR="00891B9D" w:rsidRPr="00C15997" w:rsidRDefault="00891B9D" w:rsidP="00B338E2">
                      <w:pPr>
                        <w:rPr>
                          <w:rFonts w:ascii="Garamond" w:hAnsi="Garamond"/>
                          <w:sz w:val="28"/>
                          <w:szCs w:val="28"/>
                        </w:rPr>
                      </w:pPr>
                    </w:p>
                  </w:txbxContent>
                </v:textbox>
              </v:shape>
            </w:pict>
          </mc:Fallback>
        </mc:AlternateContent>
      </w:r>
      <w:r w:rsidRPr="00BF06BA">
        <w:rPr>
          <w:noProof/>
        </w:rPr>
        <w:drawing>
          <wp:inline distT="0" distB="0" distL="0" distR="0" wp14:anchorId="14EDA411" wp14:editId="14EDA412">
            <wp:extent cx="2628900" cy="704850"/>
            <wp:effectExtent l="0" t="0" r="0" b="0"/>
            <wp:docPr id="1" name="Picture 1"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force Solu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0" cy="704850"/>
                    </a:xfrm>
                    <a:prstGeom prst="rect">
                      <a:avLst/>
                    </a:prstGeom>
                    <a:noFill/>
                    <a:ln>
                      <a:noFill/>
                    </a:ln>
                  </pic:spPr>
                </pic:pic>
              </a:graphicData>
            </a:graphic>
          </wp:inline>
        </w:drawing>
      </w:r>
    </w:p>
    <w:p w14:paraId="14EDA356" w14:textId="77777777" w:rsidR="00812067" w:rsidRPr="00BF06BA" w:rsidRDefault="00812067" w:rsidP="00A14902">
      <w:pPr>
        <w:tabs>
          <w:tab w:val="right" w:pos="11340"/>
        </w:tabs>
        <w:rPr>
          <w:rFonts w:ascii="Garamond" w:hAnsi="Garamond"/>
        </w:rPr>
      </w:pPr>
    </w:p>
    <w:tbl>
      <w:tblPr>
        <w:tblpPr w:leftFromText="180" w:rightFromText="180" w:vertAnchor="text" w:horzAnchor="margin" w:tblpY="166"/>
        <w:tblOverlap w:val="neve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0"/>
        <w:gridCol w:w="3330"/>
        <w:gridCol w:w="4320"/>
      </w:tblGrid>
      <w:tr w:rsidR="00BF06BA" w:rsidRPr="00EC75C5" w14:paraId="14EDA35A" w14:textId="77777777" w:rsidTr="00FD3E64">
        <w:trPr>
          <w:trHeight w:hRule="exact" w:val="373"/>
        </w:trPr>
        <w:tc>
          <w:tcPr>
            <w:tcW w:w="3690" w:type="dxa"/>
            <w:tcBorders>
              <w:right w:val="single" w:sz="4" w:space="0" w:color="auto"/>
            </w:tcBorders>
          </w:tcPr>
          <w:p w14:paraId="14EDA357" w14:textId="77777777" w:rsidR="00BF06BA" w:rsidRPr="00EC75C5" w:rsidRDefault="00B22ECC" w:rsidP="00B22ECC">
            <w:pPr>
              <w:rPr>
                <w:rFonts w:ascii="Garamond" w:hAnsi="Garamond"/>
              </w:rPr>
            </w:pPr>
            <w:r>
              <w:rPr>
                <w:rFonts w:ascii="Garamond" w:hAnsi="Garamond"/>
              </w:rPr>
              <w:t xml:space="preserve">License </w:t>
            </w:r>
            <w:r w:rsidR="00BF06BA" w:rsidRPr="00EC75C5">
              <w:rPr>
                <w:rFonts w:ascii="Garamond" w:hAnsi="Garamond"/>
              </w:rPr>
              <w:t xml:space="preserve">No.  </w:t>
            </w:r>
            <w:bookmarkStart w:id="1" w:name="LicenseNumber"/>
            <w:r w:rsidR="00BF06BA" w:rsidRPr="00EC75C5">
              <w:rPr>
                <w:rFonts w:ascii="Garamond" w:hAnsi="Garamond"/>
              </w:rPr>
              <w:fldChar w:fldCharType="begin">
                <w:ffData>
                  <w:name w:val="LicenseNumber"/>
                  <w:enabled/>
                  <w:calcOnExit w:val="0"/>
                  <w:textInput/>
                </w:ffData>
              </w:fldChar>
            </w:r>
            <w:r w:rsidR="00BF06BA" w:rsidRPr="00EC75C5">
              <w:rPr>
                <w:rFonts w:ascii="Garamond" w:hAnsi="Garamond"/>
              </w:rPr>
              <w:instrText xml:space="preserve"> FORMTEXT </w:instrText>
            </w:r>
            <w:r w:rsidR="00BF06BA" w:rsidRPr="00EC75C5">
              <w:rPr>
                <w:rFonts w:ascii="Garamond" w:hAnsi="Garamond"/>
              </w:rPr>
            </w:r>
            <w:r w:rsidR="00BF06BA" w:rsidRPr="00EC75C5">
              <w:rPr>
                <w:rFonts w:ascii="Garamond" w:hAnsi="Garamond"/>
              </w:rPr>
              <w:fldChar w:fldCharType="separate"/>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00BF06BA" w:rsidRPr="00EC75C5">
              <w:rPr>
                <w:rFonts w:ascii="Garamond" w:hAnsi="Garamond"/>
              </w:rPr>
              <w:fldChar w:fldCharType="end"/>
            </w:r>
            <w:bookmarkEnd w:id="1"/>
          </w:p>
        </w:tc>
        <w:tc>
          <w:tcPr>
            <w:tcW w:w="3330" w:type="dxa"/>
            <w:tcBorders>
              <w:top w:val="nil"/>
              <w:left w:val="single" w:sz="4" w:space="0" w:color="auto"/>
              <w:bottom w:val="nil"/>
              <w:right w:val="nil"/>
            </w:tcBorders>
          </w:tcPr>
          <w:p w14:paraId="14EDA358" w14:textId="77777777" w:rsidR="00BF06BA" w:rsidRPr="00EC75C5" w:rsidRDefault="00BF06BA" w:rsidP="00BF06BA">
            <w:pPr>
              <w:rPr>
                <w:rFonts w:ascii="Garamond" w:hAnsi="Garamond"/>
              </w:rPr>
            </w:pPr>
          </w:p>
        </w:tc>
        <w:tc>
          <w:tcPr>
            <w:tcW w:w="4320" w:type="dxa"/>
            <w:tcBorders>
              <w:top w:val="nil"/>
              <w:left w:val="nil"/>
              <w:bottom w:val="nil"/>
              <w:right w:val="nil"/>
            </w:tcBorders>
          </w:tcPr>
          <w:p w14:paraId="14EDA359" w14:textId="77777777" w:rsidR="00BF06BA" w:rsidRPr="00EC75C5" w:rsidRDefault="00BF06BA" w:rsidP="00BF06BA">
            <w:pPr>
              <w:rPr>
                <w:rFonts w:ascii="Garamond" w:hAnsi="Garamond"/>
              </w:rPr>
            </w:pPr>
          </w:p>
        </w:tc>
      </w:tr>
    </w:tbl>
    <w:p w14:paraId="14EDA35B" w14:textId="77777777" w:rsidR="00BF06BA" w:rsidRPr="00EC75C5" w:rsidRDefault="00BF06BA" w:rsidP="00BF06BA">
      <w:pPr>
        <w:rPr>
          <w:rFonts w:ascii="Garamond" w:hAnsi="Garamond"/>
          <w:vanish/>
        </w:rPr>
      </w:pPr>
    </w:p>
    <w:tbl>
      <w:tblPr>
        <w:tblW w:w="11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0"/>
        <w:gridCol w:w="2250"/>
        <w:gridCol w:w="2250"/>
        <w:gridCol w:w="2070"/>
        <w:gridCol w:w="2420"/>
      </w:tblGrid>
      <w:tr w:rsidR="00B22ECC" w:rsidRPr="00EC75C5" w14:paraId="14EDA361" w14:textId="77777777" w:rsidTr="003D316F">
        <w:trPr>
          <w:trHeight w:hRule="exact" w:val="568"/>
        </w:trPr>
        <w:tc>
          <w:tcPr>
            <w:tcW w:w="4680" w:type="dxa"/>
            <w:gridSpan w:val="2"/>
            <w:tcBorders>
              <w:right w:val="single" w:sz="8" w:space="0" w:color="auto"/>
            </w:tcBorders>
          </w:tcPr>
          <w:p w14:paraId="14EDA35C" w14:textId="382CDC8F" w:rsidR="00B22ECC" w:rsidRPr="00EC75C5" w:rsidRDefault="00B22ECC" w:rsidP="00B22ECC">
            <w:pPr>
              <w:rPr>
                <w:rFonts w:ascii="Garamond" w:hAnsi="Garamond"/>
              </w:rPr>
            </w:pPr>
            <w:r>
              <w:rPr>
                <w:rFonts w:ascii="Garamond" w:hAnsi="Garamond"/>
              </w:rPr>
              <w:t>Vendor Name</w:t>
            </w:r>
            <w:r w:rsidRPr="00EC75C5">
              <w:rPr>
                <w:rFonts w:ascii="Garamond" w:hAnsi="Garamond"/>
              </w:rPr>
              <w:br/>
            </w:r>
            <w:bookmarkStart w:id="2" w:name="VendorName"/>
            <w:r w:rsidRPr="00EC75C5">
              <w:rPr>
                <w:rFonts w:ascii="Garamond" w:hAnsi="Garamond"/>
              </w:rPr>
              <w:fldChar w:fldCharType="begin">
                <w:ffData>
                  <w:name w:val="VendorName"/>
                  <w:enabled/>
                  <w:calcOnExit w:val="0"/>
                  <w:textInput/>
                </w:ffData>
              </w:fldChar>
            </w:r>
            <w:r w:rsidRPr="00EC75C5">
              <w:rPr>
                <w:rFonts w:ascii="Garamond" w:hAnsi="Garamond"/>
              </w:rPr>
              <w:instrText xml:space="preserve"> FORMTEXT </w:instrText>
            </w:r>
            <w:r w:rsidRPr="00EC75C5">
              <w:rPr>
                <w:rFonts w:ascii="Garamond" w:hAnsi="Garamond"/>
              </w:rPr>
            </w:r>
            <w:r w:rsidRPr="00EC75C5">
              <w:rPr>
                <w:rFonts w:ascii="Garamond" w:hAnsi="Garamond"/>
              </w:rPr>
              <w:fldChar w:fldCharType="separate"/>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Pr="00EC75C5">
              <w:rPr>
                <w:rFonts w:ascii="Garamond" w:hAnsi="Garamond"/>
              </w:rPr>
              <w:fldChar w:fldCharType="end"/>
            </w:r>
          </w:p>
        </w:tc>
        <w:bookmarkEnd w:id="2"/>
        <w:tc>
          <w:tcPr>
            <w:tcW w:w="2250" w:type="dxa"/>
            <w:tcBorders>
              <w:right w:val="single" w:sz="8" w:space="0" w:color="auto"/>
            </w:tcBorders>
          </w:tcPr>
          <w:p w14:paraId="14EDA35D" w14:textId="77777777" w:rsidR="00B22ECC" w:rsidRPr="00EC75C5" w:rsidRDefault="00B22ECC" w:rsidP="00B22ECC">
            <w:pPr>
              <w:rPr>
                <w:rFonts w:ascii="Garamond" w:hAnsi="Garamond"/>
              </w:rPr>
            </w:pPr>
            <w:r w:rsidRPr="00EC75C5">
              <w:rPr>
                <w:rFonts w:ascii="Garamond" w:hAnsi="Garamond"/>
              </w:rPr>
              <w:t>Social Security No.</w:t>
            </w:r>
          </w:p>
          <w:bookmarkStart w:id="3" w:name="VendorSSN"/>
          <w:p w14:paraId="14EDA35E" w14:textId="77777777" w:rsidR="00B22ECC" w:rsidRPr="00EC75C5" w:rsidRDefault="00056E08" w:rsidP="00B22ECC">
            <w:pPr>
              <w:rPr>
                <w:rFonts w:ascii="Garamond" w:hAnsi="Garamond"/>
              </w:rPr>
            </w:pPr>
            <w:r>
              <w:rPr>
                <w:rFonts w:ascii="Garamond" w:hAnsi="Garamond"/>
              </w:rPr>
              <w:fldChar w:fldCharType="begin">
                <w:ffData>
                  <w:name w:val="VendorSSN"/>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Pr>
                <w:rFonts w:ascii="Garamond" w:hAnsi="Garamond"/>
              </w:rPr>
              <w:fldChar w:fldCharType="end"/>
            </w:r>
            <w:bookmarkEnd w:id="3"/>
          </w:p>
        </w:tc>
        <w:tc>
          <w:tcPr>
            <w:tcW w:w="4490" w:type="dxa"/>
            <w:gridSpan w:val="2"/>
            <w:tcBorders>
              <w:right w:val="single" w:sz="8" w:space="0" w:color="auto"/>
            </w:tcBorders>
          </w:tcPr>
          <w:p w14:paraId="14EDA35F" w14:textId="77777777" w:rsidR="00B22ECC" w:rsidRPr="00EC75C5" w:rsidRDefault="00B22ECC" w:rsidP="00B22ECC">
            <w:pPr>
              <w:rPr>
                <w:rFonts w:ascii="Garamond" w:hAnsi="Garamond"/>
              </w:rPr>
            </w:pPr>
            <w:r>
              <w:rPr>
                <w:rFonts w:ascii="Garamond" w:hAnsi="Garamond"/>
              </w:rPr>
              <w:t>Telephone</w:t>
            </w:r>
            <w:r w:rsidRPr="00EC75C5">
              <w:rPr>
                <w:rFonts w:ascii="Garamond" w:hAnsi="Garamond"/>
              </w:rPr>
              <w:t xml:space="preserve"> No.</w:t>
            </w:r>
          </w:p>
          <w:bookmarkStart w:id="4" w:name="VendorPhone"/>
          <w:p w14:paraId="14EDA360" w14:textId="77777777" w:rsidR="00B22ECC" w:rsidRPr="00EC75C5" w:rsidRDefault="00B023E9" w:rsidP="00B22ECC">
            <w:pPr>
              <w:rPr>
                <w:rFonts w:ascii="Garamond" w:hAnsi="Garamond"/>
              </w:rPr>
            </w:pPr>
            <w:r>
              <w:rPr>
                <w:rFonts w:ascii="Garamond" w:hAnsi="Garamond"/>
              </w:rPr>
              <w:fldChar w:fldCharType="begin">
                <w:ffData>
                  <w:name w:val="VendorPhone"/>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Pr>
                <w:rFonts w:ascii="Garamond" w:hAnsi="Garamond"/>
              </w:rPr>
              <w:fldChar w:fldCharType="end"/>
            </w:r>
            <w:bookmarkEnd w:id="4"/>
          </w:p>
        </w:tc>
      </w:tr>
      <w:tr w:rsidR="00BF06BA" w:rsidRPr="00EC75C5" w14:paraId="14EDA365" w14:textId="77777777" w:rsidTr="003D316F">
        <w:trPr>
          <w:trHeight w:hRule="exact" w:val="550"/>
        </w:trPr>
        <w:tc>
          <w:tcPr>
            <w:tcW w:w="6930" w:type="dxa"/>
            <w:gridSpan w:val="3"/>
          </w:tcPr>
          <w:p w14:paraId="14EDA362" w14:textId="77777777" w:rsidR="00BF06BA" w:rsidRPr="00EC75C5" w:rsidRDefault="00B22ECC" w:rsidP="00BF06BA">
            <w:pPr>
              <w:rPr>
                <w:rFonts w:ascii="Garamond" w:hAnsi="Garamond"/>
              </w:rPr>
            </w:pPr>
            <w:r>
              <w:rPr>
                <w:rFonts w:ascii="Garamond" w:hAnsi="Garamond"/>
              </w:rPr>
              <w:t xml:space="preserve">Address where care is provided </w:t>
            </w:r>
            <w:r w:rsidR="00BF06BA" w:rsidRPr="00EC75C5">
              <w:rPr>
                <w:rFonts w:ascii="Garamond" w:hAnsi="Garamond"/>
              </w:rPr>
              <w:t>(Street)</w:t>
            </w:r>
          </w:p>
          <w:bookmarkStart w:id="5" w:name="VendorAddress"/>
          <w:p w14:paraId="14EDA363" w14:textId="77777777" w:rsidR="00BF06BA" w:rsidRPr="00EC75C5" w:rsidRDefault="002613BE" w:rsidP="00BF06BA">
            <w:pPr>
              <w:rPr>
                <w:rFonts w:ascii="Garamond" w:hAnsi="Garamond"/>
              </w:rPr>
            </w:pPr>
            <w:r>
              <w:rPr>
                <w:rFonts w:ascii="Garamond" w:hAnsi="Garamond"/>
              </w:rPr>
              <w:fldChar w:fldCharType="begin">
                <w:ffData>
                  <w:name w:val="VendorAddress"/>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Pr>
                <w:rFonts w:ascii="Garamond" w:hAnsi="Garamond"/>
              </w:rPr>
              <w:fldChar w:fldCharType="end"/>
            </w:r>
            <w:bookmarkEnd w:id="5"/>
          </w:p>
        </w:tc>
        <w:tc>
          <w:tcPr>
            <w:tcW w:w="4490" w:type="dxa"/>
            <w:gridSpan w:val="2"/>
          </w:tcPr>
          <w:p w14:paraId="14EDA364" w14:textId="77777777" w:rsidR="00BF06BA" w:rsidRPr="00EC75C5" w:rsidRDefault="00B22ECC" w:rsidP="00BF06BA">
            <w:pPr>
              <w:rPr>
                <w:rFonts w:ascii="Garamond" w:hAnsi="Garamond"/>
              </w:rPr>
            </w:pPr>
            <w:r w:rsidRPr="00EC75C5">
              <w:rPr>
                <w:rFonts w:ascii="Garamond" w:hAnsi="Garamond"/>
              </w:rPr>
              <w:t>City, State, ZIP</w:t>
            </w:r>
            <w:r w:rsidR="00B023E9">
              <w:rPr>
                <w:rFonts w:ascii="Garamond" w:hAnsi="Garamond"/>
              </w:rPr>
              <w:br/>
            </w:r>
            <w:bookmarkStart w:id="6" w:name="VendorCSZ"/>
            <w:r w:rsidR="00B023E9">
              <w:rPr>
                <w:rFonts w:ascii="Garamond" w:hAnsi="Garamond"/>
              </w:rPr>
              <w:fldChar w:fldCharType="begin">
                <w:ffData>
                  <w:name w:val="VendorCSZ"/>
                  <w:enabled/>
                  <w:calcOnExit w:val="0"/>
                  <w:textInput/>
                </w:ffData>
              </w:fldChar>
            </w:r>
            <w:r w:rsidR="00B023E9">
              <w:rPr>
                <w:rFonts w:ascii="Garamond" w:hAnsi="Garamond"/>
              </w:rPr>
              <w:instrText xml:space="preserve"> FORMTEXT </w:instrText>
            </w:r>
            <w:r w:rsidR="00B023E9">
              <w:rPr>
                <w:rFonts w:ascii="Garamond" w:hAnsi="Garamond"/>
              </w:rPr>
            </w:r>
            <w:r w:rsidR="00B023E9">
              <w:rPr>
                <w:rFonts w:ascii="Garamond" w:hAnsi="Garamond"/>
              </w:rPr>
              <w:fldChar w:fldCharType="separate"/>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bookmarkEnd w:id="6"/>
            <w:r w:rsidR="00B023E9">
              <w:rPr>
                <w:rFonts w:ascii="Garamond" w:hAnsi="Garamond"/>
              </w:rPr>
              <w:fldChar w:fldCharType="end"/>
            </w:r>
          </w:p>
        </w:tc>
      </w:tr>
      <w:tr w:rsidR="00BF06BA" w:rsidRPr="00EC75C5" w14:paraId="14EDA369" w14:textId="77777777" w:rsidTr="003D316F">
        <w:trPr>
          <w:trHeight w:hRule="exact" w:val="550"/>
        </w:trPr>
        <w:tc>
          <w:tcPr>
            <w:tcW w:w="6930" w:type="dxa"/>
            <w:gridSpan w:val="3"/>
          </w:tcPr>
          <w:p w14:paraId="14EDA366" w14:textId="77777777" w:rsidR="00BF06BA" w:rsidRPr="00EC75C5" w:rsidRDefault="00B22ECC" w:rsidP="00BF06BA">
            <w:pPr>
              <w:rPr>
                <w:rFonts w:ascii="Garamond" w:hAnsi="Garamond"/>
              </w:rPr>
            </w:pPr>
            <w:r>
              <w:rPr>
                <w:rFonts w:ascii="Garamond" w:hAnsi="Garamond"/>
              </w:rPr>
              <w:t>Mailing</w:t>
            </w:r>
            <w:r w:rsidR="00BF06BA" w:rsidRPr="00EC75C5">
              <w:rPr>
                <w:rFonts w:ascii="Garamond" w:hAnsi="Garamond"/>
              </w:rPr>
              <w:t xml:space="preserve"> Address (Street</w:t>
            </w:r>
            <w:r>
              <w:rPr>
                <w:rFonts w:ascii="Garamond" w:hAnsi="Garamond"/>
              </w:rPr>
              <w:t>/PO Box</w:t>
            </w:r>
            <w:r w:rsidR="00BF06BA" w:rsidRPr="00EC75C5">
              <w:rPr>
                <w:rFonts w:ascii="Garamond" w:hAnsi="Garamond"/>
              </w:rPr>
              <w:t>)</w:t>
            </w:r>
          </w:p>
          <w:bookmarkStart w:id="7" w:name="VendorMAddress"/>
          <w:p w14:paraId="14EDA367" w14:textId="77777777" w:rsidR="00BF06BA" w:rsidRPr="00EC75C5" w:rsidRDefault="002613BE" w:rsidP="00BF06BA">
            <w:pPr>
              <w:rPr>
                <w:rFonts w:ascii="Garamond" w:hAnsi="Garamond"/>
              </w:rPr>
            </w:pPr>
            <w:r>
              <w:rPr>
                <w:rFonts w:ascii="Garamond" w:hAnsi="Garamond"/>
              </w:rPr>
              <w:fldChar w:fldCharType="begin">
                <w:ffData>
                  <w:name w:val="VendorMAddress"/>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Pr>
                <w:rFonts w:ascii="Garamond" w:hAnsi="Garamond"/>
              </w:rPr>
              <w:fldChar w:fldCharType="end"/>
            </w:r>
            <w:bookmarkEnd w:id="7"/>
          </w:p>
        </w:tc>
        <w:tc>
          <w:tcPr>
            <w:tcW w:w="4490" w:type="dxa"/>
            <w:gridSpan w:val="2"/>
            <w:tcBorders>
              <w:left w:val="single" w:sz="8" w:space="0" w:color="auto"/>
            </w:tcBorders>
          </w:tcPr>
          <w:p w14:paraId="14EDA368" w14:textId="77777777" w:rsidR="00BF06BA" w:rsidRPr="00EC75C5" w:rsidRDefault="00B22ECC" w:rsidP="00B023E9">
            <w:pPr>
              <w:rPr>
                <w:rFonts w:ascii="Garamond" w:hAnsi="Garamond"/>
              </w:rPr>
            </w:pPr>
            <w:r w:rsidRPr="00EC75C5">
              <w:rPr>
                <w:rFonts w:ascii="Garamond" w:hAnsi="Garamond"/>
              </w:rPr>
              <w:t>City, State, ZIP</w:t>
            </w:r>
            <w:r w:rsidR="00B023E9">
              <w:rPr>
                <w:rFonts w:ascii="Garamond" w:hAnsi="Garamond"/>
              </w:rPr>
              <w:br/>
            </w:r>
            <w:bookmarkStart w:id="8" w:name="VendorMCSZ"/>
            <w:r w:rsidR="00B023E9">
              <w:rPr>
                <w:rFonts w:ascii="Garamond" w:hAnsi="Garamond"/>
              </w:rPr>
              <w:fldChar w:fldCharType="begin">
                <w:ffData>
                  <w:name w:val="VendorMCSZ"/>
                  <w:enabled/>
                  <w:calcOnExit w:val="0"/>
                  <w:textInput/>
                </w:ffData>
              </w:fldChar>
            </w:r>
            <w:r w:rsidR="00B023E9">
              <w:rPr>
                <w:rFonts w:ascii="Garamond" w:hAnsi="Garamond"/>
              </w:rPr>
              <w:instrText xml:space="preserve"> FORMTEXT </w:instrText>
            </w:r>
            <w:r w:rsidR="00B023E9">
              <w:rPr>
                <w:rFonts w:ascii="Garamond" w:hAnsi="Garamond"/>
              </w:rPr>
            </w:r>
            <w:r w:rsidR="00B023E9">
              <w:rPr>
                <w:rFonts w:ascii="Garamond" w:hAnsi="Garamond"/>
              </w:rPr>
              <w:fldChar w:fldCharType="separate"/>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000779C1">
              <w:rPr>
                <w:rFonts w:ascii="Garamond" w:hAnsi="Garamond"/>
                <w:noProof/>
              </w:rPr>
              <w:t> </w:t>
            </w:r>
            <w:r w:rsidR="00B023E9">
              <w:rPr>
                <w:rFonts w:ascii="Garamond" w:hAnsi="Garamond"/>
              </w:rPr>
              <w:fldChar w:fldCharType="end"/>
            </w:r>
            <w:bookmarkEnd w:id="8"/>
          </w:p>
        </w:tc>
      </w:tr>
      <w:tr w:rsidR="007C4E29" w:rsidRPr="00EC75C5" w14:paraId="14EDA36F" w14:textId="77777777" w:rsidTr="003D316F">
        <w:trPr>
          <w:cantSplit/>
          <w:trHeight w:hRule="exact" w:val="550"/>
        </w:trPr>
        <w:tc>
          <w:tcPr>
            <w:tcW w:w="4680" w:type="dxa"/>
            <w:gridSpan w:val="2"/>
          </w:tcPr>
          <w:p w14:paraId="14EDA36A" w14:textId="77777777" w:rsidR="007C4E29" w:rsidRPr="00EC75C5" w:rsidRDefault="007C4E29" w:rsidP="00BF06BA">
            <w:pPr>
              <w:rPr>
                <w:rFonts w:ascii="Garamond" w:hAnsi="Garamond"/>
              </w:rPr>
            </w:pPr>
            <w:r>
              <w:rPr>
                <w:rFonts w:ascii="Garamond" w:hAnsi="Garamond"/>
              </w:rPr>
              <w:t>Rates Effective Month/Year</w:t>
            </w:r>
          </w:p>
          <w:bookmarkStart w:id="9" w:name="EffectiveDate"/>
          <w:p w14:paraId="14EDA36B" w14:textId="77777777" w:rsidR="007C4E29" w:rsidRPr="00EC75C5" w:rsidRDefault="007C4E29" w:rsidP="00BF06BA">
            <w:pPr>
              <w:rPr>
                <w:rFonts w:ascii="Garamond" w:hAnsi="Garamond"/>
              </w:rPr>
            </w:pPr>
            <w:r>
              <w:rPr>
                <w:rFonts w:ascii="Garamond" w:hAnsi="Garamond"/>
              </w:rPr>
              <w:fldChar w:fldCharType="begin">
                <w:ffData>
                  <w:name w:val="EffectiveDate"/>
                  <w:enabled/>
                  <w:calcOnExit w:val="0"/>
                  <w:textInput/>
                </w:ffData>
              </w:fldChar>
            </w:r>
            <w:r>
              <w:rPr>
                <w:rFonts w:ascii="Garamond" w:hAnsi="Garamond"/>
              </w:rPr>
              <w:instrText xml:space="preserve"> FORMTEXT </w:instrText>
            </w:r>
            <w:r>
              <w:rPr>
                <w:rFonts w:ascii="Garamond" w:hAnsi="Garamond"/>
              </w:rPr>
            </w:r>
            <w:r>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rPr>
              <w:fldChar w:fldCharType="end"/>
            </w:r>
            <w:bookmarkEnd w:id="9"/>
          </w:p>
        </w:tc>
        <w:tc>
          <w:tcPr>
            <w:tcW w:w="6740" w:type="dxa"/>
            <w:gridSpan w:val="3"/>
          </w:tcPr>
          <w:p w14:paraId="14EDA36D" w14:textId="77777777" w:rsidR="007C4E29" w:rsidRPr="00EC75C5" w:rsidRDefault="007C4E29" w:rsidP="00BF06BA">
            <w:pPr>
              <w:rPr>
                <w:rFonts w:ascii="Garamond" w:hAnsi="Garamond"/>
              </w:rPr>
            </w:pPr>
            <w:r>
              <w:rPr>
                <w:rFonts w:ascii="Garamond" w:hAnsi="Garamond"/>
              </w:rPr>
              <w:t>Vendor’s E-mail Address</w:t>
            </w:r>
          </w:p>
          <w:bookmarkStart w:id="10" w:name="OwnerPhone"/>
          <w:p w14:paraId="14EDA36E" w14:textId="77777777" w:rsidR="007C4E29" w:rsidRPr="00EC75C5" w:rsidRDefault="007C4E29" w:rsidP="00BF06BA">
            <w:pPr>
              <w:rPr>
                <w:rFonts w:ascii="Garamond" w:hAnsi="Garamond"/>
              </w:rPr>
            </w:pPr>
            <w:r w:rsidRPr="00EC75C5">
              <w:rPr>
                <w:rFonts w:ascii="Garamond" w:hAnsi="Garamond"/>
              </w:rPr>
              <w:fldChar w:fldCharType="begin">
                <w:ffData>
                  <w:name w:val="OwnerPhone"/>
                  <w:enabled/>
                  <w:calcOnExit w:val="0"/>
                  <w:textInput/>
                </w:ffData>
              </w:fldChar>
            </w:r>
            <w:r w:rsidRPr="00EC75C5">
              <w:rPr>
                <w:rFonts w:ascii="Garamond" w:hAnsi="Garamond"/>
              </w:rPr>
              <w:instrText xml:space="preserve"> FORMTEXT </w:instrText>
            </w:r>
            <w:r w:rsidRPr="00EC75C5">
              <w:rPr>
                <w:rFonts w:ascii="Garamond" w:hAnsi="Garamond"/>
              </w:rPr>
            </w:r>
            <w:r w:rsidRPr="00EC75C5">
              <w:rPr>
                <w:rFonts w:ascii="Garamond" w:hAnsi="Garamond"/>
              </w:rPr>
              <w:fldChar w:fldCharType="separate"/>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Pr>
                <w:rFonts w:ascii="Garamond" w:hAnsi="Garamond"/>
                <w:noProof/>
              </w:rPr>
              <w:t> </w:t>
            </w:r>
            <w:r w:rsidRPr="00EC75C5">
              <w:rPr>
                <w:rFonts w:ascii="Garamond" w:hAnsi="Garamond"/>
              </w:rPr>
              <w:fldChar w:fldCharType="end"/>
            </w:r>
            <w:bookmarkEnd w:id="10"/>
          </w:p>
        </w:tc>
      </w:tr>
      <w:tr w:rsidR="007A20B4" w:rsidRPr="00EC75C5" w14:paraId="05B67330" w14:textId="77777777" w:rsidTr="00916370">
        <w:trPr>
          <w:cantSplit/>
          <w:trHeight w:hRule="exact" w:val="440"/>
        </w:trPr>
        <w:tc>
          <w:tcPr>
            <w:tcW w:w="11420" w:type="dxa"/>
            <w:gridSpan w:val="5"/>
            <w:tcBorders>
              <w:right w:val="single" w:sz="4" w:space="0" w:color="auto"/>
            </w:tcBorders>
            <w:vAlign w:val="bottom"/>
          </w:tcPr>
          <w:p w14:paraId="7A7F6E46" w14:textId="1801B612" w:rsidR="007A20B4" w:rsidRPr="00EC75C5" w:rsidRDefault="007A20B4" w:rsidP="007A20B4">
            <w:pPr>
              <w:rPr>
                <w:rFonts w:ascii="Garamond" w:hAnsi="Garamond"/>
              </w:rPr>
            </w:pPr>
            <w:r w:rsidRPr="00AF147E">
              <w:rPr>
                <w:rFonts w:ascii="Garamond" w:hAnsi="Garamond"/>
              </w:rPr>
              <w:t>Vendor Reimbursement Rates: Payment will not be made until this docu</w:t>
            </w:r>
            <w:r>
              <w:rPr>
                <w:rFonts w:ascii="Garamond" w:hAnsi="Garamond"/>
              </w:rPr>
              <w:t>ment is signed and returned by v</w:t>
            </w:r>
            <w:r w:rsidRPr="00AF147E">
              <w:rPr>
                <w:rFonts w:ascii="Garamond" w:hAnsi="Garamond"/>
              </w:rPr>
              <w:t>endor</w:t>
            </w:r>
            <w:r>
              <w:rPr>
                <w:rFonts w:ascii="Garamond" w:hAnsi="Garamond"/>
              </w:rPr>
              <w:t>.</w:t>
            </w:r>
          </w:p>
        </w:tc>
      </w:tr>
      <w:tr w:rsidR="007A20B4" w:rsidRPr="00EC75C5" w14:paraId="14EDA386" w14:textId="77777777" w:rsidTr="003D316F">
        <w:trPr>
          <w:cantSplit/>
          <w:trHeight w:hRule="exact" w:val="440"/>
        </w:trPr>
        <w:tc>
          <w:tcPr>
            <w:tcW w:w="2430" w:type="dxa"/>
          </w:tcPr>
          <w:p w14:paraId="14EDA380" w14:textId="77777777" w:rsidR="007A20B4" w:rsidRPr="00EC75C5" w:rsidRDefault="007A20B4" w:rsidP="007A20B4">
            <w:pPr>
              <w:pStyle w:val="Heading3"/>
              <w:rPr>
                <w:rFonts w:ascii="Garamond" w:hAnsi="Garamond"/>
              </w:rPr>
            </w:pPr>
            <w:r w:rsidRPr="00EC75C5">
              <w:rPr>
                <w:rFonts w:ascii="Garamond" w:hAnsi="Garamond"/>
              </w:rPr>
              <w:t>Full-Time</w:t>
            </w:r>
          </w:p>
          <w:p w14:paraId="14EDA381" w14:textId="77777777" w:rsidR="007A20B4" w:rsidRPr="00EC75C5" w:rsidRDefault="007A20B4" w:rsidP="007A20B4">
            <w:pPr>
              <w:jc w:val="center"/>
              <w:rPr>
                <w:rFonts w:ascii="Garamond" w:hAnsi="Garamond"/>
              </w:rPr>
            </w:pPr>
            <w:r w:rsidRPr="00EC75C5">
              <w:rPr>
                <w:rFonts w:ascii="Garamond" w:hAnsi="Garamond"/>
              </w:rPr>
              <w:t>(6-12 hours)</w:t>
            </w:r>
          </w:p>
        </w:tc>
        <w:tc>
          <w:tcPr>
            <w:tcW w:w="2250" w:type="dxa"/>
            <w:vAlign w:val="center"/>
          </w:tcPr>
          <w:p w14:paraId="14EDA382" w14:textId="77777777" w:rsidR="007A20B4" w:rsidRPr="00EC75C5" w:rsidRDefault="007A20B4" w:rsidP="007A20B4">
            <w:pPr>
              <w:jc w:val="center"/>
              <w:rPr>
                <w:rFonts w:ascii="Garamond" w:hAnsi="Garamond"/>
              </w:rPr>
            </w:pPr>
            <w:r w:rsidRPr="00EC75C5">
              <w:rPr>
                <w:rFonts w:ascii="Garamond" w:hAnsi="Garamond"/>
              </w:rPr>
              <w:t>$</w:t>
            </w:r>
            <w:r>
              <w:rPr>
                <w:rFonts w:ascii="Garamond" w:hAnsi="Garamond"/>
              </w:rPr>
              <w:t>15.17</w:t>
            </w:r>
          </w:p>
        </w:tc>
        <w:tc>
          <w:tcPr>
            <w:tcW w:w="2250" w:type="dxa"/>
            <w:tcBorders>
              <w:right w:val="single" w:sz="4" w:space="0" w:color="auto"/>
            </w:tcBorders>
            <w:vAlign w:val="center"/>
          </w:tcPr>
          <w:p w14:paraId="14EDA383" w14:textId="77777777" w:rsidR="007A20B4" w:rsidRPr="00EC75C5" w:rsidRDefault="007A20B4" w:rsidP="007A20B4">
            <w:pPr>
              <w:jc w:val="center"/>
              <w:rPr>
                <w:rFonts w:ascii="Garamond" w:hAnsi="Garamond"/>
              </w:rPr>
            </w:pPr>
            <w:r w:rsidRPr="00EC75C5">
              <w:rPr>
                <w:rFonts w:ascii="Garamond" w:hAnsi="Garamond"/>
              </w:rPr>
              <w:t>$</w:t>
            </w:r>
            <w:r>
              <w:rPr>
                <w:rFonts w:ascii="Garamond" w:hAnsi="Garamond"/>
              </w:rPr>
              <w:t>13.19</w:t>
            </w:r>
          </w:p>
        </w:tc>
        <w:tc>
          <w:tcPr>
            <w:tcW w:w="2070" w:type="dxa"/>
            <w:vAlign w:val="center"/>
          </w:tcPr>
          <w:p w14:paraId="14EDA384" w14:textId="77777777" w:rsidR="007A20B4" w:rsidRPr="00EC75C5" w:rsidRDefault="007A20B4" w:rsidP="007A20B4">
            <w:pPr>
              <w:jc w:val="center"/>
              <w:rPr>
                <w:rFonts w:ascii="Garamond" w:hAnsi="Garamond"/>
              </w:rPr>
            </w:pPr>
            <w:r w:rsidRPr="00EC75C5">
              <w:rPr>
                <w:rFonts w:ascii="Garamond" w:hAnsi="Garamond"/>
              </w:rPr>
              <w:t>$</w:t>
            </w:r>
            <w:r>
              <w:rPr>
                <w:rFonts w:ascii="Garamond" w:hAnsi="Garamond"/>
              </w:rPr>
              <w:t>11.30</w:t>
            </w:r>
          </w:p>
        </w:tc>
        <w:tc>
          <w:tcPr>
            <w:tcW w:w="2420" w:type="dxa"/>
            <w:tcBorders>
              <w:right w:val="single" w:sz="4" w:space="0" w:color="auto"/>
            </w:tcBorders>
            <w:vAlign w:val="center"/>
          </w:tcPr>
          <w:p w14:paraId="14EDA385" w14:textId="77777777" w:rsidR="007A20B4" w:rsidRPr="00EC75C5" w:rsidRDefault="007A20B4" w:rsidP="007A20B4">
            <w:pPr>
              <w:jc w:val="center"/>
              <w:rPr>
                <w:rFonts w:ascii="Garamond" w:hAnsi="Garamond"/>
              </w:rPr>
            </w:pPr>
            <w:r w:rsidRPr="00EC75C5">
              <w:rPr>
                <w:rFonts w:ascii="Garamond" w:hAnsi="Garamond"/>
              </w:rPr>
              <w:t>$</w:t>
            </w:r>
            <w:r>
              <w:rPr>
                <w:rFonts w:ascii="Garamond" w:hAnsi="Garamond"/>
              </w:rPr>
              <w:t>9.42</w:t>
            </w:r>
          </w:p>
        </w:tc>
      </w:tr>
      <w:tr w:rsidR="007A20B4" w:rsidRPr="00EC75C5" w14:paraId="14EDA38D" w14:textId="77777777" w:rsidTr="003D316F">
        <w:trPr>
          <w:cantSplit/>
          <w:trHeight w:hRule="exact" w:val="440"/>
        </w:trPr>
        <w:tc>
          <w:tcPr>
            <w:tcW w:w="2430" w:type="dxa"/>
          </w:tcPr>
          <w:p w14:paraId="14EDA387" w14:textId="77777777" w:rsidR="007A20B4" w:rsidRPr="00EC75C5" w:rsidRDefault="007A20B4" w:rsidP="007A20B4">
            <w:pPr>
              <w:pStyle w:val="Heading3"/>
              <w:rPr>
                <w:rFonts w:ascii="Garamond" w:hAnsi="Garamond"/>
              </w:rPr>
            </w:pPr>
            <w:r w:rsidRPr="00EC75C5">
              <w:rPr>
                <w:rFonts w:ascii="Garamond" w:hAnsi="Garamond"/>
              </w:rPr>
              <w:t>Part-Time</w:t>
            </w:r>
          </w:p>
          <w:p w14:paraId="14EDA388" w14:textId="77777777" w:rsidR="007A20B4" w:rsidRPr="00EC75C5" w:rsidRDefault="007A20B4" w:rsidP="007A20B4">
            <w:pPr>
              <w:jc w:val="center"/>
              <w:rPr>
                <w:rFonts w:ascii="Garamond" w:hAnsi="Garamond"/>
              </w:rPr>
            </w:pPr>
            <w:r w:rsidRPr="00EC75C5">
              <w:rPr>
                <w:rFonts w:ascii="Garamond" w:hAnsi="Garamond"/>
              </w:rPr>
              <w:t>(0-6 hours)</w:t>
            </w:r>
          </w:p>
        </w:tc>
        <w:tc>
          <w:tcPr>
            <w:tcW w:w="2250" w:type="dxa"/>
            <w:vAlign w:val="center"/>
          </w:tcPr>
          <w:p w14:paraId="14EDA389" w14:textId="77777777" w:rsidR="007A20B4" w:rsidRPr="00EC75C5" w:rsidRDefault="007A20B4" w:rsidP="007A20B4">
            <w:pPr>
              <w:jc w:val="center"/>
              <w:rPr>
                <w:rFonts w:ascii="Garamond" w:hAnsi="Garamond"/>
              </w:rPr>
            </w:pPr>
            <w:r w:rsidRPr="00EC75C5">
              <w:rPr>
                <w:rFonts w:ascii="Garamond" w:hAnsi="Garamond"/>
              </w:rPr>
              <w:t>$</w:t>
            </w:r>
            <w:r>
              <w:rPr>
                <w:rFonts w:ascii="Garamond" w:hAnsi="Garamond"/>
              </w:rPr>
              <w:t>15.17</w:t>
            </w:r>
          </w:p>
        </w:tc>
        <w:tc>
          <w:tcPr>
            <w:tcW w:w="2250" w:type="dxa"/>
            <w:tcBorders>
              <w:right w:val="single" w:sz="4" w:space="0" w:color="auto"/>
            </w:tcBorders>
            <w:vAlign w:val="center"/>
          </w:tcPr>
          <w:p w14:paraId="14EDA38A" w14:textId="77777777" w:rsidR="007A20B4" w:rsidRPr="00EC75C5" w:rsidRDefault="007A20B4" w:rsidP="007A20B4">
            <w:pPr>
              <w:jc w:val="center"/>
              <w:rPr>
                <w:rFonts w:ascii="Garamond" w:hAnsi="Garamond"/>
              </w:rPr>
            </w:pPr>
            <w:r w:rsidRPr="00EC75C5">
              <w:rPr>
                <w:rFonts w:ascii="Garamond" w:hAnsi="Garamond"/>
              </w:rPr>
              <w:t>$</w:t>
            </w:r>
            <w:r>
              <w:rPr>
                <w:rFonts w:ascii="Garamond" w:hAnsi="Garamond"/>
              </w:rPr>
              <w:t>11.48</w:t>
            </w:r>
          </w:p>
        </w:tc>
        <w:tc>
          <w:tcPr>
            <w:tcW w:w="2070" w:type="dxa"/>
            <w:vAlign w:val="center"/>
          </w:tcPr>
          <w:p w14:paraId="14EDA38B" w14:textId="77777777" w:rsidR="007A20B4" w:rsidRPr="00EC75C5" w:rsidRDefault="007A20B4" w:rsidP="007A20B4">
            <w:pPr>
              <w:jc w:val="center"/>
              <w:rPr>
                <w:rFonts w:ascii="Garamond" w:hAnsi="Garamond"/>
              </w:rPr>
            </w:pPr>
            <w:r w:rsidRPr="00EC75C5">
              <w:rPr>
                <w:rFonts w:ascii="Garamond" w:hAnsi="Garamond"/>
              </w:rPr>
              <w:t>$</w:t>
            </w:r>
            <w:r>
              <w:rPr>
                <w:rFonts w:ascii="Garamond" w:hAnsi="Garamond"/>
              </w:rPr>
              <w:t>8.48</w:t>
            </w:r>
          </w:p>
        </w:tc>
        <w:tc>
          <w:tcPr>
            <w:tcW w:w="2420" w:type="dxa"/>
            <w:tcBorders>
              <w:right w:val="single" w:sz="4" w:space="0" w:color="auto"/>
            </w:tcBorders>
            <w:vAlign w:val="center"/>
          </w:tcPr>
          <w:p w14:paraId="14EDA38C" w14:textId="77777777" w:rsidR="007A20B4" w:rsidRPr="00EC75C5" w:rsidRDefault="007A20B4" w:rsidP="007A20B4">
            <w:pPr>
              <w:jc w:val="center"/>
              <w:rPr>
                <w:rFonts w:ascii="Garamond" w:hAnsi="Garamond"/>
              </w:rPr>
            </w:pPr>
            <w:r w:rsidRPr="00EC75C5">
              <w:rPr>
                <w:rFonts w:ascii="Garamond" w:hAnsi="Garamond"/>
              </w:rPr>
              <w:t>$</w:t>
            </w:r>
            <w:r>
              <w:rPr>
                <w:rFonts w:ascii="Garamond" w:hAnsi="Garamond"/>
              </w:rPr>
              <w:t>6.59</w:t>
            </w:r>
          </w:p>
        </w:tc>
      </w:tr>
    </w:tbl>
    <w:p w14:paraId="14EDA38E" w14:textId="77777777" w:rsidR="00BF06BA" w:rsidRDefault="00AF147E" w:rsidP="00BF06BA">
      <w:pPr>
        <w:rPr>
          <w:rFonts w:ascii="Garamond" w:hAnsi="Garamond"/>
          <w:sz w:val="16"/>
          <w:szCs w:val="16"/>
        </w:rPr>
      </w:pPr>
      <w:r w:rsidRPr="00AF147E">
        <w:rPr>
          <w:rFonts w:ascii="Garamond" w:hAnsi="Garamond"/>
          <w:sz w:val="16"/>
          <w:szCs w:val="16"/>
        </w:rPr>
        <w:t xml:space="preserve">Workforce Solutions will reimburse the </w:t>
      </w:r>
      <w:proofErr w:type="gramStart"/>
      <w:r w:rsidRPr="00AF147E">
        <w:rPr>
          <w:rFonts w:ascii="Garamond" w:hAnsi="Garamond"/>
          <w:sz w:val="16"/>
          <w:szCs w:val="16"/>
        </w:rPr>
        <w:t>child care</w:t>
      </w:r>
      <w:proofErr w:type="gramEnd"/>
      <w:r w:rsidRPr="00AF147E">
        <w:rPr>
          <w:rFonts w:ascii="Garamond" w:hAnsi="Garamond"/>
          <w:sz w:val="16"/>
          <w:szCs w:val="16"/>
        </w:rPr>
        <w:t xml:space="preserve"> vendor after services are rendered.  </w:t>
      </w:r>
    </w:p>
    <w:p w14:paraId="14EDA38F" w14:textId="77777777" w:rsidR="00AF147E" w:rsidRPr="00EC75C5" w:rsidRDefault="00AF147E" w:rsidP="00AF147E">
      <w:pPr>
        <w:jc w:val="right"/>
        <w:rPr>
          <w:rStyle w:val="a"/>
          <w:rFonts w:ascii="Garamond" w:hAnsi="Garamond"/>
          <w:sz w:val="16"/>
          <w:szCs w:val="16"/>
        </w:rPr>
      </w:pPr>
      <w:r w:rsidRPr="00AF147E">
        <w:rPr>
          <w:rStyle w:val="a"/>
          <w:rFonts w:ascii="Garamond" w:hAnsi="Garamond"/>
          <w:sz w:val="16"/>
          <w:szCs w:val="16"/>
        </w:rPr>
        <w:t>Blended Rates: for Preschoolers and School-agers only</w:t>
      </w:r>
      <w:r>
        <w:rPr>
          <w:rStyle w:val="a"/>
          <w:rFonts w:ascii="Garamond" w:hAnsi="Garamond"/>
          <w:sz w:val="16"/>
          <w:szCs w:val="16"/>
        </w:rPr>
        <w:t>.</w:t>
      </w:r>
      <w:r>
        <w:rPr>
          <w:rStyle w:val="a"/>
          <w:rFonts w:ascii="Garamond" w:hAnsi="Garamond"/>
          <w:sz w:val="16"/>
          <w:szCs w:val="16"/>
        </w:rPr>
        <w:tab/>
      </w:r>
      <w:r>
        <w:rPr>
          <w:rStyle w:val="a"/>
          <w:rFonts w:ascii="Garamond" w:hAnsi="Garamond"/>
          <w:sz w:val="16"/>
          <w:szCs w:val="16"/>
        </w:rPr>
        <w:tab/>
      </w:r>
    </w:p>
    <w:tbl>
      <w:tblPr>
        <w:tblW w:w="4259" w:type="dxa"/>
        <w:tblInd w:w="6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30"/>
      </w:tblGrid>
      <w:tr w:rsidR="00AF147E" w:rsidRPr="00EC75C5" w14:paraId="14EDA392" w14:textId="77777777" w:rsidTr="00AF147E">
        <w:trPr>
          <w:trHeight w:hRule="exact" w:val="235"/>
        </w:trPr>
        <w:tc>
          <w:tcPr>
            <w:tcW w:w="2129" w:type="dxa"/>
            <w:vAlign w:val="center"/>
          </w:tcPr>
          <w:p w14:paraId="14EDA390" w14:textId="0E11A603" w:rsidR="00AF147E" w:rsidRPr="00AF147E" w:rsidRDefault="00AF147E" w:rsidP="00AF147E">
            <w:pPr>
              <w:jc w:val="center"/>
              <w:rPr>
                <w:rFonts w:ascii="Garamond" w:hAnsi="Garamond"/>
              </w:rPr>
            </w:pPr>
            <w:r w:rsidRPr="00AF147E">
              <w:rPr>
                <w:rFonts w:ascii="Garamond" w:hAnsi="Garamond"/>
              </w:rPr>
              <w:t>$8.</w:t>
            </w:r>
            <w:r w:rsidR="00902132">
              <w:rPr>
                <w:rFonts w:ascii="Garamond" w:hAnsi="Garamond"/>
              </w:rPr>
              <w:t>89</w:t>
            </w:r>
          </w:p>
        </w:tc>
        <w:tc>
          <w:tcPr>
            <w:tcW w:w="2130" w:type="dxa"/>
            <w:vAlign w:val="center"/>
          </w:tcPr>
          <w:p w14:paraId="14EDA391" w14:textId="77777777" w:rsidR="00AF147E" w:rsidRPr="00AF147E" w:rsidRDefault="00AF147E" w:rsidP="00AF147E">
            <w:pPr>
              <w:jc w:val="center"/>
              <w:rPr>
                <w:rFonts w:ascii="Garamond" w:hAnsi="Garamond"/>
              </w:rPr>
            </w:pPr>
            <w:r w:rsidRPr="00AF147E">
              <w:rPr>
                <w:rFonts w:ascii="Garamond" w:hAnsi="Garamond"/>
              </w:rPr>
              <w:t>$7.00</w:t>
            </w:r>
          </w:p>
        </w:tc>
      </w:tr>
    </w:tbl>
    <w:p w14:paraId="14EDA393" w14:textId="77777777" w:rsidR="00EB5F2C" w:rsidRDefault="00613CC0" w:rsidP="000D5DB8">
      <w:pPr>
        <w:jc w:val="both"/>
        <w:rPr>
          <w:rFonts w:ascii="Garamond" w:hAnsi="Garamond"/>
        </w:rPr>
      </w:pPr>
      <w:r w:rsidRPr="00BF06BA">
        <w:rPr>
          <w:rFonts w:ascii="Garamond" w:hAnsi="Garamond"/>
        </w:rPr>
        <w:t xml:space="preserve"> </w:t>
      </w:r>
    </w:p>
    <w:p w14:paraId="14EDA394" w14:textId="77777777" w:rsidR="00422121" w:rsidRPr="00BF06BA" w:rsidRDefault="00422121" w:rsidP="004C7B39">
      <w:pPr>
        <w:pStyle w:val="PlainText"/>
        <w:ind w:left="-90" w:right="184"/>
        <w:jc w:val="center"/>
        <w:rPr>
          <w:rFonts w:ascii="Garamond" w:hAnsi="Garamond"/>
          <w:b/>
          <w:sz w:val="24"/>
        </w:rPr>
      </w:pPr>
      <w:r w:rsidRPr="00BF06BA">
        <w:rPr>
          <w:rFonts w:ascii="Garamond" w:hAnsi="Garamond"/>
          <w:b/>
          <w:sz w:val="24"/>
        </w:rPr>
        <w:t>REIMBURSEMENT TERMS</w:t>
      </w:r>
    </w:p>
    <w:p w14:paraId="14EDA395" w14:textId="77777777" w:rsidR="00E5460F" w:rsidRPr="004C6238" w:rsidRDefault="00E5460F" w:rsidP="00C51F57">
      <w:pPr>
        <w:pStyle w:val="PlainText"/>
        <w:ind w:left="-90" w:right="184"/>
        <w:jc w:val="center"/>
        <w:rPr>
          <w:rFonts w:ascii="Garamond" w:hAnsi="Garamond"/>
          <w:sz w:val="22"/>
          <w:szCs w:val="22"/>
        </w:rPr>
      </w:pPr>
    </w:p>
    <w:p w14:paraId="14EDA396" w14:textId="561A83ED" w:rsidR="00005A08" w:rsidRPr="004C6238" w:rsidRDefault="00425B37" w:rsidP="006D1418">
      <w:pPr>
        <w:pStyle w:val="PlainText"/>
        <w:numPr>
          <w:ilvl w:val="0"/>
          <w:numId w:val="37"/>
        </w:numPr>
        <w:ind w:left="360"/>
        <w:rPr>
          <w:rFonts w:ascii="Garamond" w:hAnsi="Garamond"/>
          <w:b/>
          <w:sz w:val="22"/>
          <w:szCs w:val="22"/>
        </w:rPr>
      </w:pPr>
      <w:r>
        <w:rPr>
          <w:rFonts w:ascii="Garamond" w:hAnsi="Garamond"/>
          <w:b/>
          <w:sz w:val="22"/>
          <w:szCs w:val="22"/>
        </w:rPr>
        <w:t>REPORTING ATT</w:t>
      </w:r>
      <w:r w:rsidR="002D5D66" w:rsidRPr="004C6238">
        <w:rPr>
          <w:rFonts w:ascii="Garamond" w:hAnsi="Garamond"/>
          <w:b/>
          <w:sz w:val="22"/>
          <w:szCs w:val="22"/>
        </w:rPr>
        <w:t>ENDANCE</w:t>
      </w:r>
    </w:p>
    <w:p w14:paraId="14EDA397" w14:textId="7ED5702B" w:rsidR="00005A08" w:rsidRPr="008913FB" w:rsidRDefault="00005A08" w:rsidP="006D1418">
      <w:pPr>
        <w:pStyle w:val="ListParagraph"/>
        <w:ind w:left="360"/>
        <w:rPr>
          <w:rFonts w:ascii="Garamond" w:hAnsi="Garamond"/>
          <w:sz w:val="22"/>
          <w:szCs w:val="22"/>
        </w:rPr>
      </w:pPr>
      <w:r w:rsidRPr="004C6238">
        <w:rPr>
          <w:rFonts w:ascii="Garamond" w:hAnsi="Garamond"/>
          <w:sz w:val="22"/>
          <w:szCs w:val="22"/>
        </w:rPr>
        <w:t xml:space="preserve">Relative </w:t>
      </w:r>
      <w:proofErr w:type="gramStart"/>
      <w:r w:rsidRPr="004C6238">
        <w:rPr>
          <w:rFonts w:ascii="Garamond" w:hAnsi="Garamond"/>
          <w:sz w:val="22"/>
          <w:szCs w:val="22"/>
        </w:rPr>
        <w:t>child care</w:t>
      </w:r>
      <w:proofErr w:type="gramEnd"/>
      <w:r w:rsidRPr="004C6238">
        <w:rPr>
          <w:rFonts w:ascii="Garamond" w:hAnsi="Garamond"/>
          <w:sz w:val="22"/>
          <w:szCs w:val="22"/>
        </w:rPr>
        <w:t xml:space="preserve"> vendors </w:t>
      </w:r>
      <w:r w:rsidR="000779C1">
        <w:rPr>
          <w:rFonts w:ascii="Garamond" w:hAnsi="Garamond"/>
          <w:sz w:val="22"/>
          <w:szCs w:val="22"/>
        </w:rPr>
        <w:t xml:space="preserve">will </w:t>
      </w:r>
      <w:r w:rsidRPr="004C6238">
        <w:rPr>
          <w:rFonts w:ascii="Garamond" w:hAnsi="Garamond"/>
          <w:sz w:val="22"/>
          <w:szCs w:val="22"/>
        </w:rPr>
        <w:t xml:space="preserve">use Vendor Connection to report attendance.  </w:t>
      </w:r>
      <w:r w:rsidR="00AD1163">
        <w:rPr>
          <w:rFonts w:ascii="Garamond" w:hAnsi="Garamond"/>
          <w:sz w:val="22"/>
          <w:szCs w:val="22"/>
        </w:rPr>
        <w:t>If Vendor Connection is not available, vendors will be allowed to submit</w:t>
      </w:r>
      <w:r w:rsidRPr="004C6238">
        <w:rPr>
          <w:rFonts w:ascii="Garamond" w:hAnsi="Garamond"/>
          <w:sz w:val="22"/>
          <w:szCs w:val="22"/>
        </w:rPr>
        <w:t xml:space="preserve"> </w:t>
      </w:r>
      <w:hyperlink r:id="rId12" w:history="1">
        <w:r w:rsidR="00296DE3" w:rsidRPr="000A3CF1">
          <w:rPr>
            <w:rStyle w:val="Hyperlink"/>
            <w:rFonts w:ascii="Garamond" w:hAnsi="Garamond"/>
            <w:sz w:val="22"/>
            <w:szCs w:val="22"/>
          </w:rPr>
          <w:t>M</w:t>
        </w:r>
        <w:r w:rsidRPr="000A3CF1">
          <w:rPr>
            <w:rStyle w:val="Hyperlink"/>
            <w:rFonts w:ascii="Garamond" w:hAnsi="Garamond"/>
            <w:sz w:val="22"/>
            <w:szCs w:val="22"/>
          </w:rPr>
          <w:t xml:space="preserve">anual </w:t>
        </w:r>
        <w:r w:rsidR="00296DE3" w:rsidRPr="000A3CF1">
          <w:rPr>
            <w:rStyle w:val="Hyperlink"/>
            <w:rFonts w:ascii="Garamond" w:hAnsi="Garamond"/>
            <w:sz w:val="22"/>
            <w:szCs w:val="22"/>
          </w:rPr>
          <w:t>A</w:t>
        </w:r>
        <w:r w:rsidRPr="000A3CF1">
          <w:rPr>
            <w:rStyle w:val="Hyperlink"/>
            <w:rFonts w:ascii="Garamond" w:hAnsi="Garamond"/>
            <w:sz w:val="22"/>
            <w:szCs w:val="22"/>
          </w:rPr>
          <w:t xml:space="preserve">ttendance </w:t>
        </w:r>
        <w:r w:rsidR="00296DE3" w:rsidRPr="000A3CF1">
          <w:rPr>
            <w:rStyle w:val="Hyperlink"/>
            <w:rFonts w:ascii="Garamond" w:hAnsi="Garamond"/>
            <w:sz w:val="22"/>
            <w:szCs w:val="22"/>
          </w:rPr>
          <w:t>F</w:t>
        </w:r>
        <w:r w:rsidRPr="000A3CF1">
          <w:rPr>
            <w:rStyle w:val="Hyperlink"/>
            <w:rFonts w:ascii="Garamond" w:hAnsi="Garamond"/>
            <w:sz w:val="22"/>
            <w:szCs w:val="22"/>
          </w:rPr>
          <w:t>orm</w:t>
        </w:r>
        <w:r w:rsidR="00AD1163" w:rsidRPr="000A3CF1">
          <w:rPr>
            <w:rStyle w:val="Hyperlink"/>
            <w:rFonts w:ascii="Garamond" w:hAnsi="Garamond"/>
            <w:sz w:val="22"/>
            <w:szCs w:val="22"/>
          </w:rPr>
          <w:t>s</w:t>
        </w:r>
      </w:hyperlink>
      <w:r w:rsidR="00AD1163">
        <w:rPr>
          <w:rFonts w:ascii="Garamond" w:hAnsi="Garamond"/>
          <w:sz w:val="22"/>
          <w:szCs w:val="22"/>
        </w:rPr>
        <w:t xml:space="preserve"> </w:t>
      </w:r>
      <w:r w:rsidRPr="004C6238">
        <w:rPr>
          <w:rFonts w:ascii="Garamond" w:hAnsi="Garamond"/>
          <w:sz w:val="22"/>
          <w:szCs w:val="22"/>
        </w:rPr>
        <w:t>to</w:t>
      </w:r>
      <w:hyperlink r:id="rId13" w:history="1"/>
      <w:r w:rsidR="002E24B1">
        <w:rPr>
          <w:rFonts w:ascii="Garamond" w:hAnsi="Garamond"/>
          <w:sz w:val="22"/>
          <w:szCs w:val="22"/>
        </w:rPr>
        <w:t xml:space="preserve"> </w:t>
      </w:r>
      <w:hyperlink r:id="rId14" w:history="1">
        <w:r w:rsidR="00BC6956" w:rsidRPr="00007569">
          <w:rPr>
            <w:rStyle w:val="Hyperlink"/>
            <w:rFonts w:ascii="Garamond" w:hAnsi="Garamond"/>
            <w:sz w:val="22"/>
            <w:szCs w:val="22"/>
          </w:rPr>
          <w:t>FA.Office@wrksolutions.com</w:t>
        </w:r>
      </w:hyperlink>
      <w:r w:rsidR="00BC6956">
        <w:rPr>
          <w:rFonts w:ascii="Garamond" w:hAnsi="Garamond"/>
          <w:sz w:val="22"/>
          <w:szCs w:val="22"/>
        </w:rPr>
        <w:t xml:space="preserve">.  </w:t>
      </w:r>
      <w:r w:rsidR="00AD1163">
        <w:rPr>
          <w:rFonts w:ascii="Garamond" w:hAnsi="Garamond"/>
          <w:sz w:val="22"/>
          <w:szCs w:val="22"/>
        </w:rPr>
        <w:t>Attendance is due t</w:t>
      </w:r>
      <w:r w:rsidRPr="004C6238">
        <w:rPr>
          <w:rFonts w:ascii="Garamond" w:hAnsi="Garamond"/>
          <w:sz w:val="22"/>
          <w:szCs w:val="22"/>
        </w:rPr>
        <w:t>he Monday after the attendance week is complete to prevent a delay in payment.</w:t>
      </w:r>
      <w:r w:rsidR="008913FB">
        <w:rPr>
          <w:rFonts w:ascii="Garamond" w:hAnsi="Garamond"/>
          <w:sz w:val="22"/>
          <w:szCs w:val="22"/>
        </w:rPr>
        <w:t xml:space="preserve"> </w:t>
      </w:r>
      <w:r w:rsidR="008913FB" w:rsidRPr="006D1418">
        <w:rPr>
          <w:rFonts w:ascii="Garamond" w:hAnsi="Garamond"/>
          <w:sz w:val="22"/>
          <w:szCs w:val="22"/>
        </w:rPr>
        <w:t>Failure to submit attendance will result in the relative vendor not being paid.</w:t>
      </w:r>
      <w:r w:rsidRPr="008913FB">
        <w:rPr>
          <w:rFonts w:ascii="Garamond" w:hAnsi="Garamond"/>
          <w:sz w:val="22"/>
          <w:szCs w:val="22"/>
        </w:rPr>
        <w:t xml:space="preserve"> </w:t>
      </w:r>
    </w:p>
    <w:p w14:paraId="14EDA3A8" w14:textId="59EC1A8D" w:rsidR="005515EB" w:rsidRPr="004C6238" w:rsidRDefault="002D5D66" w:rsidP="006D1418">
      <w:pPr>
        <w:numPr>
          <w:ilvl w:val="0"/>
          <w:numId w:val="37"/>
        </w:numPr>
        <w:ind w:left="360"/>
        <w:rPr>
          <w:rFonts w:ascii="Garamond" w:hAnsi="Garamond"/>
          <w:sz w:val="22"/>
          <w:szCs w:val="22"/>
        </w:rPr>
      </w:pPr>
      <w:r w:rsidRPr="004C6238">
        <w:rPr>
          <w:rFonts w:ascii="Garamond" w:hAnsi="Garamond"/>
          <w:b/>
          <w:sz w:val="22"/>
          <w:szCs w:val="22"/>
        </w:rPr>
        <w:t>REIMBURSEMENT FOR CHILD CARE</w:t>
      </w:r>
      <w:r w:rsidRPr="004C6238">
        <w:rPr>
          <w:rFonts w:ascii="Garamond" w:hAnsi="Garamond"/>
          <w:sz w:val="22"/>
          <w:szCs w:val="22"/>
        </w:rPr>
        <w:t xml:space="preserve">  </w:t>
      </w:r>
    </w:p>
    <w:p w14:paraId="14EDA3A9" w14:textId="3D8B8BF4" w:rsidR="002D5D66" w:rsidRPr="006D1418" w:rsidRDefault="002D5D66" w:rsidP="006D1418">
      <w:pPr>
        <w:ind w:left="360"/>
        <w:rPr>
          <w:rFonts w:ascii="Garamond" w:hAnsi="Garamond"/>
          <w:sz w:val="22"/>
          <w:szCs w:val="22"/>
        </w:rPr>
      </w:pPr>
      <w:r w:rsidRPr="004C6238">
        <w:rPr>
          <w:rFonts w:ascii="Garamond" w:hAnsi="Garamond"/>
          <w:sz w:val="22"/>
          <w:szCs w:val="22"/>
        </w:rPr>
        <w:t>Workforce Solutions will pay a</w:t>
      </w:r>
      <w:r w:rsidR="008146CE" w:rsidRPr="004C6238">
        <w:rPr>
          <w:rFonts w:ascii="Garamond" w:hAnsi="Garamond"/>
          <w:sz w:val="22"/>
          <w:szCs w:val="22"/>
        </w:rPr>
        <w:t xml:space="preserve"> </w:t>
      </w:r>
      <w:r w:rsidR="00A16A73">
        <w:rPr>
          <w:rFonts w:ascii="Garamond" w:hAnsi="Garamond"/>
          <w:sz w:val="22"/>
          <w:szCs w:val="22"/>
        </w:rPr>
        <w:t>r</w:t>
      </w:r>
      <w:r w:rsidR="008146CE" w:rsidRPr="004C6238">
        <w:rPr>
          <w:rFonts w:ascii="Garamond" w:hAnsi="Garamond"/>
          <w:sz w:val="22"/>
          <w:szCs w:val="22"/>
        </w:rPr>
        <w:t>elative</w:t>
      </w:r>
      <w:r w:rsidR="008146CE" w:rsidRPr="006D1418">
        <w:rPr>
          <w:rFonts w:ascii="Garamond" w:hAnsi="Garamond"/>
          <w:sz w:val="22"/>
          <w:szCs w:val="22"/>
        </w:rPr>
        <w:t xml:space="preserve"> </w:t>
      </w:r>
      <w:proofErr w:type="gramStart"/>
      <w:r w:rsidR="008146CE" w:rsidRPr="006D1418">
        <w:rPr>
          <w:rFonts w:ascii="Garamond" w:hAnsi="Garamond"/>
          <w:sz w:val="22"/>
          <w:szCs w:val="22"/>
        </w:rPr>
        <w:t>child care</w:t>
      </w:r>
      <w:proofErr w:type="gramEnd"/>
      <w:r w:rsidRPr="006D1418">
        <w:rPr>
          <w:rFonts w:ascii="Garamond" w:hAnsi="Garamond"/>
          <w:sz w:val="22"/>
          <w:szCs w:val="22"/>
        </w:rPr>
        <w:t xml:space="preserve"> vendor according to the executed vendor rate schedule within the dates a parent is eligible to receive our financial aid, and according to the following requirements:</w:t>
      </w:r>
    </w:p>
    <w:p w14:paraId="14EDA3AB" w14:textId="64A3D2A4" w:rsidR="002D5D66" w:rsidRPr="004C6238" w:rsidRDefault="002D5D66" w:rsidP="006D1418">
      <w:pPr>
        <w:pStyle w:val="ListParagraph"/>
        <w:numPr>
          <w:ilvl w:val="0"/>
          <w:numId w:val="35"/>
        </w:numPr>
        <w:tabs>
          <w:tab w:val="left" w:pos="720"/>
        </w:tabs>
        <w:rPr>
          <w:rFonts w:ascii="Garamond" w:hAnsi="Garamond"/>
          <w:sz w:val="22"/>
          <w:szCs w:val="22"/>
        </w:rPr>
      </w:pPr>
      <w:r w:rsidRPr="004C6238">
        <w:rPr>
          <w:rFonts w:ascii="Garamond" w:hAnsi="Garamond"/>
          <w:b/>
          <w:sz w:val="22"/>
          <w:szCs w:val="22"/>
        </w:rPr>
        <w:t>Workforce Solutions will pay</w:t>
      </w:r>
      <w:r w:rsidRPr="004C6238">
        <w:rPr>
          <w:rFonts w:ascii="Garamond" w:hAnsi="Garamond"/>
          <w:sz w:val="22"/>
          <w:szCs w:val="22"/>
        </w:rPr>
        <w:t xml:space="preserve"> a vendor for each day the child attends and the child’s presence </w:t>
      </w:r>
      <w:proofErr w:type="gramStart"/>
      <w:r w:rsidRPr="004C6238">
        <w:rPr>
          <w:rFonts w:ascii="Garamond" w:hAnsi="Garamond"/>
          <w:sz w:val="22"/>
          <w:szCs w:val="22"/>
        </w:rPr>
        <w:t>is</w:t>
      </w:r>
      <w:proofErr w:type="gramEnd"/>
      <w:r w:rsidRPr="004C6238">
        <w:rPr>
          <w:rFonts w:ascii="Garamond" w:hAnsi="Garamond"/>
          <w:sz w:val="22"/>
          <w:szCs w:val="22"/>
        </w:rPr>
        <w:t xml:space="preserve"> reported </w:t>
      </w:r>
      <w:r w:rsidR="00542A50" w:rsidRPr="004C6238">
        <w:rPr>
          <w:rFonts w:ascii="Garamond" w:hAnsi="Garamond"/>
          <w:sz w:val="22"/>
          <w:szCs w:val="22"/>
        </w:rPr>
        <w:t xml:space="preserve">to the Financial Aid Payment Office. </w:t>
      </w:r>
    </w:p>
    <w:p w14:paraId="14EDA3AC" w14:textId="628A9809" w:rsidR="002D5D66" w:rsidRPr="004C6238" w:rsidRDefault="002D5D66" w:rsidP="006D1418">
      <w:pPr>
        <w:pStyle w:val="ListParagraph"/>
        <w:numPr>
          <w:ilvl w:val="0"/>
          <w:numId w:val="35"/>
        </w:numPr>
        <w:tabs>
          <w:tab w:val="left" w:pos="720"/>
        </w:tabs>
        <w:rPr>
          <w:rFonts w:ascii="Garamond" w:hAnsi="Garamond"/>
          <w:sz w:val="22"/>
          <w:szCs w:val="22"/>
        </w:rPr>
      </w:pPr>
      <w:bookmarkStart w:id="11" w:name="_Hlk18064476"/>
      <w:r w:rsidRPr="004C6238">
        <w:rPr>
          <w:rFonts w:ascii="Garamond" w:hAnsi="Garamond"/>
          <w:b/>
          <w:sz w:val="22"/>
          <w:szCs w:val="22"/>
        </w:rPr>
        <w:t xml:space="preserve">Workforce Solutions will </w:t>
      </w:r>
      <w:r w:rsidR="006B0913" w:rsidRPr="004C6238">
        <w:rPr>
          <w:rFonts w:ascii="Garamond" w:hAnsi="Garamond"/>
          <w:b/>
          <w:sz w:val="22"/>
          <w:szCs w:val="22"/>
        </w:rPr>
        <w:t xml:space="preserve">not </w:t>
      </w:r>
      <w:r w:rsidRPr="004C6238">
        <w:rPr>
          <w:rFonts w:ascii="Garamond" w:hAnsi="Garamond"/>
          <w:b/>
          <w:sz w:val="22"/>
          <w:szCs w:val="22"/>
        </w:rPr>
        <w:t>pay</w:t>
      </w:r>
      <w:r w:rsidRPr="004C6238">
        <w:rPr>
          <w:rFonts w:ascii="Garamond" w:hAnsi="Garamond"/>
          <w:sz w:val="22"/>
          <w:szCs w:val="22"/>
        </w:rPr>
        <w:t xml:space="preserve"> a </w:t>
      </w:r>
      <w:r w:rsidR="00A0278B" w:rsidRPr="004C6238">
        <w:rPr>
          <w:rFonts w:ascii="Garamond" w:hAnsi="Garamond"/>
          <w:sz w:val="22"/>
          <w:szCs w:val="22"/>
        </w:rPr>
        <w:t>vendor when</w:t>
      </w:r>
      <w:r w:rsidRPr="004C6238">
        <w:rPr>
          <w:rFonts w:ascii="Garamond" w:hAnsi="Garamond"/>
          <w:sz w:val="22"/>
          <w:szCs w:val="22"/>
        </w:rPr>
        <w:t xml:space="preserve"> </w:t>
      </w:r>
      <w:r w:rsidR="0079456E" w:rsidRPr="004C6238">
        <w:rPr>
          <w:rFonts w:ascii="Garamond" w:hAnsi="Garamond"/>
          <w:sz w:val="22"/>
          <w:szCs w:val="22"/>
        </w:rPr>
        <w:t xml:space="preserve">the vendor fails to report attendance to Workforce Solutions. </w:t>
      </w:r>
    </w:p>
    <w:bookmarkEnd w:id="11"/>
    <w:p w14:paraId="14EDA3B0" w14:textId="0AFF92A1" w:rsidR="00652E98" w:rsidRPr="004C6238" w:rsidRDefault="002D5D66" w:rsidP="006D1418">
      <w:pPr>
        <w:pStyle w:val="ListParagraph"/>
        <w:numPr>
          <w:ilvl w:val="0"/>
          <w:numId w:val="35"/>
        </w:numPr>
        <w:tabs>
          <w:tab w:val="left" w:pos="720"/>
        </w:tabs>
        <w:rPr>
          <w:rFonts w:ascii="Garamond" w:hAnsi="Garamond"/>
          <w:sz w:val="22"/>
          <w:szCs w:val="22"/>
        </w:rPr>
      </w:pPr>
      <w:r w:rsidRPr="004C6238">
        <w:rPr>
          <w:rFonts w:ascii="Garamond" w:hAnsi="Garamond"/>
          <w:b/>
          <w:sz w:val="22"/>
          <w:szCs w:val="22"/>
        </w:rPr>
        <w:t xml:space="preserve">Workforce Solutions will </w:t>
      </w:r>
      <w:r w:rsidR="00652E98" w:rsidRPr="004C6238">
        <w:rPr>
          <w:rFonts w:ascii="Garamond" w:hAnsi="Garamond"/>
          <w:b/>
          <w:sz w:val="22"/>
          <w:szCs w:val="22"/>
        </w:rPr>
        <w:t xml:space="preserve">not </w:t>
      </w:r>
      <w:r w:rsidR="00652E98" w:rsidRPr="004C6238">
        <w:rPr>
          <w:rFonts w:ascii="Garamond" w:hAnsi="Garamond"/>
          <w:sz w:val="22"/>
          <w:szCs w:val="22"/>
        </w:rPr>
        <w:t xml:space="preserve">pay a relative </w:t>
      </w:r>
      <w:proofErr w:type="gramStart"/>
      <w:r w:rsidR="00652E98" w:rsidRPr="004C6238">
        <w:rPr>
          <w:rFonts w:ascii="Garamond" w:hAnsi="Garamond"/>
          <w:sz w:val="22"/>
          <w:szCs w:val="22"/>
        </w:rPr>
        <w:t>child care</w:t>
      </w:r>
      <w:proofErr w:type="gramEnd"/>
      <w:r w:rsidR="00652E98" w:rsidRPr="004C6238">
        <w:rPr>
          <w:rFonts w:ascii="Garamond" w:hAnsi="Garamond"/>
          <w:sz w:val="22"/>
          <w:szCs w:val="22"/>
        </w:rPr>
        <w:t xml:space="preserve"> vendor for days when the child is absent</w:t>
      </w:r>
      <w:r w:rsidR="007F30D0">
        <w:rPr>
          <w:rFonts w:ascii="Garamond" w:hAnsi="Garamond"/>
          <w:sz w:val="22"/>
          <w:szCs w:val="22"/>
        </w:rPr>
        <w:t>.</w:t>
      </w:r>
    </w:p>
    <w:p w14:paraId="14EDA3B1" w14:textId="55C63104" w:rsidR="00652E98" w:rsidRPr="00866FED" w:rsidRDefault="00652E98" w:rsidP="006D1418">
      <w:pPr>
        <w:pStyle w:val="ListParagraph"/>
        <w:numPr>
          <w:ilvl w:val="0"/>
          <w:numId w:val="35"/>
        </w:numPr>
        <w:tabs>
          <w:tab w:val="left" w:pos="720"/>
        </w:tabs>
        <w:rPr>
          <w:rFonts w:ascii="Garamond" w:hAnsi="Garamond"/>
          <w:sz w:val="22"/>
          <w:szCs w:val="22"/>
        </w:rPr>
      </w:pPr>
      <w:r w:rsidRPr="004C6238">
        <w:rPr>
          <w:rFonts w:ascii="Garamond" w:hAnsi="Garamond"/>
          <w:b/>
          <w:sz w:val="22"/>
          <w:szCs w:val="22"/>
        </w:rPr>
        <w:t>Workforce Solutions will withhold or deny payment</w:t>
      </w:r>
      <w:r w:rsidRPr="004C6238">
        <w:rPr>
          <w:rFonts w:ascii="Garamond" w:hAnsi="Garamond"/>
          <w:sz w:val="22"/>
          <w:szCs w:val="22"/>
        </w:rPr>
        <w:t xml:space="preserve"> if a vendor fails to report to Workforce Solutions within five </w:t>
      </w:r>
      <w:r w:rsidRPr="00866FED">
        <w:rPr>
          <w:rFonts w:ascii="Garamond" w:hAnsi="Garamond"/>
          <w:sz w:val="22"/>
          <w:szCs w:val="22"/>
        </w:rPr>
        <w:t>days of receiving the authorization</w:t>
      </w:r>
      <w:r w:rsidR="009D0DD2" w:rsidRPr="00866FED">
        <w:rPr>
          <w:rFonts w:ascii="Garamond" w:hAnsi="Garamond"/>
          <w:sz w:val="22"/>
          <w:szCs w:val="22"/>
        </w:rPr>
        <w:t>,</w:t>
      </w:r>
      <w:r w:rsidRPr="00866FED">
        <w:rPr>
          <w:rFonts w:ascii="Garamond" w:hAnsi="Garamond"/>
          <w:sz w:val="22"/>
          <w:szCs w:val="22"/>
        </w:rPr>
        <w:t xml:space="preserve"> any discrepancies between the authorization and the referral.</w:t>
      </w:r>
    </w:p>
    <w:p w14:paraId="14EDA3B2" w14:textId="2F53404B" w:rsidR="004010A9" w:rsidRPr="004C6238" w:rsidRDefault="004010A9" w:rsidP="006D1418">
      <w:pPr>
        <w:ind w:left="360"/>
        <w:rPr>
          <w:rFonts w:ascii="Garamond" w:hAnsi="Garamond"/>
          <w:b/>
          <w:sz w:val="22"/>
          <w:szCs w:val="22"/>
        </w:rPr>
      </w:pPr>
      <w:r w:rsidRPr="000779C1">
        <w:rPr>
          <w:rFonts w:ascii="Garamond" w:hAnsi="Garamond"/>
          <w:b/>
          <w:sz w:val="22"/>
          <w:szCs w:val="22"/>
        </w:rPr>
        <w:t xml:space="preserve">Workforce Solutions is obligated to divert a vendor’s reimbursement funds in the event that it receives an appropriate request to do so by a court of competent jurisdiction, the Internal Revenue Service (IRS), the Texas Workforce Commission (TWC), or a lender that has complied with the requirements of the Uniform Commercial Code. </w:t>
      </w:r>
      <w:r w:rsidR="00096AB4" w:rsidRPr="000779C1">
        <w:rPr>
          <w:rFonts w:ascii="Garamond" w:hAnsi="Garamond"/>
          <w:b/>
          <w:sz w:val="22"/>
          <w:szCs w:val="22"/>
        </w:rPr>
        <w:t>If</w:t>
      </w:r>
      <w:r w:rsidRPr="000779C1">
        <w:rPr>
          <w:rFonts w:ascii="Garamond" w:hAnsi="Garamond"/>
          <w:b/>
          <w:sz w:val="22"/>
          <w:szCs w:val="22"/>
        </w:rPr>
        <w:t xml:space="preserve"> any reimbursement funds are so diverted, Workforce Solutions will notify the vendor by mail.</w:t>
      </w:r>
      <w:r w:rsidRPr="004C6238">
        <w:rPr>
          <w:rFonts w:ascii="Garamond" w:hAnsi="Garamond"/>
          <w:b/>
          <w:sz w:val="22"/>
          <w:szCs w:val="22"/>
        </w:rPr>
        <w:t xml:space="preserve"> </w:t>
      </w:r>
    </w:p>
    <w:p w14:paraId="14EDA3B3" w14:textId="77777777" w:rsidR="009122CC" w:rsidRPr="004C6238" w:rsidRDefault="009122CC" w:rsidP="009122CC">
      <w:pPr>
        <w:pStyle w:val="BodyTextIndent2"/>
        <w:tabs>
          <w:tab w:val="clear" w:pos="528"/>
          <w:tab w:val="left" w:pos="360"/>
          <w:tab w:val="left" w:pos="810"/>
        </w:tabs>
        <w:ind w:left="0"/>
        <w:rPr>
          <w:rFonts w:ascii="Garamond" w:hAnsi="Garamond"/>
          <w:snapToGrid/>
          <w:sz w:val="22"/>
          <w:szCs w:val="22"/>
        </w:rPr>
      </w:pPr>
    </w:p>
    <w:p w14:paraId="14EDA3B4" w14:textId="77777777" w:rsidR="004010A9" w:rsidRPr="00866FED" w:rsidRDefault="004010A9" w:rsidP="006D1418">
      <w:pPr>
        <w:pStyle w:val="BodyTextIndent2"/>
        <w:numPr>
          <w:ilvl w:val="0"/>
          <w:numId w:val="37"/>
        </w:numPr>
        <w:tabs>
          <w:tab w:val="clear" w:pos="528"/>
          <w:tab w:val="left" w:pos="360"/>
          <w:tab w:val="left" w:pos="810"/>
        </w:tabs>
        <w:ind w:hanging="720"/>
        <w:rPr>
          <w:rFonts w:ascii="Garamond" w:hAnsi="Garamond"/>
          <w:b/>
          <w:bCs/>
          <w:sz w:val="22"/>
          <w:szCs w:val="22"/>
        </w:rPr>
      </w:pPr>
      <w:r w:rsidRPr="00866FED">
        <w:rPr>
          <w:rFonts w:ascii="Garamond" w:hAnsi="Garamond"/>
          <w:b/>
          <w:sz w:val="22"/>
          <w:szCs w:val="22"/>
        </w:rPr>
        <w:t>VENDOR RESPONSIBILITIES</w:t>
      </w:r>
      <w:r w:rsidRPr="00866FED">
        <w:rPr>
          <w:rFonts w:ascii="Garamond" w:hAnsi="Garamond"/>
          <w:b/>
          <w:bCs/>
          <w:sz w:val="22"/>
          <w:szCs w:val="22"/>
        </w:rPr>
        <w:t xml:space="preserve">  </w:t>
      </w:r>
    </w:p>
    <w:p w14:paraId="14EDA3B5" w14:textId="7DDFB755" w:rsidR="004010A9" w:rsidRPr="000779C1" w:rsidRDefault="004010A9" w:rsidP="004010A9">
      <w:pPr>
        <w:pStyle w:val="BodyTextIndent2"/>
        <w:tabs>
          <w:tab w:val="clear" w:pos="528"/>
          <w:tab w:val="left" w:pos="360"/>
          <w:tab w:val="left" w:pos="450"/>
        </w:tabs>
        <w:rPr>
          <w:rFonts w:ascii="Garamond" w:hAnsi="Garamond"/>
          <w:b/>
          <w:bCs/>
          <w:sz w:val="22"/>
          <w:szCs w:val="22"/>
        </w:rPr>
      </w:pPr>
      <w:r w:rsidRPr="00866FED">
        <w:rPr>
          <w:rFonts w:ascii="Garamond" w:hAnsi="Garamond"/>
          <w:color w:val="000000"/>
          <w:sz w:val="22"/>
          <w:szCs w:val="22"/>
        </w:rPr>
        <w:t xml:space="preserve"> </w:t>
      </w:r>
      <w:r w:rsidRPr="00866FED">
        <w:rPr>
          <w:rFonts w:ascii="Garamond" w:hAnsi="Garamond"/>
          <w:color w:val="000000"/>
          <w:sz w:val="22"/>
          <w:szCs w:val="22"/>
        </w:rPr>
        <w:tab/>
      </w:r>
      <w:r w:rsidR="001E44DD" w:rsidRPr="004C6238">
        <w:rPr>
          <w:rFonts w:ascii="Garamond" w:hAnsi="Garamond"/>
          <w:color w:val="000000"/>
          <w:sz w:val="22"/>
          <w:szCs w:val="22"/>
        </w:rPr>
        <w:t xml:space="preserve">Relative </w:t>
      </w:r>
      <w:proofErr w:type="gramStart"/>
      <w:r w:rsidR="001E44DD" w:rsidRPr="004C6238">
        <w:rPr>
          <w:rFonts w:ascii="Garamond" w:hAnsi="Garamond"/>
          <w:color w:val="000000"/>
          <w:sz w:val="22"/>
          <w:szCs w:val="22"/>
        </w:rPr>
        <w:t>child care</w:t>
      </w:r>
      <w:proofErr w:type="gramEnd"/>
      <w:r w:rsidR="001E44DD" w:rsidRPr="004C6238">
        <w:rPr>
          <w:rFonts w:ascii="Garamond" w:hAnsi="Garamond"/>
          <w:color w:val="000000"/>
          <w:sz w:val="22"/>
          <w:szCs w:val="22"/>
        </w:rPr>
        <w:t xml:space="preserve"> vendors are</w:t>
      </w:r>
      <w:r w:rsidRPr="00866FED">
        <w:rPr>
          <w:rFonts w:ascii="Garamond" w:hAnsi="Garamond"/>
          <w:color w:val="000000"/>
          <w:sz w:val="22"/>
          <w:szCs w:val="22"/>
        </w:rPr>
        <w:t xml:space="preserve"> responsible for ensuring amounts charged to Workforce Solutions for child care are:</w:t>
      </w:r>
      <w:r w:rsidRPr="00866FED">
        <w:rPr>
          <w:rFonts w:ascii="Garamond" w:hAnsi="Garamond"/>
          <w:b/>
          <w:bCs/>
          <w:color w:val="000000"/>
          <w:sz w:val="22"/>
          <w:szCs w:val="22"/>
        </w:rPr>
        <w:t xml:space="preserve"> </w:t>
      </w:r>
    </w:p>
    <w:p w14:paraId="14EDA3B6" w14:textId="27D64EEB" w:rsidR="004010A9" w:rsidRPr="000779C1" w:rsidRDefault="004010A9" w:rsidP="00D53324">
      <w:pPr>
        <w:numPr>
          <w:ilvl w:val="0"/>
          <w:numId w:val="36"/>
        </w:numPr>
        <w:tabs>
          <w:tab w:val="left" w:pos="720"/>
          <w:tab w:val="left" w:pos="1080"/>
        </w:tabs>
        <w:ind w:left="1440" w:hanging="720"/>
        <w:contextualSpacing/>
        <w:rPr>
          <w:rFonts w:ascii="Garamond" w:hAnsi="Garamond"/>
          <w:sz w:val="22"/>
          <w:szCs w:val="22"/>
        </w:rPr>
      </w:pPr>
      <w:r w:rsidRPr="000779C1">
        <w:rPr>
          <w:rFonts w:ascii="Garamond" w:hAnsi="Garamond"/>
          <w:sz w:val="22"/>
          <w:szCs w:val="22"/>
        </w:rPr>
        <w:t xml:space="preserve">based on </w:t>
      </w:r>
      <w:proofErr w:type="gramStart"/>
      <w:r w:rsidRPr="000779C1">
        <w:rPr>
          <w:rFonts w:ascii="Garamond" w:hAnsi="Garamond"/>
          <w:sz w:val="22"/>
          <w:szCs w:val="22"/>
        </w:rPr>
        <w:t>child care</w:t>
      </w:r>
      <w:proofErr w:type="gramEnd"/>
      <w:r w:rsidRPr="000779C1">
        <w:rPr>
          <w:rFonts w:ascii="Garamond" w:hAnsi="Garamond"/>
          <w:sz w:val="22"/>
          <w:szCs w:val="22"/>
        </w:rPr>
        <w:t xml:space="preserve"> services that were authorized and provided; </w:t>
      </w:r>
    </w:p>
    <w:p w14:paraId="14EDA3B7" w14:textId="77777777" w:rsidR="004010A9" w:rsidRPr="000779C1" w:rsidRDefault="004010A9" w:rsidP="00D53324">
      <w:pPr>
        <w:numPr>
          <w:ilvl w:val="0"/>
          <w:numId w:val="36"/>
        </w:numPr>
        <w:tabs>
          <w:tab w:val="left" w:pos="720"/>
          <w:tab w:val="left" w:pos="1080"/>
        </w:tabs>
        <w:ind w:left="1440" w:hanging="720"/>
        <w:contextualSpacing/>
        <w:rPr>
          <w:rFonts w:ascii="Garamond" w:hAnsi="Garamond"/>
          <w:sz w:val="22"/>
          <w:szCs w:val="22"/>
        </w:rPr>
      </w:pPr>
      <w:r w:rsidRPr="000779C1">
        <w:rPr>
          <w:rFonts w:ascii="Garamond" w:hAnsi="Garamond"/>
          <w:sz w:val="22"/>
          <w:szCs w:val="22"/>
        </w:rPr>
        <w:t xml:space="preserve">not based on information that is false or fraudulent; </w:t>
      </w:r>
    </w:p>
    <w:p w14:paraId="14EDA3B8" w14:textId="77777777" w:rsidR="001A7786" w:rsidRPr="004C6238" w:rsidRDefault="004010A9" w:rsidP="00D53324">
      <w:pPr>
        <w:numPr>
          <w:ilvl w:val="0"/>
          <w:numId w:val="36"/>
        </w:numPr>
        <w:tabs>
          <w:tab w:val="left" w:pos="720"/>
          <w:tab w:val="left" w:pos="1080"/>
        </w:tabs>
        <w:ind w:left="1440" w:hanging="720"/>
        <w:contextualSpacing/>
        <w:rPr>
          <w:rFonts w:ascii="Garamond" w:hAnsi="Garamond"/>
          <w:sz w:val="22"/>
          <w:szCs w:val="22"/>
        </w:rPr>
      </w:pPr>
      <w:r w:rsidRPr="00902132">
        <w:rPr>
          <w:rFonts w:ascii="Garamond" w:hAnsi="Garamond"/>
          <w:sz w:val="22"/>
          <w:szCs w:val="22"/>
        </w:rPr>
        <w:t xml:space="preserve">not based on </w:t>
      </w:r>
      <w:proofErr w:type="gramStart"/>
      <w:r w:rsidRPr="00902132">
        <w:rPr>
          <w:rFonts w:ascii="Garamond" w:hAnsi="Garamond"/>
          <w:sz w:val="22"/>
          <w:szCs w:val="22"/>
        </w:rPr>
        <w:t>child care</w:t>
      </w:r>
      <w:proofErr w:type="gramEnd"/>
      <w:r w:rsidRPr="00902132">
        <w:rPr>
          <w:rFonts w:ascii="Garamond" w:hAnsi="Garamond"/>
          <w:sz w:val="22"/>
          <w:szCs w:val="22"/>
        </w:rPr>
        <w:t xml:space="preserve"> services provided when the parent or child was not eligible for services.</w:t>
      </w:r>
    </w:p>
    <w:p w14:paraId="14EDA3BB" w14:textId="019C2C22" w:rsidR="001A7786" w:rsidRDefault="001A7786" w:rsidP="001A7786">
      <w:pPr>
        <w:tabs>
          <w:tab w:val="left" w:pos="900"/>
        </w:tabs>
        <w:contextualSpacing/>
        <w:rPr>
          <w:rFonts w:ascii="Garamond" w:hAnsi="Garamond"/>
          <w:b/>
          <w:bCs/>
          <w:sz w:val="22"/>
          <w:szCs w:val="22"/>
        </w:rPr>
      </w:pPr>
    </w:p>
    <w:p w14:paraId="7FE41EE3" w14:textId="5F55BC23" w:rsidR="00FE4EF7" w:rsidRDefault="00FE4EF7" w:rsidP="00FE4EF7">
      <w:pPr>
        <w:pStyle w:val="BodyTextIndent2"/>
        <w:tabs>
          <w:tab w:val="left" w:pos="360"/>
        </w:tabs>
        <w:ind w:left="360"/>
        <w:rPr>
          <w:rFonts w:ascii="Garamond" w:hAnsi="Garamond"/>
          <w:b/>
          <w:sz w:val="22"/>
          <w:szCs w:val="22"/>
        </w:rPr>
      </w:pPr>
      <w:r>
        <w:rPr>
          <w:rFonts w:ascii="Garamond" w:hAnsi="Garamond"/>
          <w:b/>
          <w:sz w:val="22"/>
          <w:szCs w:val="22"/>
        </w:rPr>
        <w:t xml:space="preserve">Vendors must receive a completed Form 2450 prior to allowing children to start care at their facility. </w:t>
      </w:r>
    </w:p>
    <w:p w14:paraId="5DCC002B" w14:textId="762F66BB" w:rsidR="00F042E4" w:rsidRDefault="00F042E4" w:rsidP="00FE4EF7">
      <w:pPr>
        <w:pStyle w:val="BodyTextIndent2"/>
        <w:tabs>
          <w:tab w:val="left" w:pos="360"/>
        </w:tabs>
        <w:ind w:left="360"/>
        <w:rPr>
          <w:rFonts w:ascii="Garamond" w:hAnsi="Garamond"/>
          <w:b/>
          <w:sz w:val="22"/>
          <w:szCs w:val="22"/>
        </w:rPr>
      </w:pPr>
    </w:p>
    <w:p w14:paraId="51346C0C" w14:textId="76C40FF8" w:rsidR="00B02BEF" w:rsidRDefault="00B02BEF" w:rsidP="006D1418">
      <w:pPr>
        <w:pStyle w:val="BodyTextIndent2"/>
        <w:tabs>
          <w:tab w:val="clear" w:pos="528"/>
          <w:tab w:val="left" w:pos="360"/>
        </w:tabs>
        <w:ind w:left="360"/>
        <w:rPr>
          <w:rFonts w:ascii="Garamond" w:hAnsi="Garamond"/>
          <w:b/>
          <w:bCs/>
          <w:sz w:val="22"/>
          <w:szCs w:val="22"/>
        </w:rPr>
      </w:pPr>
      <w:r>
        <w:rPr>
          <w:rFonts w:ascii="Garamond" w:hAnsi="Garamond"/>
          <w:b/>
          <w:bCs/>
          <w:sz w:val="22"/>
          <w:szCs w:val="22"/>
        </w:rPr>
        <w:lastRenderedPageBreak/>
        <w:t>Vendors must notify Workforce Solutions no later than the next business day when a child fails to attend care by the fifth day after authorization start date.</w:t>
      </w:r>
    </w:p>
    <w:p w14:paraId="28F7AD48" w14:textId="77777777" w:rsidR="00B02BEF" w:rsidRDefault="00B02BEF" w:rsidP="006D1418">
      <w:pPr>
        <w:pStyle w:val="BodyTextIndent2"/>
        <w:tabs>
          <w:tab w:val="clear" w:pos="528"/>
          <w:tab w:val="left" w:pos="360"/>
        </w:tabs>
        <w:ind w:left="360"/>
        <w:rPr>
          <w:rFonts w:ascii="Garamond" w:hAnsi="Garamond"/>
          <w:b/>
          <w:bCs/>
          <w:sz w:val="22"/>
          <w:szCs w:val="22"/>
        </w:rPr>
      </w:pPr>
    </w:p>
    <w:p w14:paraId="13851078" w14:textId="1B9B93A3" w:rsidR="00F042E4" w:rsidRDefault="00F042E4" w:rsidP="006D1418">
      <w:pPr>
        <w:pStyle w:val="BodyTextIndent2"/>
        <w:tabs>
          <w:tab w:val="clear" w:pos="528"/>
          <w:tab w:val="left" w:pos="360"/>
        </w:tabs>
        <w:ind w:left="360"/>
        <w:rPr>
          <w:rFonts w:ascii="Garamond" w:hAnsi="Garamond"/>
          <w:b/>
          <w:sz w:val="22"/>
          <w:szCs w:val="22"/>
        </w:rPr>
      </w:pPr>
      <w:r w:rsidRPr="000D36E9">
        <w:rPr>
          <w:rFonts w:ascii="Garamond" w:hAnsi="Garamond"/>
          <w:b/>
          <w:bCs/>
          <w:sz w:val="22"/>
          <w:szCs w:val="22"/>
        </w:rPr>
        <w:t>If a parent withdraws the child from care at the facility</w:t>
      </w:r>
      <w:r w:rsidR="00B02BEF">
        <w:rPr>
          <w:rFonts w:ascii="Garamond" w:hAnsi="Garamond"/>
          <w:b/>
          <w:bCs/>
          <w:sz w:val="22"/>
          <w:szCs w:val="22"/>
        </w:rPr>
        <w:t xml:space="preserve">, </w:t>
      </w:r>
      <w:r w:rsidRPr="000D36E9">
        <w:rPr>
          <w:rFonts w:ascii="Garamond" w:hAnsi="Garamond"/>
          <w:b/>
          <w:bCs/>
          <w:sz w:val="22"/>
          <w:szCs w:val="22"/>
        </w:rPr>
        <w:t>the vendor must notify us immediately</w:t>
      </w:r>
      <w:r w:rsidRPr="000D36E9">
        <w:rPr>
          <w:b/>
          <w:bCs/>
          <w:sz w:val="22"/>
          <w:szCs w:val="22"/>
        </w:rPr>
        <w:t>.</w:t>
      </w:r>
    </w:p>
    <w:p w14:paraId="21AE992E" w14:textId="77777777" w:rsidR="00024D9A" w:rsidRDefault="00024D9A" w:rsidP="00FE4EF7">
      <w:pPr>
        <w:pStyle w:val="BodyTextIndent2"/>
        <w:tabs>
          <w:tab w:val="clear" w:pos="528"/>
          <w:tab w:val="left" w:pos="450"/>
        </w:tabs>
        <w:ind w:left="0"/>
        <w:rPr>
          <w:rFonts w:ascii="Garamond" w:hAnsi="Garamond"/>
          <w:b/>
          <w:bCs/>
          <w:sz w:val="22"/>
          <w:szCs w:val="22"/>
        </w:rPr>
      </w:pPr>
    </w:p>
    <w:p w14:paraId="14EDA3BC" w14:textId="3B14A299" w:rsidR="00814C58" w:rsidRPr="006D1418" w:rsidRDefault="00814C58" w:rsidP="006D1418">
      <w:pPr>
        <w:pStyle w:val="BodyTextIndent2"/>
        <w:tabs>
          <w:tab w:val="left" w:pos="360"/>
        </w:tabs>
        <w:ind w:left="360"/>
        <w:rPr>
          <w:rFonts w:ascii="Garamond" w:hAnsi="Garamond"/>
          <w:b/>
          <w:sz w:val="22"/>
          <w:szCs w:val="22"/>
        </w:rPr>
      </w:pPr>
      <w:r w:rsidRPr="006D1418">
        <w:rPr>
          <w:rFonts w:ascii="Garamond" w:hAnsi="Garamond"/>
          <w:b/>
          <w:sz w:val="22"/>
          <w:szCs w:val="22"/>
        </w:rPr>
        <w:t>Vendors are responsible for adhering to all rules, policies, and procedures in this agreement and in the Vendor Handbook.</w:t>
      </w:r>
    </w:p>
    <w:p w14:paraId="14EDA3BD" w14:textId="77777777" w:rsidR="00814C58" w:rsidRDefault="00814C58" w:rsidP="00814C58">
      <w:pPr>
        <w:tabs>
          <w:tab w:val="left" w:pos="360"/>
        </w:tabs>
        <w:contextualSpacing/>
        <w:rPr>
          <w:rFonts w:ascii="Garamond" w:hAnsi="Garamond"/>
          <w:b/>
          <w:bCs/>
          <w:sz w:val="22"/>
          <w:szCs w:val="22"/>
        </w:rPr>
      </w:pPr>
    </w:p>
    <w:p w14:paraId="14EDA3BE" w14:textId="77777777" w:rsidR="007E6D3F" w:rsidRPr="006D1418" w:rsidRDefault="007E6D3F" w:rsidP="006D1418">
      <w:pPr>
        <w:numPr>
          <w:ilvl w:val="0"/>
          <w:numId w:val="37"/>
        </w:numPr>
        <w:ind w:left="360"/>
        <w:rPr>
          <w:rFonts w:ascii="Garamond" w:hAnsi="Garamond"/>
          <w:sz w:val="22"/>
          <w:szCs w:val="22"/>
        </w:rPr>
      </w:pPr>
      <w:r w:rsidRPr="006D1418">
        <w:rPr>
          <w:rFonts w:ascii="Garamond" w:hAnsi="Garamond"/>
          <w:b/>
          <w:sz w:val="22"/>
          <w:szCs w:val="22"/>
        </w:rPr>
        <w:t>PERSONAL IDENTIFIABLE INFORMATION</w:t>
      </w:r>
    </w:p>
    <w:p w14:paraId="14EDA3BF" w14:textId="77777777" w:rsidR="007E6D3F" w:rsidRPr="006D1418" w:rsidRDefault="007E6D3F" w:rsidP="006D1418">
      <w:pPr>
        <w:ind w:left="360"/>
        <w:rPr>
          <w:rFonts w:ascii="Garamond" w:hAnsi="Garamond"/>
          <w:sz w:val="22"/>
          <w:szCs w:val="22"/>
        </w:rPr>
      </w:pPr>
      <w:r w:rsidRPr="006D1418">
        <w:rPr>
          <w:rFonts w:ascii="Garamond" w:hAnsi="Garamond"/>
          <w:sz w:val="22"/>
          <w:szCs w:val="22"/>
        </w:rPr>
        <w:t xml:space="preserve">Vendors have a responsibility to ensure customer’s personal identifiable information (PII) is kept confidential. PII is information that can be used to distinguish or trace an individual’s identity, either alone or when combined with other personal or identifying information that is linked or linkable to a specific individual. Examples of PII include, but are not limited </w:t>
      </w:r>
      <w:proofErr w:type="gramStart"/>
      <w:r w:rsidRPr="006D1418">
        <w:rPr>
          <w:rFonts w:ascii="Garamond" w:hAnsi="Garamond"/>
          <w:sz w:val="22"/>
          <w:szCs w:val="22"/>
        </w:rPr>
        <w:t>to:</w:t>
      </w:r>
      <w:proofErr w:type="gramEnd"/>
      <w:r w:rsidRPr="006D1418">
        <w:rPr>
          <w:rFonts w:ascii="Garamond" w:hAnsi="Garamond"/>
          <w:sz w:val="22"/>
          <w:szCs w:val="22"/>
        </w:rPr>
        <w:t xml:space="preserve"> SSN, address, home phone numbers, birthdates, medical information, financial information, and computer passwords. Measures should be taken to ensure that PII is kept confidential and unauthorized individuals cannot access or view PII in print or electronic form. Vendors are also prohibited from using customer’s PII information to transact business without prior approval from customers. Vendors cannot falsely present themselves as the customers to obtain information, get or extend a service, or for any type of financial gain. Failure to abide by PII standards could result in corrective action or contract termination.</w:t>
      </w:r>
    </w:p>
    <w:p w14:paraId="14EDA3C0" w14:textId="77777777" w:rsidR="00CF6622" w:rsidRPr="004C6238" w:rsidRDefault="00CF6622" w:rsidP="001A7786">
      <w:pPr>
        <w:tabs>
          <w:tab w:val="left" w:pos="900"/>
        </w:tabs>
        <w:contextualSpacing/>
        <w:rPr>
          <w:rFonts w:ascii="Garamond" w:hAnsi="Garamond"/>
          <w:b/>
          <w:bCs/>
          <w:sz w:val="22"/>
          <w:szCs w:val="22"/>
        </w:rPr>
      </w:pPr>
    </w:p>
    <w:p w14:paraId="14EDA3C1" w14:textId="77777777" w:rsidR="00A23CE2" w:rsidRPr="004C6238" w:rsidRDefault="00A23CE2" w:rsidP="001A7786">
      <w:pPr>
        <w:numPr>
          <w:ilvl w:val="0"/>
          <w:numId w:val="37"/>
        </w:numPr>
        <w:tabs>
          <w:tab w:val="left" w:pos="0"/>
          <w:tab w:val="left" w:pos="360"/>
        </w:tabs>
        <w:ind w:left="0" w:firstLine="0"/>
        <w:contextualSpacing/>
        <w:rPr>
          <w:rFonts w:ascii="Garamond" w:hAnsi="Garamond"/>
          <w:sz w:val="22"/>
          <w:szCs w:val="22"/>
        </w:rPr>
      </w:pPr>
      <w:r w:rsidRPr="004C6238">
        <w:rPr>
          <w:rFonts w:ascii="Garamond" w:hAnsi="Garamond"/>
          <w:b/>
          <w:bCs/>
          <w:sz w:val="22"/>
          <w:szCs w:val="22"/>
        </w:rPr>
        <w:t xml:space="preserve">CORRECTIVE ACTION </w:t>
      </w:r>
    </w:p>
    <w:p w14:paraId="14EDA3C2" w14:textId="77777777" w:rsidR="00795DAA" w:rsidRPr="004C6238" w:rsidRDefault="00A23CE2" w:rsidP="006D1418">
      <w:pPr>
        <w:pStyle w:val="BodyTextIndent2"/>
        <w:tabs>
          <w:tab w:val="clear" w:pos="528"/>
          <w:tab w:val="left" w:pos="360"/>
        </w:tabs>
        <w:ind w:left="360" w:right="184"/>
        <w:rPr>
          <w:rFonts w:ascii="Garamond" w:hAnsi="Garamond"/>
          <w:bCs/>
          <w:sz w:val="22"/>
          <w:szCs w:val="22"/>
        </w:rPr>
      </w:pPr>
      <w:r w:rsidRPr="004C6238">
        <w:rPr>
          <w:rFonts w:ascii="Garamond" w:hAnsi="Garamond"/>
          <w:bCs/>
          <w:sz w:val="22"/>
          <w:szCs w:val="22"/>
        </w:rPr>
        <w:t xml:space="preserve">Workforce Solutions will take the following corrective actions when </w:t>
      </w:r>
      <w:r w:rsidR="00795DAA" w:rsidRPr="004C6238">
        <w:rPr>
          <w:rFonts w:ascii="Garamond" w:hAnsi="Garamond"/>
          <w:bCs/>
          <w:sz w:val="22"/>
          <w:szCs w:val="22"/>
        </w:rPr>
        <w:t xml:space="preserve">a </w:t>
      </w:r>
      <w:r w:rsidRPr="004C6238">
        <w:rPr>
          <w:rFonts w:ascii="Garamond" w:hAnsi="Garamond"/>
          <w:bCs/>
          <w:sz w:val="22"/>
          <w:szCs w:val="22"/>
        </w:rPr>
        <w:t xml:space="preserve">vendor does not accurately report attendance or does not meet its vendor responsibilities.  The steps described below are a guide.  Depending on the severity of the violation, Workforce Solutions may immediately terminate this </w:t>
      </w:r>
      <w:r w:rsidR="00DB4320" w:rsidRPr="004C6238">
        <w:rPr>
          <w:rFonts w:ascii="Garamond" w:hAnsi="Garamond"/>
          <w:bCs/>
          <w:sz w:val="22"/>
          <w:szCs w:val="22"/>
        </w:rPr>
        <w:t>Relative Vendor Rate Schedule (</w:t>
      </w:r>
      <w:r w:rsidRPr="004C6238">
        <w:rPr>
          <w:rFonts w:ascii="Garamond" w:hAnsi="Garamond"/>
          <w:bCs/>
          <w:sz w:val="22"/>
          <w:szCs w:val="22"/>
        </w:rPr>
        <w:t>vendor agreement</w:t>
      </w:r>
      <w:r w:rsidR="00DB4320" w:rsidRPr="004C6238">
        <w:rPr>
          <w:rFonts w:ascii="Garamond" w:hAnsi="Garamond"/>
          <w:bCs/>
          <w:sz w:val="22"/>
          <w:szCs w:val="22"/>
        </w:rPr>
        <w:t>)</w:t>
      </w:r>
      <w:r w:rsidRPr="004C6238">
        <w:rPr>
          <w:rFonts w:ascii="Garamond" w:hAnsi="Garamond"/>
          <w:bCs/>
          <w:sz w:val="22"/>
          <w:szCs w:val="22"/>
        </w:rPr>
        <w:t>.</w:t>
      </w:r>
    </w:p>
    <w:p w14:paraId="14EDA3C3" w14:textId="77777777" w:rsidR="00795DAA" w:rsidRPr="004C6238" w:rsidRDefault="00795DAA" w:rsidP="006D1418">
      <w:pPr>
        <w:pStyle w:val="BodyTextIndent2"/>
        <w:tabs>
          <w:tab w:val="clear" w:pos="528"/>
          <w:tab w:val="left" w:pos="360"/>
        </w:tabs>
        <w:ind w:left="360" w:right="184"/>
        <w:rPr>
          <w:rFonts w:ascii="Garamond" w:hAnsi="Garamond"/>
          <w:bCs/>
          <w:sz w:val="22"/>
          <w:szCs w:val="22"/>
        </w:rPr>
      </w:pPr>
    </w:p>
    <w:p w14:paraId="14EDA3C4" w14:textId="77777777" w:rsidR="00795DAA" w:rsidRPr="004C6238" w:rsidRDefault="00795DAA" w:rsidP="006D1418">
      <w:pPr>
        <w:pStyle w:val="BodyTextIndent2"/>
        <w:tabs>
          <w:tab w:val="clear" w:pos="528"/>
          <w:tab w:val="left" w:pos="360"/>
        </w:tabs>
        <w:ind w:left="360" w:right="184"/>
        <w:rPr>
          <w:rFonts w:ascii="Garamond" w:hAnsi="Garamond"/>
          <w:bCs/>
          <w:sz w:val="22"/>
          <w:szCs w:val="22"/>
        </w:rPr>
      </w:pPr>
      <w:r w:rsidRPr="004C6238">
        <w:rPr>
          <w:rFonts w:ascii="Garamond" w:hAnsi="Garamond"/>
          <w:b/>
          <w:bCs/>
          <w:sz w:val="22"/>
          <w:szCs w:val="22"/>
        </w:rPr>
        <w:t>First Offense:</w:t>
      </w:r>
    </w:p>
    <w:p w14:paraId="14EDA3C5" w14:textId="77777777" w:rsidR="00795DAA" w:rsidRPr="004C6238" w:rsidRDefault="00795DAA" w:rsidP="006D1418">
      <w:pPr>
        <w:pStyle w:val="BodyTextIndent2"/>
        <w:tabs>
          <w:tab w:val="clear" w:pos="528"/>
          <w:tab w:val="left" w:pos="360"/>
        </w:tabs>
        <w:ind w:left="360" w:right="184"/>
        <w:rPr>
          <w:rFonts w:ascii="Garamond" w:hAnsi="Garamond"/>
          <w:bCs/>
          <w:sz w:val="22"/>
          <w:szCs w:val="22"/>
        </w:rPr>
      </w:pPr>
      <w:r w:rsidRPr="004C6238">
        <w:rPr>
          <w:rFonts w:ascii="Garamond" w:hAnsi="Garamond"/>
          <w:sz w:val="22"/>
          <w:szCs w:val="22"/>
        </w:rPr>
        <w:t xml:space="preserve">The first time a vendor submits inaccurate attendance,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will inform the vendor of the violation, the need for Service Improvement Agreement, and the consequences of repeat violations.</w:t>
      </w:r>
    </w:p>
    <w:p w14:paraId="14EDA3C6" w14:textId="77777777" w:rsidR="00795DAA" w:rsidRPr="004C6238" w:rsidRDefault="00795DAA" w:rsidP="006D1418">
      <w:pPr>
        <w:pStyle w:val="BodyTextIndent2"/>
        <w:tabs>
          <w:tab w:val="clear" w:pos="528"/>
          <w:tab w:val="left" w:pos="360"/>
        </w:tabs>
        <w:ind w:left="360" w:right="184"/>
        <w:rPr>
          <w:rFonts w:ascii="Garamond" w:hAnsi="Garamond"/>
          <w:bCs/>
          <w:sz w:val="22"/>
          <w:szCs w:val="22"/>
        </w:rPr>
      </w:pPr>
    </w:p>
    <w:p w14:paraId="14EDA3C7" w14:textId="77777777" w:rsidR="00795DAA" w:rsidRPr="004C6238" w:rsidRDefault="00795DAA" w:rsidP="006D1418">
      <w:pPr>
        <w:pStyle w:val="BodyTextIndent2"/>
        <w:tabs>
          <w:tab w:val="clear" w:pos="528"/>
          <w:tab w:val="left" w:pos="360"/>
        </w:tabs>
        <w:ind w:left="360" w:right="184"/>
        <w:rPr>
          <w:rFonts w:ascii="Garamond" w:hAnsi="Garamond"/>
          <w:bCs/>
          <w:sz w:val="22"/>
          <w:szCs w:val="22"/>
        </w:rPr>
      </w:pPr>
      <w:r w:rsidRPr="004C6238">
        <w:rPr>
          <w:rFonts w:ascii="Garamond" w:hAnsi="Garamond"/>
          <w:b/>
          <w:bCs/>
          <w:sz w:val="22"/>
          <w:szCs w:val="22"/>
        </w:rPr>
        <w:t>Second Offense:</w:t>
      </w:r>
    </w:p>
    <w:p w14:paraId="14EDA3C8" w14:textId="77777777" w:rsidR="00795DAA" w:rsidRPr="004C6238" w:rsidRDefault="00795DAA" w:rsidP="006D1418">
      <w:pPr>
        <w:pStyle w:val="BodyTextIndent2"/>
        <w:tabs>
          <w:tab w:val="clear" w:pos="528"/>
          <w:tab w:val="left" w:pos="360"/>
        </w:tabs>
        <w:ind w:left="360" w:right="184"/>
        <w:rPr>
          <w:rFonts w:ascii="Garamond" w:hAnsi="Garamond"/>
          <w:bCs/>
          <w:sz w:val="22"/>
          <w:szCs w:val="22"/>
        </w:rPr>
      </w:pPr>
      <w:r w:rsidRPr="004C6238">
        <w:rPr>
          <w:rFonts w:ascii="Garamond" w:hAnsi="Garamond"/>
          <w:sz w:val="22"/>
          <w:szCs w:val="22"/>
        </w:rPr>
        <w:t xml:space="preserve">The second time a vendor submits inaccurate attendance,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may stop referrals to the vendor for a minimum of 90 days, or if the violation is egregious,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may cancel the vendor’s rate schedule.</w:t>
      </w:r>
    </w:p>
    <w:p w14:paraId="14EDA3C9" w14:textId="77777777" w:rsidR="00795DAA" w:rsidRPr="004C6238" w:rsidRDefault="00795DAA" w:rsidP="006D1418">
      <w:pPr>
        <w:pStyle w:val="BodyTextIndent2"/>
        <w:tabs>
          <w:tab w:val="clear" w:pos="528"/>
          <w:tab w:val="left" w:pos="360"/>
        </w:tabs>
        <w:ind w:left="360" w:right="184"/>
        <w:rPr>
          <w:rFonts w:ascii="Garamond" w:hAnsi="Garamond"/>
          <w:bCs/>
          <w:sz w:val="22"/>
          <w:szCs w:val="22"/>
        </w:rPr>
      </w:pPr>
    </w:p>
    <w:p w14:paraId="14EDA3CA" w14:textId="77777777" w:rsidR="001A7786" w:rsidRPr="004C6238" w:rsidRDefault="00795DAA" w:rsidP="006D1418">
      <w:pPr>
        <w:pStyle w:val="BodyTextIndent2"/>
        <w:tabs>
          <w:tab w:val="clear" w:pos="528"/>
          <w:tab w:val="left" w:pos="360"/>
        </w:tabs>
        <w:ind w:left="360" w:right="184"/>
        <w:rPr>
          <w:rFonts w:ascii="Garamond" w:hAnsi="Garamond"/>
          <w:bCs/>
          <w:sz w:val="22"/>
          <w:szCs w:val="22"/>
        </w:rPr>
      </w:pPr>
      <w:r w:rsidRPr="004C6238">
        <w:rPr>
          <w:rFonts w:ascii="Garamond" w:hAnsi="Garamond"/>
          <w:b/>
          <w:bCs/>
          <w:sz w:val="22"/>
          <w:szCs w:val="22"/>
        </w:rPr>
        <w:t>Third Offense:</w:t>
      </w:r>
    </w:p>
    <w:p w14:paraId="14EDA3CB" w14:textId="77777777" w:rsidR="00A23CE2" w:rsidRPr="004C6238" w:rsidRDefault="00795DAA" w:rsidP="001A7786">
      <w:pPr>
        <w:pStyle w:val="BodyTextIndent2"/>
        <w:tabs>
          <w:tab w:val="clear" w:pos="528"/>
          <w:tab w:val="left" w:pos="360"/>
        </w:tabs>
        <w:ind w:left="360" w:right="184"/>
        <w:rPr>
          <w:rFonts w:ascii="Garamond" w:hAnsi="Garamond"/>
          <w:bCs/>
          <w:sz w:val="22"/>
          <w:szCs w:val="22"/>
        </w:rPr>
      </w:pPr>
      <w:r w:rsidRPr="004C6238">
        <w:rPr>
          <w:rFonts w:ascii="Garamond" w:hAnsi="Garamond"/>
          <w:sz w:val="22"/>
          <w:szCs w:val="22"/>
        </w:rPr>
        <w:t xml:space="preserve">The third time a vendor submits inaccurate attendance,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will terminate the vendor’s rate schedule.</w:t>
      </w:r>
    </w:p>
    <w:p w14:paraId="14EDA3CC" w14:textId="77777777" w:rsidR="001A7786" w:rsidRPr="004C6238" w:rsidRDefault="001A7786" w:rsidP="001A7786">
      <w:pPr>
        <w:pStyle w:val="BodyTextIndent2"/>
        <w:ind w:left="0"/>
        <w:rPr>
          <w:rFonts w:ascii="Garamond" w:hAnsi="Garamond"/>
          <w:sz w:val="22"/>
          <w:szCs w:val="22"/>
        </w:rPr>
      </w:pPr>
    </w:p>
    <w:p w14:paraId="14EDA3D2" w14:textId="5BCC99A5" w:rsidR="00B861FC" w:rsidRPr="004C6238" w:rsidRDefault="001A7786" w:rsidP="001A7786">
      <w:pPr>
        <w:pStyle w:val="BodyTextIndent2"/>
        <w:numPr>
          <w:ilvl w:val="0"/>
          <w:numId w:val="37"/>
        </w:numPr>
        <w:tabs>
          <w:tab w:val="clear" w:pos="528"/>
          <w:tab w:val="left" w:pos="270"/>
          <w:tab w:val="left" w:pos="360"/>
        </w:tabs>
        <w:ind w:left="360"/>
        <w:rPr>
          <w:rFonts w:ascii="Garamond" w:hAnsi="Garamond"/>
          <w:sz w:val="22"/>
          <w:szCs w:val="22"/>
        </w:rPr>
      </w:pPr>
      <w:r w:rsidRPr="004C6238">
        <w:rPr>
          <w:rFonts w:ascii="Garamond" w:hAnsi="Garamond"/>
          <w:bCs/>
          <w:sz w:val="22"/>
          <w:szCs w:val="22"/>
        </w:rPr>
        <w:t xml:space="preserve"> </w:t>
      </w:r>
      <w:r w:rsidR="00B861FC" w:rsidRPr="004C6238">
        <w:rPr>
          <w:rFonts w:ascii="Garamond" w:hAnsi="Garamond"/>
          <w:b/>
          <w:bCs/>
          <w:sz w:val="22"/>
          <w:szCs w:val="22"/>
        </w:rPr>
        <w:t>REIMBURSEMENT RATES</w:t>
      </w:r>
      <w:r w:rsidR="00422121" w:rsidRPr="004C6238">
        <w:rPr>
          <w:rFonts w:ascii="Garamond" w:hAnsi="Garamond"/>
          <w:b/>
          <w:bCs/>
          <w:sz w:val="22"/>
          <w:szCs w:val="22"/>
        </w:rPr>
        <w:t xml:space="preserve"> </w:t>
      </w:r>
      <w:r w:rsidR="00422121" w:rsidRPr="004C6238">
        <w:rPr>
          <w:rFonts w:ascii="Garamond" w:hAnsi="Garamond"/>
          <w:sz w:val="22"/>
          <w:szCs w:val="22"/>
        </w:rPr>
        <w:t xml:space="preserve"> </w:t>
      </w:r>
    </w:p>
    <w:p w14:paraId="14EDA3D3" w14:textId="11D72E66" w:rsidR="001A7786" w:rsidRPr="004C6238" w:rsidRDefault="00652E98" w:rsidP="00B861FC">
      <w:pPr>
        <w:pStyle w:val="BodyTextIndent2"/>
        <w:tabs>
          <w:tab w:val="clear" w:pos="528"/>
          <w:tab w:val="left" w:pos="270"/>
          <w:tab w:val="left" w:pos="360"/>
        </w:tabs>
        <w:ind w:left="360"/>
        <w:rPr>
          <w:rStyle w:val="a"/>
          <w:rFonts w:ascii="Garamond" w:hAnsi="Garamond"/>
          <w:sz w:val="22"/>
          <w:szCs w:val="22"/>
        </w:rPr>
      </w:pPr>
      <w:r w:rsidRPr="004C6238">
        <w:rPr>
          <w:rFonts w:ascii="Garamond" w:hAnsi="Garamond"/>
          <w:sz w:val="22"/>
          <w:szCs w:val="22"/>
        </w:rPr>
        <w:t>V</w:t>
      </w:r>
      <w:r w:rsidR="009B68A3" w:rsidRPr="004C6238">
        <w:rPr>
          <w:rFonts w:ascii="Garamond" w:hAnsi="Garamond"/>
          <w:sz w:val="22"/>
          <w:szCs w:val="22"/>
        </w:rPr>
        <w:t>endor</w:t>
      </w:r>
      <w:r w:rsidR="00422121" w:rsidRPr="004C6238">
        <w:rPr>
          <w:rFonts w:ascii="Garamond" w:hAnsi="Garamond"/>
          <w:sz w:val="22"/>
          <w:szCs w:val="22"/>
        </w:rPr>
        <w:t xml:space="preserve"> will be reimbursed for services rendered at </w:t>
      </w:r>
      <w:r w:rsidRPr="004C6238">
        <w:rPr>
          <w:rFonts w:ascii="Garamond" w:hAnsi="Garamond"/>
          <w:sz w:val="22"/>
          <w:szCs w:val="22"/>
        </w:rPr>
        <w:t xml:space="preserve">the </w:t>
      </w:r>
      <w:r w:rsidR="00422121" w:rsidRPr="004C6238">
        <w:rPr>
          <w:rFonts w:ascii="Garamond" w:hAnsi="Garamond"/>
          <w:sz w:val="22"/>
          <w:szCs w:val="22"/>
        </w:rPr>
        <w:t>reimbursement rate established by</w:t>
      </w:r>
      <w:r w:rsidR="001A7786" w:rsidRPr="004C6238">
        <w:rPr>
          <w:rFonts w:ascii="Garamond" w:hAnsi="Garamond"/>
          <w:sz w:val="22"/>
          <w:szCs w:val="22"/>
        </w:rPr>
        <w:t xml:space="preserve"> Workforce Solutions. </w:t>
      </w:r>
      <w:r w:rsidR="009B68A3" w:rsidRPr="004C6238">
        <w:rPr>
          <w:rFonts w:ascii="Garamond" w:hAnsi="Garamond"/>
          <w:sz w:val="22"/>
          <w:szCs w:val="22"/>
        </w:rPr>
        <w:t>Vendor</w:t>
      </w:r>
      <w:r w:rsidR="00422121" w:rsidRPr="004C6238">
        <w:rPr>
          <w:rFonts w:ascii="Garamond" w:hAnsi="Garamond"/>
          <w:sz w:val="22"/>
          <w:szCs w:val="22"/>
        </w:rPr>
        <w:t xml:space="preserve"> will be reimbursed </w:t>
      </w:r>
      <w:r w:rsidR="003123F0" w:rsidRPr="004C6238">
        <w:rPr>
          <w:rFonts w:ascii="Garamond" w:hAnsi="Garamond"/>
          <w:sz w:val="22"/>
          <w:szCs w:val="22"/>
        </w:rPr>
        <w:t xml:space="preserve">a blended rate for school-age children during the normal school year including school holidays and teacher in-service days.  </w:t>
      </w:r>
      <w:r w:rsidR="00EB5F2C" w:rsidRPr="004C6238">
        <w:rPr>
          <w:rFonts w:ascii="Garamond" w:hAnsi="Garamond"/>
          <w:sz w:val="22"/>
          <w:szCs w:val="22"/>
        </w:rPr>
        <w:t xml:space="preserve">Vendor </w:t>
      </w:r>
      <w:r w:rsidR="003123F0" w:rsidRPr="004C6238">
        <w:rPr>
          <w:rFonts w:ascii="Garamond" w:hAnsi="Garamond"/>
          <w:sz w:val="22"/>
          <w:szCs w:val="22"/>
        </w:rPr>
        <w:t xml:space="preserve">will be reimbursed for school-age children according to the referral during the </w:t>
      </w:r>
      <w:r w:rsidR="00AD5617" w:rsidRPr="004C6238">
        <w:rPr>
          <w:rFonts w:ascii="Garamond" w:hAnsi="Garamond"/>
          <w:sz w:val="22"/>
          <w:szCs w:val="22"/>
        </w:rPr>
        <w:t xml:space="preserve">summer </w:t>
      </w:r>
      <w:r w:rsidR="003123F0" w:rsidRPr="004C6238">
        <w:rPr>
          <w:rFonts w:ascii="Garamond" w:hAnsi="Garamond"/>
          <w:sz w:val="22"/>
          <w:szCs w:val="22"/>
        </w:rPr>
        <w:t>months</w:t>
      </w:r>
      <w:r w:rsidR="00FF3C20" w:rsidRPr="004C6238">
        <w:rPr>
          <w:rStyle w:val="a"/>
          <w:rFonts w:ascii="Garamond" w:hAnsi="Garamond"/>
          <w:sz w:val="22"/>
          <w:szCs w:val="22"/>
        </w:rPr>
        <w:t>.</w:t>
      </w:r>
    </w:p>
    <w:p w14:paraId="14EDA3D4" w14:textId="77777777" w:rsidR="001A7786" w:rsidRPr="004C6238" w:rsidRDefault="001A7786" w:rsidP="001A7786">
      <w:pPr>
        <w:pStyle w:val="PlainText"/>
        <w:ind w:left="720" w:right="360"/>
        <w:jc w:val="both"/>
        <w:rPr>
          <w:rStyle w:val="a"/>
          <w:rFonts w:ascii="Garamond" w:hAnsi="Garamond"/>
          <w:sz w:val="22"/>
          <w:szCs w:val="22"/>
        </w:rPr>
      </w:pPr>
    </w:p>
    <w:p w14:paraId="14EDA3D5" w14:textId="77777777" w:rsidR="00B861FC" w:rsidRPr="00866FED" w:rsidRDefault="00FF3C20" w:rsidP="00602073">
      <w:pPr>
        <w:pStyle w:val="PlainText"/>
        <w:numPr>
          <w:ilvl w:val="0"/>
          <w:numId w:val="44"/>
        </w:numPr>
        <w:ind w:left="360" w:right="360"/>
        <w:jc w:val="both"/>
        <w:rPr>
          <w:rFonts w:ascii="Garamond" w:hAnsi="Garamond"/>
          <w:sz w:val="22"/>
          <w:szCs w:val="22"/>
        </w:rPr>
      </w:pPr>
      <w:r w:rsidRPr="00866FED">
        <w:rPr>
          <w:rFonts w:ascii="Garamond" w:hAnsi="Garamond"/>
          <w:b/>
          <w:bCs/>
          <w:sz w:val="22"/>
          <w:szCs w:val="22"/>
        </w:rPr>
        <w:t>PARENT SHARE OF COST</w:t>
      </w:r>
    </w:p>
    <w:p w14:paraId="14EDA3D6" w14:textId="4EE742B2" w:rsidR="001A7786" w:rsidRPr="00866FED" w:rsidRDefault="00FF3C20" w:rsidP="00B861FC">
      <w:pPr>
        <w:pStyle w:val="PlainText"/>
        <w:ind w:left="360" w:right="360"/>
        <w:jc w:val="both"/>
        <w:rPr>
          <w:rFonts w:ascii="Garamond" w:hAnsi="Garamond"/>
          <w:sz w:val="22"/>
          <w:szCs w:val="22"/>
        </w:rPr>
      </w:pPr>
      <w:r w:rsidRPr="00866FED">
        <w:rPr>
          <w:rFonts w:ascii="Garamond" w:hAnsi="Garamond"/>
          <w:bCs/>
          <w:sz w:val="22"/>
          <w:szCs w:val="22"/>
        </w:rPr>
        <w:t xml:space="preserve">The Parent Share of Cost will be deducted from the vendor’s reimbursement.  It is the vendor’s responsibility to collect the Parent Share of Cost </w:t>
      </w:r>
      <w:r w:rsidR="00256399">
        <w:rPr>
          <w:rFonts w:ascii="Garamond" w:hAnsi="Garamond"/>
          <w:bCs/>
          <w:sz w:val="22"/>
          <w:szCs w:val="22"/>
        </w:rPr>
        <w:t xml:space="preserve">before rendering </w:t>
      </w:r>
      <w:r w:rsidR="00B257D2">
        <w:rPr>
          <w:rFonts w:ascii="Garamond" w:hAnsi="Garamond"/>
          <w:bCs/>
          <w:sz w:val="22"/>
          <w:szCs w:val="22"/>
        </w:rPr>
        <w:t>services and</w:t>
      </w:r>
      <w:r w:rsidRPr="00866FED">
        <w:rPr>
          <w:rFonts w:ascii="Garamond" w:hAnsi="Garamond"/>
          <w:bCs/>
          <w:sz w:val="22"/>
          <w:szCs w:val="22"/>
        </w:rPr>
        <w:t xml:space="preserve"> inform Workforce Solutions of any non-payments.</w:t>
      </w:r>
      <w:r w:rsidRPr="00866FED">
        <w:rPr>
          <w:rFonts w:ascii="Garamond" w:hAnsi="Garamond"/>
          <w:b/>
          <w:bCs/>
          <w:sz w:val="22"/>
          <w:szCs w:val="22"/>
        </w:rPr>
        <w:t xml:space="preserve">  </w:t>
      </w:r>
      <w:r w:rsidRPr="00866FED">
        <w:rPr>
          <w:rFonts w:ascii="Garamond" w:hAnsi="Garamond"/>
          <w:bCs/>
          <w:sz w:val="22"/>
          <w:szCs w:val="22"/>
        </w:rPr>
        <w:t>The vendor must report to Workforce Solutions the parent failed to pay the Parent Share of Cost by the last working day of the month the Parent Share of Cost was due.  Workforce Solutions will not take any action regarding the nonpayment of the Parent Share of Cost if the vendor does not report the nonpayment timely</w:t>
      </w:r>
      <w:r w:rsidR="00866FED" w:rsidRPr="00866FED">
        <w:rPr>
          <w:rFonts w:ascii="Garamond" w:hAnsi="Garamond"/>
          <w:bCs/>
          <w:sz w:val="22"/>
          <w:szCs w:val="22"/>
        </w:rPr>
        <w:t>.</w:t>
      </w:r>
    </w:p>
    <w:p w14:paraId="14EDA3D7" w14:textId="77777777" w:rsidR="001A7786" w:rsidRPr="004C6238" w:rsidRDefault="001A7786" w:rsidP="001A7786">
      <w:pPr>
        <w:pStyle w:val="PlainText"/>
        <w:ind w:right="360"/>
        <w:jc w:val="both"/>
        <w:rPr>
          <w:rStyle w:val="a"/>
          <w:rFonts w:ascii="Garamond" w:hAnsi="Garamond"/>
          <w:sz w:val="22"/>
          <w:szCs w:val="22"/>
        </w:rPr>
      </w:pPr>
    </w:p>
    <w:p w14:paraId="14EDA3D8" w14:textId="77777777" w:rsidR="00B861FC" w:rsidRPr="004C6238" w:rsidRDefault="00422121" w:rsidP="001A7786">
      <w:pPr>
        <w:pStyle w:val="PlainText"/>
        <w:numPr>
          <w:ilvl w:val="0"/>
          <w:numId w:val="44"/>
        </w:numPr>
        <w:ind w:left="360" w:right="360"/>
        <w:jc w:val="both"/>
        <w:rPr>
          <w:rFonts w:ascii="Garamond" w:hAnsi="Garamond"/>
          <w:sz w:val="22"/>
          <w:szCs w:val="22"/>
        </w:rPr>
      </w:pPr>
      <w:r w:rsidRPr="004C6238">
        <w:rPr>
          <w:rFonts w:ascii="Garamond" w:hAnsi="Garamond"/>
          <w:b/>
          <w:bCs/>
          <w:sz w:val="22"/>
          <w:szCs w:val="22"/>
        </w:rPr>
        <w:t>RECEIVING REIMBURSEMENT</w:t>
      </w:r>
    </w:p>
    <w:p w14:paraId="14EDA3D9" w14:textId="1CA5F270" w:rsidR="001A7786" w:rsidRPr="004C6238" w:rsidRDefault="00422121" w:rsidP="00B861FC">
      <w:pPr>
        <w:pStyle w:val="PlainText"/>
        <w:ind w:left="360" w:right="360"/>
        <w:jc w:val="both"/>
        <w:rPr>
          <w:rFonts w:ascii="Garamond" w:hAnsi="Garamond"/>
          <w:sz w:val="22"/>
          <w:szCs w:val="22"/>
        </w:rPr>
      </w:pPr>
      <w:r w:rsidRPr="004C6238">
        <w:rPr>
          <w:rFonts w:ascii="Garamond" w:hAnsi="Garamond"/>
          <w:sz w:val="22"/>
          <w:szCs w:val="22"/>
        </w:rPr>
        <w:t xml:space="preserve">Requests for reimbursement are processed in accordance with the schedule published by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The </w:t>
      </w:r>
      <w:r w:rsidR="00EB5F2C" w:rsidRPr="004C6238">
        <w:rPr>
          <w:rFonts w:ascii="Garamond" w:hAnsi="Garamond"/>
          <w:sz w:val="22"/>
          <w:szCs w:val="22"/>
        </w:rPr>
        <w:t xml:space="preserve">vendor </w:t>
      </w:r>
      <w:r w:rsidRPr="004C6238">
        <w:rPr>
          <w:rFonts w:ascii="Garamond" w:hAnsi="Garamond"/>
          <w:sz w:val="22"/>
          <w:szCs w:val="22"/>
        </w:rPr>
        <w:t xml:space="preserve">is paid through </w:t>
      </w:r>
      <w:r w:rsidR="00E73575" w:rsidRPr="004C6238">
        <w:rPr>
          <w:rFonts w:ascii="Garamond" w:hAnsi="Garamond"/>
          <w:sz w:val="22"/>
          <w:szCs w:val="22"/>
        </w:rPr>
        <w:t xml:space="preserve">the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Electronic Payment System using </w:t>
      </w:r>
      <w:r w:rsidR="00E73575" w:rsidRPr="004C6238">
        <w:rPr>
          <w:rFonts w:ascii="Garamond" w:hAnsi="Garamond"/>
          <w:sz w:val="22"/>
          <w:szCs w:val="22"/>
        </w:rPr>
        <w:t xml:space="preserve">a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Debit Card or direct deposit according to policies published by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w:t>
      </w:r>
      <w:r w:rsidR="007A3C19" w:rsidRPr="004C6238">
        <w:rPr>
          <w:rFonts w:ascii="Garamond" w:hAnsi="Garamond"/>
          <w:sz w:val="22"/>
          <w:szCs w:val="22"/>
        </w:rPr>
        <w:t>To</w:t>
      </w:r>
      <w:r w:rsidRPr="004C6238">
        <w:rPr>
          <w:rFonts w:ascii="Garamond" w:hAnsi="Garamond"/>
          <w:sz w:val="22"/>
          <w:szCs w:val="22"/>
        </w:rPr>
        <w:t xml:space="preserve"> receive reimbursement</w:t>
      </w:r>
      <w:r w:rsidR="00EF5F8B">
        <w:rPr>
          <w:rFonts w:ascii="Garamond" w:hAnsi="Garamond"/>
          <w:sz w:val="22"/>
          <w:szCs w:val="22"/>
        </w:rPr>
        <w:t>,</w:t>
      </w:r>
      <w:r w:rsidRPr="004C6238">
        <w:rPr>
          <w:rFonts w:ascii="Garamond" w:hAnsi="Garamond"/>
          <w:sz w:val="22"/>
          <w:szCs w:val="22"/>
        </w:rPr>
        <w:t xml:space="preserve"> the </w:t>
      </w:r>
      <w:r w:rsidR="00EB5F2C" w:rsidRPr="004C6238">
        <w:rPr>
          <w:rFonts w:ascii="Garamond" w:hAnsi="Garamond"/>
          <w:sz w:val="22"/>
          <w:szCs w:val="22"/>
        </w:rPr>
        <w:t xml:space="preserve">vendor </w:t>
      </w:r>
      <w:r w:rsidRPr="004C6238">
        <w:rPr>
          <w:rFonts w:ascii="Garamond" w:hAnsi="Garamond"/>
          <w:sz w:val="22"/>
          <w:szCs w:val="22"/>
        </w:rPr>
        <w:t xml:space="preserve">must keep Workforce Solutions informed of updated contact </w:t>
      </w:r>
      <w:r w:rsidR="00B8055A" w:rsidRPr="004C6238">
        <w:rPr>
          <w:rFonts w:ascii="Garamond" w:hAnsi="Garamond"/>
          <w:sz w:val="22"/>
          <w:szCs w:val="22"/>
        </w:rPr>
        <w:t xml:space="preserve">and depository </w:t>
      </w:r>
      <w:r w:rsidRPr="004C6238">
        <w:rPr>
          <w:rFonts w:ascii="Garamond" w:hAnsi="Garamond"/>
          <w:sz w:val="22"/>
          <w:szCs w:val="22"/>
        </w:rPr>
        <w:t>information</w:t>
      </w:r>
      <w:r w:rsidR="00E73575" w:rsidRPr="004C6238">
        <w:rPr>
          <w:rFonts w:ascii="Garamond" w:hAnsi="Garamond"/>
          <w:sz w:val="22"/>
          <w:szCs w:val="22"/>
        </w:rPr>
        <w:t xml:space="preserve"> including</w:t>
      </w:r>
      <w:r w:rsidR="00F27ECF" w:rsidRPr="004C6238">
        <w:rPr>
          <w:rFonts w:ascii="Garamond" w:hAnsi="Garamond"/>
          <w:sz w:val="22"/>
          <w:szCs w:val="22"/>
        </w:rPr>
        <w:t xml:space="preserve"> a</w:t>
      </w:r>
      <w:r w:rsidR="00D02349">
        <w:rPr>
          <w:rFonts w:ascii="Garamond" w:hAnsi="Garamond"/>
          <w:sz w:val="22"/>
          <w:szCs w:val="22"/>
        </w:rPr>
        <w:t xml:space="preserve"> valid</w:t>
      </w:r>
      <w:r w:rsidR="00E73575" w:rsidRPr="004C6238">
        <w:rPr>
          <w:rFonts w:ascii="Garamond" w:hAnsi="Garamond"/>
          <w:sz w:val="22"/>
          <w:szCs w:val="22"/>
        </w:rPr>
        <w:t xml:space="preserve"> e-mail address</w:t>
      </w:r>
      <w:r w:rsidRPr="004C6238">
        <w:rPr>
          <w:rFonts w:ascii="Garamond" w:hAnsi="Garamond"/>
          <w:sz w:val="22"/>
          <w:szCs w:val="22"/>
        </w:rPr>
        <w:t>.</w:t>
      </w:r>
    </w:p>
    <w:p w14:paraId="14EDA3DA" w14:textId="77777777" w:rsidR="001A7786" w:rsidRPr="004C6238" w:rsidRDefault="001A7786" w:rsidP="001A7786">
      <w:pPr>
        <w:pStyle w:val="PlainText"/>
        <w:ind w:right="360"/>
        <w:jc w:val="both"/>
        <w:rPr>
          <w:rFonts w:ascii="Garamond" w:hAnsi="Garamond"/>
          <w:sz w:val="22"/>
          <w:szCs w:val="22"/>
        </w:rPr>
      </w:pPr>
    </w:p>
    <w:p w14:paraId="14EDA3DB" w14:textId="77777777" w:rsidR="00B861FC" w:rsidRPr="004C6238" w:rsidRDefault="00B861FC" w:rsidP="00B82EDF">
      <w:pPr>
        <w:pStyle w:val="PlainText"/>
        <w:numPr>
          <w:ilvl w:val="0"/>
          <w:numId w:val="44"/>
        </w:numPr>
        <w:ind w:left="360" w:right="360"/>
        <w:rPr>
          <w:rFonts w:ascii="Garamond" w:hAnsi="Garamond"/>
          <w:sz w:val="22"/>
          <w:szCs w:val="22"/>
        </w:rPr>
      </w:pPr>
      <w:r w:rsidRPr="004C6238">
        <w:rPr>
          <w:rFonts w:ascii="Garamond" w:hAnsi="Garamond"/>
          <w:b/>
          <w:sz w:val="22"/>
          <w:szCs w:val="22"/>
        </w:rPr>
        <w:t>CONTACT INFORMATION</w:t>
      </w:r>
    </w:p>
    <w:p w14:paraId="14EDA3DC" w14:textId="57CB96E0" w:rsidR="004C7B39" w:rsidRPr="004C6238" w:rsidRDefault="00EB5F2C" w:rsidP="00B861FC">
      <w:pPr>
        <w:pStyle w:val="PlainText"/>
        <w:ind w:left="360" w:right="360"/>
        <w:rPr>
          <w:rFonts w:ascii="Garamond" w:hAnsi="Garamond"/>
          <w:sz w:val="22"/>
          <w:szCs w:val="22"/>
        </w:rPr>
      </w:pPr>
      <w:r w:rsidRPr="004C6238">
        <w:rPr>
          <w:rFonts w:ascii="Garamond" w:hAnsi="Garamond"/>
          <w:sz w:val="22"/>
          <w:szCs w:val="22"/>
        </w:rPr>
        <w:t xml:space="preserve">Vendor </w:t>
      </w:r>
      <w:r w:rsidR="00422121" w:rsidRPr="004C6238">
        <w:rPr>
          <w:rFonts w:ascii="Garamond" w:hAnsi="Garamond"/>
          <w:sz w:val="22"/>
          <w:szCs w:val="22"/>
        </w:rPr>
        <w:t xml:space="preserve">questions may be answered by consulting the Workforce Solutions </w:t>
      </w:r>
      <w:r w:rsidRPr="004C6238">
        <w:rPr>
          <w:rFonts w:ascii="Garamond" w:hAnsi="Garamond"/>
          <w:sz w:val="22"/>
          <w:szCs w:val="22"/>
        </w:rPr>
        <w:t xml:space="preserve">Vendor </w:t>
      </w:r>
      <w:r w:rsidR="00422121" w:rsidRPr="004C6238">
        <w:rPr>
          <w:rFonts w:ascii="Garamond" w:hAnsi="Garamond"/>
          <w:sz w:val="22"/>
          <w:szCs w:val="22"/>
        </w:rPr>
        <w:t>Handbook</w:t>
      </w:r>
      <w:r w:rsidR="00A24137">
        <w:rPr>
          <w:rFonts w:ascii="Garamond" w:hAnsi="Garamond"/>
          <w:sz w:val="22"/>
          <w:szCs w:val="22"/>
        </w:rPr>
        <w:t>,</w:t>
      </w:r>
      <w:r w:rsidR="00422121" w:rsidRPr="004C6238">
        <w:rPr>
          <w:rFonts w:ascii="Garamond" w:hAnsi="Garamond"/>
          <w:sz w:val="22"/>
          <w:szCs w:val="22"/>
        </w:rPr>
        <w:t xml:space="preserve"> </w:t>
      </w:r>
      <w:hyperlink r:id="rId15" w:history="1">
        <w:r w:rsidR="00422121" w:rsidRPr="004C6238">
          <w:rPr>
            <w:rStyle w:val="Hyperlink"/>
            <w:rFonts w:ascii="Garamond" w:hAnsi="Garamond"/>
            <w:sz w:val="22"/>
            <w:szCs w:val="22"/>
          </w:rPr>
          <w:t>www.wrksolutions.com</w:t>
        </w:r>
      </w:hyperlink>
      <w:r w:rsidR="00422121" w:rsidRPr="004C6238">
        <w:rPr>
          <w:rFonts w:ascii="Garamond" w:hAnsi="Garamond"/>
          <w:sz w:val="22"/>
          <w:szCs w:val="22"/>
        </w:rPr>
        <w:t xml:space="preserve">, calling 1-888-469-JOBS (5627) </w:t>
      </w:r>
      <w:r w:rsidR="00E73575" w:rsidRPr="004C6238">
        <w:rPr>
          <w:rFonts w:ascii="Garamond" w:hAnsi="Garamond"/>
          <w:sz w:val="22"/>
          <w:szCs w:val="22"/>
        </w:rPr>
        <w:t xml:space="preserve">and selecting the </w:t>
      </w:r>
      <w:r w:rsidR="00422121" w:rsidRPr="004C6238">
        <w:rPr>
          <w:rFonts w:ascii="Garamond" w:hAnsi="Garamond"/>
          <w:sz w:val="22"/>
          <w:szCs w:val="22"/>
        </w:rPr>
        <w:t>child care option</w:t>
      </w:r>
      <w:r w:rsidR="00122E8A" w:rsidRPr="004C6238">
        <w:rPr>
          <w:rFonts w:ascii="Garamond" w:hAnsi="Garamond"/>
          <w:sz w:val="22"/>
          <w:szCs w:val="22"/>
        </w:rPr>
        <w:t xml:space="preserve"> (Option 2)</w:t>
      </w:r>
      <w:r w:rsidR="00B82EDF" w:rsidRPr="004C6238">
        <w:rPr>
          <w:rFonts w:ascii="Garamond" w:hAnsi="Garamond"/>
          <w:sz w:val="22"/>
          <w:szCs w:val="22"/>
        </w:rPr>
        <w:t xml:space="preserve">, or by </w:t>
      </w:r>
      <w:r w:rsidR="00422121" w:rsidRPr="004C6238">
        <w:rPr>
          <w:rFonts w:ascii="Garamond" w:hAnsi="Garamond"/>
          <w:sz w:val="22"/>
          <w:szCs w:val="22"/>
        </w:rPr>
        <w:t xml:space="preserve">submitting a question through the </w:t>
      </w:r>
      <w:hyperlink r:id="rId16" w:history="1">
        <w:r w:rsidRPr="00EE70EE">
          <w:rPr>
            <w:rStyle w:val="Hyperlink"/>
            <w:rFonts w:ascii="Garamond" w:hAnsi="Garamond"/>
            <w:sz w:val="22"/>
            <w:szCs w:val="22"/>
          </w:rPr>
          <w:t xml:space="preserve">Vendor </w:t>
        </w:r>
        <w:r w:rsidR="00422121" w:rsidRPr="00EE70EE">
          <w:rPr>
            <w:rStyle w:val="Hyperlink"/>
            <w:rFonts w:ascii="Garamond" w:hAnsi="Garamond"/>
            <w:sz w:val="22"/>
            <w:szCs w:val="22"/>
          </w:rPr>
          <w:t>Connection</w:t>
        </w:r>
      </w:hyperlink>
      <w:r w:rsidR="00422121" w:rsidRPr="004C6238">
        <w:rPr>
          <w:rFonts w:ascii="Garamond" w:hAnsi="Garamond"/>
          <w:sz w:val="22"/>
          <w:szCs w:val="22"/>
        </w:rPr>
        <w:t xml:space="preserve"> </w:t>
      </w:r>
      <w:r w:rsidR="00BC6956">
        <w:rPr>
          <w:rFonts w:ascii="Garamond" w:hAnsi="Garamond"/>
          <w:sz w:val="22"/>
          <w:szCs w:val="22"/>
        </w:rPr>
        <w:t>portal</w:t>
      </w:r>
      <w:r w:rsidR="00A07FF4" w:rsidRPr="004C6238">
        <w:rPr>
          <w:rFonts w:ascii="Garamond" w:hAnsi="Garamond"/>
          <w:sz w:val="22"/>
          <w:szCs w:val="22"/>
        </w:rPr>
        <w:t xml:space="preserve">. </w:t>
      </w:r>
      <w:r w:rsidR="00422121" w:rsidRPr="004C6238">
        <w:rPr>
          <w:rFonts w:ascii="Garamond" w:hAnsi="Garamond"/>
          <w:sz w:val="22"/>
          <w:szCs w:val="22"/>
        </w:rPr>
        <w:t xml:space="preserve"> </w:t>
      </w:r>
    </w:p>
    <w:p w14:paraId="14EDA3DE" w14:textId="77777777" w:rsidR="00BB3153" w:rsidRPr="004C6238" w:rsidRDefault="00BB3153" w:rsidP="006D1418">
      <w:pPr>
        <w:pStyle w:val="PlainText"/>
        <w:tabs>
          <w:tab w:val="left" w:pos="11340"/>
        </w:tabs>
        <w:spacing w:line="220" w:lineRule="exact"/>
        <w:ind w:right="4"/>
        <w:jc w:val="both"/>
        <w:rPr>
          <w:rFonts w:ascii="Garamond" w:hAnsi="Garamond"/>
          <w:sz w:val="22"/>
          <w:szCs w:val="22"/>
        </w:rPr>
      </w:pPr>
    </w:p>
    <w:p w14:paraId="14EDA3E0" w14:textId="07327B0E" w:rsidR="00683527" w:rsidRPr="004C6238" w:rsidRDefault="00602073" w:rsidP="00732CA2">
      <w:pPr>
        <w:pStyle w:val="PlainText"/>
        <w:numPr>
          <w:ilvl w:val="0"/>
          <w:numId w:val="44"/>
        </w:numPr>
        <w:tabs>
          <w:tab w:val="left" w:pos="180"/>
          <w:tab w:val="left" w:pos="360"/>
        </w:tabs>
        <w:spacing w:line="220" w:lineRule="exact"/>
        <w:ind w:left="450" w:right="4" w:hanging="450"/>
        <w:jc w:val="both"/>
        <w:rPr>
          <w:rFonts w:ascii="Garamond" w:hAnsi="Garamond"/>
          <w:b/>
          <w:sz w:val="22"/>
          <w:szCs w:val="22"/>
        </w:rPr>
      </w:pPr>
      <w:r w:rsidRPr="004C6238">
        <w:rPr>
          <w:rFonts w:ascii="Garamond" w:hAnsi="Garamond"/>
          <w:b/>
          <w:sz w:val="22"/>
          <w:szCs w:val="22"/>
        </w:rPr>
        <w:lastRenderedPageBreak/>
        <w:t xml:space="preserve">  </w:t>
      </w:r>
      <w:r w:rsidR="00732CA2" w:rsidRPr="004C6238">
        <w:rPr>
          <w:rFonts w:ascii="Garamond" w:hAnsi="Garamond"/>
          <w:b/>
          <w:sz w:val="22"/>
          <w:szCs w:val="22"/>
        </w:rPr>
        <w:t xml:space="preserve"> </w:t>
      </w:r>
      <w:r w:rsidR="00C51F57" w:rsidRPr="004C6238">
        <w:rPr>
          <w:rFonts w:ascii="Garamond" w:hAnsi="Garamond"/>
          <w:b/>
          <w:sz w:val="22"/>
          <w:szCs w:val="22"/>
        </w:rPr>
        <w:t>W</w:t>
      </w:r>
      <w:r w:rsidR="00E5460F" w:rsidRPr="004C6238">
        <w:rPr>
          <w:rFonts w:ascii="Garamond" w:hAnsi="Garamond"/>
          <w:b/>
          <w:sz w:val="22"/>
          <w:szCs w:val="22"/>
        </w:rPr>
        <w:t xml:space="preserve">ORKFORCE SOLUTIONS </w:t>
      </w:r>
      <w:r w:rsidR="00683527" w:rsidRPr="004C6238">
        <w:rPr>
          <w:rFonts w:ascii="Garamond" w:hAnsi="Garamond"/>
          <w:b/>
          <w:sz w:val="22"/>
          <w:szCs w:val="22"/>
        </w:rPr>
        <w:t>RIGHTS</w:t>
      </w:r>
      <w:r w:rsidR="00E5460F" w:rsidRPr="004C6238">
        <w:rPr>
          <w:rFonts w:ascii="Garamond" w:hAnsi="Garamond"/>
          <w:b/>
          <w:sz w:val="22"/>
          <w:szCs w:val="22"/>
        </w:rPr>
        <w:t>:</w:t>
      </w:r>
    </w:p>
    <w:p w14:paraId="14EDA3E1" w14:textId="77777777" w:rsidR="00683527" w:rsidRPr="004C6238" w:rsidRDefault="00683527" w:rsidP="006D1418">
      <w:pPr>
        <w:pStyle w:val="PlainText"/>
        <w:tabs>
          <w:tab w:val="left" w:pos="180"/>
        </w:tabs>
        <w:spacing w:line="220" w:lineRule="exact"/>
        <w:ind w:right="4" w:firstLine="360"/>
        <w:jc w:val="both"/>
        <w:rPr>
          <w:rFonts w:ascii="Garamond" w:hAnsi="Garamond"/>
          <w:b/>
          <w:sz w:val="22"/>
          <w:szCs w:val="22"/>
        </w:rPr>
      </w:pPr>
      <w:r w:rsidRPr="006D1418">
        <w:rPr>
          <w:rFonts w:ascii="Garamond" w:hAnsi="Garamond"/>
          <w:b/>
          <w:sz w:val="22"/>
          <w:szCs w:val="22"/>
        </w:rPr>
        <w:t>Workforce Solutions reserves the right to:</w:t>
      </w:r>
    </w:p>
    <w:p w14:paraId="14EDA3E2" w14:textId="36A781DB" w:rsidR="00683527" w:rsidRPr="004C6238" w:rsidRDefault="00B8055A" w:rsidP="00683527">
      <w:pPr>
        <w:pStyle w:val="PlainText"/>
        <w:numPr>
          <w:ilvl w:val="0"/>
          <w:numId w:val="43"/>
        </w:numPr>
        <w:tabs>
          <w:tab w:val="left" w:pos="180"/>
        </w:tabs>
        <w:spacing w:line="220" w:lineRule="exact"/>
        <w:ind w:right="4"/>
        <w:jc w:val="both"/>
        <w:rPr>
          <w:rFonts w:ascii="Garamond" w:hAnsi="Garamond"/>
          <w:b/>
          <w:sz w:val="22"/>
          <w:szCs w:val="22"/>
        </w:rPr>
      </w:pPr>
      <w:r w:rsidRPr="004C6238">
        <w:rPr>
          <w:rFonts w:ascii="Garamond" w:hAnsi="Garamond"/>
          <w:sz w:val="22"/>
          <w:szCs w:val="22"/>
        </w:rPr>
        <w:t>deny</w:t>
      </w:r>
      <w:r w:rsidR="00C51F57" w:rsidRPr="004C6238">
        <w:rPr>
          <w:rFonts w:ascii="Garamond" w:hAnsi="Garamond"/>
          <w:sz w:val="22"/>
          <w:szCs w:val="22"/>
        </w:rPr>
        <w:t xml:space="preserve"> renew</w:t>
      </w:r>
      <w:r w:rsidR="00925211" w:rsidRPr="004C6238">
        <w:rPr>
          <w:rFonts w:ascii="Garamond" w:hAnsi="Garamond"/>
          <w:sz w:val="22"/>
          <w:szCs w:val="22"/>
        </w:rPr>
        <w:t>al</w:t>
      </w:r>
      <w:r w:rsidR="00C51F57" w:rsidRPr="004C6238">
        <w:rPr>
          <w:rFonts w:ascii="Garamond" w:hAnsi="Garamond"/>
          <w:sz w:val="22"/>
          <w:szCs w:val="22"/>
        </w:rPr>
        <w:t xml:space="preserve"> or terminate an existing </w:t>
      </w:r>
      <w:r w:rsidR="00B87A50" w:rsidRPr="004C6238">
        <w:rPr>
          <w:rFonts w:ascii="Garamond" w:hAnsi="Garamond"/>
          <w:sz w:val="22"/>
          <w:szCs w:val="22"/>
        </w:rPr>
        <w:t xml:space="preserve">relative </w:t>
      </w:r>
      <w:r w:rsidR="00EB5F2C" w:rsidRPr="004C6238">
        <w:rPr>
          <w:rFonts w:ascii="Garamond" w:hAnsi="Garamond"/>
          <w:sz w:val="22"/>
          <w:szCs w:val="22"/>
        </w:rPr>
        <w:t xml:space="preserve">vendor </w:t>
      </w:r>
      <w:r w:rsidR="00C51F57" w:rsidRPr="004C6238">
        <w:rPr>
          <w:rFonts w:ascii="Garamond" w:hAnsi="Garamond"/>
          <w:sz w:val="22"/>
          <w:szCs w:val="22"/>
        </w:rPr>
        <w:t xml:space="preserve">rate schedule, </w:t>
      </w:r>
    </w:p>
    <w:p w14:paraId="14EDA3E3" w14:textId="77777777" w:rsidR="00683527" w:rsidRPr="004C6238" w:rsidRDefault="00C51F57" w:rsidP="00683527">
      <w:pPr>
        <w:pStyle w:val="PlainText"/>
        <w:numPr>
          <w:ilvl w:val="0"/>
          <w:numId w:val="43"/>
        </w:numPr>
        <w:tabs>
          <w:tab w:val="left" w:pos="180"/>
        </w:tabs>
        <w:spacing w:line="220" w:lineRule="exact"/>
        <w:ind w:right="4"/>
        <w:jc w:val="both"/>
        <w:rPr>
          <w:rFonts w:ascii="Garamond" w:hAnsi="Garamond"/>
          <w:b/>
          <w:sz w:val="22"/>
          <w:szCs w:val="22"/>
        </w:rPr>
      </w:pPr>
      <w:r w:rsidRPr="004C6238">
        <w:rPr>
          <w:rFonts w:ascii="Garamond" w:hAnsi="Garamond"/>
          <w:sz w:val="22"/>
          <w:szCs w:val="22"/>
        </w:rPr>
        <w:t xml:space="preserve">refuse to initiate a new </w:t>
      </w:r>
      <w:r w:rsidR="00B87A50" w:rsidRPr="004C6238">
        <w:rPr>
          <w:rFonts w:ascii="Garamond" w:hAnsi="Garamond"/>
          <w:sz w:val="22"/>
          <w:szCs w:val="22"/>
        </w:rPr>
        <w:t xml:space="preserve">relative </w:t>
      </w:r>
      <w:r w:rsidR="00EB5F2C" w:rsidRPr="004C6238">
        <w:rPr>
          <w:rFonts w:ascii="Garamond" w:hAnsi="Garamond"/>
          <w:sz w:val="22"/>
          <w:szCs w:val="22"/>
        </w:rPr>
        <w:t xml:space="preserve">vendor </w:t>
      </w:r>
      <w:r w:rsidRPr="004C6238">
        <w:rPr>
          <w:rFonts w:ascii="Garamond" w:hAnsi="Garamond"/>
          <w:sz w:val="22"/>
          <w:szCs w:val="22"/>
        </w:rPr>
        <w:t>rate schedule,</w:t>
      </w:r>
    </w:p>
    <w:p w14:paraId="14EDA3E4" w14:textId="77777777" w:rsidR="00CC462A" w:rsidRPr="004C6238" w:rsidRDefault="00C51F57" w:rsidP="00683527">
      <w:pPr>
        <w:pStyle w:val="PlainText"/>
        <w:numPr>
          <w:ilvl w:val="0"/>
          <w:numId w:val="43"/>
        </w:numPr>
        <w:tabs>
          <w:tab w:val="left" w:pos="180"/>
        </w:tabs>
        <w:spacing w:line="220" w:lineRule="exact"/>
        <w:ind w:right="4"/>
        <w:jc w:val="both"/>
        <w:rPr>
          <w:rFonts w:ascii="Garamond" w:hAnsi="Garamond"/>
          <w:b/>
          <w:sz w:val="22"/>
          <w:szCs w:val="22"/>
        </w:rPr>
      </w:pPr>
      <w:r w:rsidRPr="004C6238">
        <w:rPr>
          <w:rFonts w:ascii="Garamond" w:hAnsi="Garamond"/>
          <w:sz w:val="22"/>
          <w:szCs w:val="22"/>
        </w:rPr>
        <w:t xml:space="preserve">discontinue referring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customers to a </w:t>
      </w:r>
      <w:r w:rsidR="00B87A50" w:rsidRPr="004C6238">
        <w:rPr>
          <w:rFonts w:ascii="Garamond" w:hAnsi="Garamond"/>
          <w:sz w:val="22"/>
          <w:szCs w:val="22"/>
        </w:rPr>
        <w:t xml:space="preserve">relative </w:t>
      </w:r>
      <w:r w:rsidR="00EB5F2C" w:rsidRPr="004C6238">
        <w:rPr>
          <w:rFonts w:ascii="Garamond" w:hAnsi="Garamond"/>
          <w:sz w:val="22"/>
          <w:szCs w:val="22"/>
        </w:rPr>
        <w:t xml:space="preserve">vendor </w:t>
      </w:r>
      <w:r w:rsidRPr="004C6238">
        <w:rPr>
          <w:rFonts w:ascii="Garamond" w:hAnsi="Garamond"/>
          <w:sz w:val="22"/>
          <w:szCs w:val="22"/>
        </w:rPr>
        <w:t xml:space="preserve">who is found to have committed repeated violations of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policies including, but not limited to</w:t>
      </w:r>
      <w:r w:rsidR="00CC462A" w:rsidRPr="004C6238">
        <w:rPr>
          <w:rFonts w:ascii="Garamond" w:hAnsi="Garamond"/>
          <w:sz w:val="22"/>
          <w:szCs w:val="22"/>
        </w:rPr>
        <w:t>:</w:t>
      </w:r>
      <w:r w:rsidRPr="004C6238">
        <w:rPr>
          <w:rFonts w:ascii="Garamond" w:hAnsi="Garamond"/>
          <w:sz w:val="22"/>
          <w:szCs w:val="22"/>
        </w:rPr>
        <w:t xml:space="preserve"> </w:t>
      </w:r>
    </w:p>
    <w:p w14:paraId="14EDA3E5" w14:textId="77777777" w:rsidR="00CC462A" w:rsidRPr="004C6238" w:rsidRDefault="00C51F57" w:rsidP="00385734">
      <w:pPr>
        <w:pStyle w:val="PlainText"/>
        <w:numPr>
          <w:ilvl w:val="1"/>
          <w:numId w:val="31"/>
        </w:numPr>
        <w:tabs>
          <w:tab w:val="left" w:pos="720"/>
        </w:tabs>
        <w:spacing w:line="220" w:lineRule="exact"/>
        <w:ind w:right="188"/>
        <w:jc w:val="both"/>
        <w:rPr>
          <w:rFonts w:ascii="Garamond" w:hAnsi="Garamond"/>
          <w:sz w:val="22"/>
          <w:szCs w:val="22"/>
        </w:rPr>
      </w:pPr>
      <w:r w:rsidRPr="004C6238">
        <w:rPr>
          <w:rFonts w:ascii="Garamond" w:hAnsi="Garamond"/>
          <w:sz w:val="22"/>
          <w:szCs w:val="22"/>
        </w:rPr>
        <w:t xml:space="preserve">misrepresenting information or presenting information that is untrue to </w:t>
      </w:r>
      <w:smartTag w:uri="urn:schemas-microsoft-com:office:smarttags" w:element="PersonName">
        <w:r w:rsidRPr="004C6238">
          <w:rPr>
            <w:rFonts w:ascii="Garamond" w:hAnsi="Garamond"/>
            <w:sz w:val="22"/>
            <w:szCs w:val="22"/>
          </w:rPr>
          <w:t>Workforc</w:t>
        </w:r>
        <w:r w:rsidR="003C6F38" w:rsidRPr="004C6238">
          <w:rPr>
            <w:rFonts w:ascii="Garamond" w:hAnsi="Garamond"/>
            <w:sz w:val="22"/>
            <w:szCs w:val="22"/>
          </w:rPr>
          <w:t>e Solutions</w:t>
        </w:r>
      </w:smartTag>
      <w:r w:rsidR="003C6F38" w:rsidRPr="004C6238">
        <w:rPr>
          <w:rFonts w:ascii="Garamond" w:hAnsi="Garamond"/>
          <w:sz w:val="22"/>
          <w:szCs w:val="22"/>
        </w:rPr>
        <w:t xml:space="preserve"> staff or customers</w:t>
      </w:r>
    </w:p>
    <w:p w14:paraId="14EDA3E6" w14:textId="77777777" w:rsidR="0026180F" w:rsidRPr="004C6238" w:rsidRDefault="00C51F57" w:rsidP="003C6F38">
      <w:pPr>
        <w:pStyle w:val="PlainText"/>
        <w:numPr>
          <w:ilvl w:val="1"/>
          <w:numId w:val="31"/>
        </w:numPr>
        <w:tabs>
          <w:tab w:val="left" w:pos="720"/>
        </w:tabs>
        <w:spacing w:line="220" w:lineRule="exact"/>
        <w:ind w:right="188"/>
        <w:jc w:val="both"/>
        <w:rPr>
          <w:rFonts w:ascii="Garamond" w:hAnsi="Garamond"/>
          <w:sz w:val="22"/>
          <w:szCs w:val="22"/>
        </w:rPr>
      </w:pPr>
      <w:r w:rsidRPr="004C6238">
        <w:rPr>
          <w:rFonts w:ascii="Garamond" w:hAnsi="Garamond"/>
          <w:sz w:val="22"/>
          <w:szCs w:val="22"/>
        </w:rPr>
        <w:t xml:space="preserve">failing to report changes regarding the </w:t>
      </w:r>
      <w:r w:rsidR="00EB5F2C" w:rsidRPr="004C6238">
        <w:rPr>
          <w:rFonts w:ascii="Garamond" w:hAnsi="Garamond"/>
          <w:sz w:val="22"/>
          <w:szCs w:val="22"/>
        </w:rPr>
        <w:t xml:space="preserve">vendor </w:t>
      </w:r>
      <w:r w:rsidRPr="004C6238">
        <w:rPr>
          <w:rFonts w:ascii="Garamond" w:hAnsi="Garamond"/>
          <w:sz w:val="22"/>
          <w:szCs w:val="22"/>
        </w:rPr>
        <w:t>status</w:t>
      </w:r>
      <w:r w:rsidR="003C6F38" w:rsidRPr="004C6238">
        <w:rPr>
          <w:rFonts w:ascii="Garamond" w:hAnsi="Garamond"/>
          <w:sz w:val="22"/>
          <w:szCs w:val="22"/>
        </w:rPr>
        <w:t>, or</w:t>
      </w:r>
      <w:r w:rsidR="00BC1E93" w:rsidRPr="004C6238">
        <w:rPr>
          <w:rFonts w:ascii="Garamond" w:hAnsi="Garamond"/>
          <w:sz w:val="22"/>
          <w:szCs w:val="22"/>
        </w:rPr>
        <w:tab/>
      </w:r>
    </w:p>
    <w:p w14:paraId="14EDA3E8" w14:textId="6CB57671" w:rsidR="00B861FC" w:rsidRPr="006D1418" w:rsidRDefault="003C6F38" w:rsidP="006D1418">
      <w:pPr>
        <w:pStyle w:val="PlainText"/>
        <w:numPr>
          <w:ilvl w:val="1"/>
          <w:numId w:val="31"/>
        </w:numPr>
        <w:tabs>
          <w:tab w:val="left" w:pos="720"/>
        </w:tabs>
        <w:spacing w:line="220" w:lineRule="exact"/>
        <w:ind w:right="188"/>
        <w:rPr>
          <w:rFonts w:ascii="Garamond" w:hAnsi="Garamond"/>
          <w:sz w:val="22"/>
          <w:szCs w:val="22"/>
        </w:rPr>
      </w:pPr>
      <w:r w:rsidRPr="004C6238">
        <w:rPr>
          <w:rFonts w:ascii="Garamond" w:hAnsi="Garamond"/>
          <w:sz w:val="22"/>
          <w:szCs w:val="22"/>
        </w:rPr>
        <w:t>submitting false, misleading or inaccurate claims for payment.</w:t>
      </w:r>
    </w:p>
    <w:p w14:paraId="14EDA3E9" w14:textId="77777777" w:rsidR="00BB3153" w:rsidRPr="004C6238" w:rsidRDefault="00BB3153" w:rsidP="00B87A50">
      <w:pPr>
        <w:pStyle w:val="PlainText"/>
        <w:tabs>
          <w:tab w:val="left" w:pos="720"/>
        </w:tabs>
        <w:spacing w:line="220" w:lineRule="exact"/>
        <w:ind w:left="1080" w:right="188"/>
        <w:rPr>
          <w:rFonts w:ascii="Garamond" w:hAnsi="Garamond"/>
          <w:sz w:val="22"/>
          <w:szCs w:val="22"/>
        </w:rPr>
      </w:pPr>
    </w:p>
    <w:p w14:paraId="14EDA3EA" w14:textId="77777777" w:rsidR="00B861FC" w:rsidRPr="004C6238" w:rsidRDefault="00B861FC" w:rsidP="00732CA2">
      <w:pPr>
        <w:pStyle w:val="PlainText"/>
        <w:numPr>
          <w:ilvl w:val="0"/>
          <w:numId w:val="44"/>
        </w:numPr>
        <w:tabs>
          <w:tab w:val="left" w:pos="360"/>
        </w:tabs>
        <w:ind w:left="360"/>
        <w:jc w:val="both"/>
        <w:rPr>
          <w:rFonts w:ascii="Garamond" w:hAnsi="Garamond"/>
          <w:b/>
          <w:sz w:val="22"/>
          <w:szCs w:val="22"/>
        </w:rPr>
      </w:pPr>
      <w:r w:rsidRPr="004C6238">
        <w:rPr>
          <w:rFonts w:ascii="Garamond" w:hAnsi="Garamond"/>
          <w:b/>
          <w:sz w:val="22"/>
          <w:szCs w:val="22"/>
        </w:rPr>
        <w:t>ACKNOWLEDGEMENT</w:t>
      </w:r>
    </w:p>
    <w:p w14:paraId="14EDA3EB" w14:textId="77777777" w:rsidR="00B87A50" w:rsidRPr="004C6238" w:rsidRDefault="00B87A50" w:rsidP="00B861FC">
      <w:pPr>
        <w:pStyle w:val="PlainText"/>
        <w:tabs>
          <w:tab w:val="left" w:pos="360"/>
        </w:tabs>
        <w:ind w:left="360"/>
        <w:jc w:val="both"/>
        <w:rPr>
          <w:rFonts w:ascii="Garamond" w:hAnsi="Garamond"/>
          <w:b/>
          <w:sz w:val="22"/>
          <w:szCs w:val="22"/>
        </w:rPr>
      </w:pPr>
      <w:r w:rsidRPr="004C6238">
        <w:rPr>
          <w:rFonts w:ascii="Garamond" w:hAnsi="Garamond"/>
          <w:b/>
          <w:sz w:val="22"/>
          <w:szCs w:val="22"/>
        </w:rPr>
        <w:t>In signing below</w:t>
      </w:r>
      <w:r w:rsidR="00683527" w:rsidRPr="004C6238">
        <w:rPr>
          <w:rFonts w:ascii="Garamond" w:hAnsi="Garamond"/>
          <w:b/>
          <w:sz w:val="22"/>
          <w:szCs w:val="22"/>
        </w:rPr>
        <w:t>,</w:t>
      </w:r>
      <w:r w:rsidRPr="004C6238">
        <w:rPr>
          <w:rFonts w:ascii="Garamond" w:hAnsi="Garamond"/>
          <w:b/>
          <w:sz w:val="22"/>
          <w:szCs w:val="22"/>
        </w:rPr>
        <w:t xml:space="preserve"> vendor acknowledges the following: </w:t>
      </w:r>
    </w:p>
    <w:p w14:paraId="14EDA3EC" w14:textId="77777777" w:rsidR="00B87A50" w:rsidRPr="004C6238" w:rsidRDefault="00B87A50" w:rsidP="00B87A50">
      <w:pPr>
        <w:pStyle w:val="PlainText"/>
        <w:rPr>
          <w:rFonts w:ascii="Garamond" w:hAnsi="Garamond"/>
          <w:sz w:val="22"/>
          <w:szCs w:val="22"/>
        </w:rPr>
      </w:pPr>
    </w:p>
    <w:p w14:paraId="14EDA3ED" w14:textId="77777777" w:rsidR="00E172B0" w:rsidRPr="004C6238" w:rsidRDefault="00C24B75" w:rsidP="00E172B0">
      <w:pPr>
        <w:pStyle w:val="PlainText"/>
        <w:numPr>
          <w:ilvl w:val="0"/>
          <w:numId w:val="32"/>
        </w:numPr>
        <w:ind w:left="1170" w:hanging="450"/>
        <w:rPr>
          <w:rFonts w:ascii="Garamond" w:hAnsi="Garamond"/>
          <w:sz w:val="22"/>
          <w:szCs w:val="22"/>
        </w:rPr>
      </w:pPr>
      <w:bookmarkStart w:id="12" w:name="_Hlk18064421"/>
      <w:r w:rsidRPr="004C6238">
        <w:rPr>
          <w:rFonts w:ascii="Garamond" w:hAnsi="Garamond"/>
          <w:sz w:val="22"/>
          <w:szCs w:val="22"/>
        </w:rPr>
        <w:t>Vendors are required to have a working phone and phone number. Any phone number changes must be reported</w:t>
      </w:r>
      <w:r w:rsidR="00E172B0" w:rsidRPr="004C6238">
        <w:rPr>
          <w:rFonts w:ascii="Garamond" w:hAnsi="Garamond"/>
          <w:sz w:val="22"/>
          <w:szCs w:val="22"/>
        </w:rPr>
        <w:t xml:space="preserve"> to DFPS within 10 business days.</w:t>
      </w:r>
      <w:r w:rsidRPr="004C6238">
        <w:rPr>
          <w:rFonts w:ascii="Garamond" w:hAnsi="Garamond"/>
          <w:sz w:val="22"/>
          <w:szCs w:val="22"/>
        </w:rPr>
        <w:t xml:space="preserve"> </w:t>
      </w:r>
      <w:bookmarkEnd w:id="12"/>
    </w:p>
    <w:p w14:paraId="14EDA3EE" w14:textId="088DCA42"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 xml:space="preserve">Vendor is listed with the </w:t>
      </w:r>
      <w:r w:rsidR="00052B54" w:rsidRPr="004C6238">
        <w:rPr>
          <w:rFonts w:ascii="Garamond" w:hAnsi="Garamond"/>
          <w:sz w:val="22"/>
          <w:szCs w:val="22"/>
        </w:rPr>
        <w:t xml:space="preserve">Texas </w:t>
      </w:r>
      <w:r w:rsidRPr="004C6238">
        <w:rPr>
          <w:rFonts w:ascii="Garamond" w:hAnsi="Garamond"/>
          <w:sz w:val="22"/>
          <w:szCs w:val="22"/>
        </w:rPr>
        <w:t>Department</w:t>
      </w:r>
      <w:r w:rsidR="00052B54" w:rsidRPr="004C6238">
        <w:rPr>
          <w:rFonts w:ascii="Garamond" w:hAnsi="Garamond"/>
          <w:sz w:val="22"/>
          <w:szCs w:val="22"/>
        </w:rPr>
        <w:t xml:space="preserve"> </w:t>
      </w:r>
      <w:r w:rsidRPr="004C6238">
        <w:rPr>
          <w:rFonts w:ascii="Garamond" w:hAnsi="Garamond"/>
          <w:sz w:val="22"/>
          <w:szCs w:val="22"/>
        </w:rPr>
        <w:t>of Family and Protective Services at the street addr</w:t>
      </w:r>
      <w:r w:rsidR="00E172B0" w:rsidRPr="004C6238">
        <w:rPr>
          <w:rFonts w:ascii="Garamond" w:hAnsi="Garamond"/>
          <w:sz w:val="22"/>
          <w:szCs w:val="22"/>
        </w:rPr>
        <w:t>ess shown above</w:t>
      </w:r>
      <w:r w:rsidR="00942EF8">
        <w:rPr>
          <w:rFonts w:ascii="Garamond" w:hAnsi="Garamond"/>
          <w:sz w:val="22"/>
          <w:szCs w:val="22"/>
        </w:rPr>
        <w:t>.</w:t>
      </w:r>
    </w:p>
    <w:p w14:paraId="14EDA3EF" w14:textId="42950D89"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Vendor is at least 18 years of age</w:t>
      </w:r>
      <w:r w:rsidR="00942EF8">
        <w:rPr>
          <w:rFonts w:ascii="Garamond" w:hAnsi="Garamond"/>
          <w:sz w:val="22"/>
          <w:szCs w:val="22"/>
        </w:rPr>
        <w:t>.</w:t>
      </w:r>
    </w:p>
    <w:p w14:paraId="14EDA3F0" w14:textId="6B350627"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Vendor is NOT an employee or independent contractor of Workforce Solutions or any of its corporate affiliates or contractors</w:t>
      </w:r>
      <w:r w:rsidR="00692F0D">
        <w:rPr>
          <w:rFonts w:ascii="Garamond" w:hAnsi="Garamond"/>
          <w:sz w:val="22"/>
          <w:szCs w:val="22"/>
        </w:rPr>
        <w:t>.</w:t>
      </w:r>
      <w:r w:rsidR="00692F0D" w:rsidRPr="004C6238">
        <w:rPr>
          <w:rFonts w:ascii="Garamond" w:hAnsi="Garamond"/>
          <w:sz w:val="22"/>
          <w:szCs w:val="22"/>
        </w:rPr>
        <w:t xml:space="preserve"> </w:t>
      </w:r>
    </w:p>
    <w:p w14:paraId="14EDA3F1" w14:textId="6C39E7A6"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 xml:space="preserve">Vendor has been selected by the child’s parent, not Workforce Solutions, to provide </w:t>
      </w:r>
      <w:proofErr w:type="gramStart"/>
      <w:r w:rsidRPr="004C6238">
        <w:rPr>
          <w:rFonts w:ascii="Garamond" w:hAnsi="Garamond"/>
          <w:sz w:val="22"/>
          <w:szCs w:val="22"/>
        </w:rPr>
        <w:t>child care</w:t>
      </w:r>
      <w:proofErr w:type="gramEnd"/>
      <w:r w:rsidRPr="004C6238">
        <w:rPr>
          <w:rFonts w:ascii="Garamond" w:hAnsi="Garamond"/>
          <w:sz w:val="22"/>
          <w:szCs w:val="22"/>
        </w:rPr>
        <w:t xml:space="preserve"> for the child</w:t>
      </w:r>
      <w:r w:rsidR="00692F0D">
        <w:rPr>
          <w:rFonts w:ascii="Garamond" w:hAnsi="Garamond"/>
          <w:sz w:val="22"/>
          <w:szCs w:val="22"/>
        </w:rPr>
        <w:t>.</w:t>
      </w:r>
      <w:r w:rsidR="00692F0D" w:rsidRPr="004C6238">
        <w:rPr>
          <w:rFonts w:ascii="Garamond" w:hAnsi="Garamond"/>
          <w:sz w:val="22"/>
          <w:szCs w:val="22"/>
        </w:rPr>
        <w:t xml:space="preserve"> </w:t>
      </w:r>
    </w:p>
    <w:p w14:paraId="14EDA3F2" w14:textId="0478B149"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Signature on this rate schedule and payment for services provided does NOT constitute endorsement by Workforce Solutions</w:t>
      </w:r>
      <w:r w:rsidR="00F53349">
        <w:rPr>
          <w:rFonts w:ascii="Garamond" w:hAnsi="Garamond"/>
          <w:sz w:val="22"/>
          <w:szCs w:val="22"/>
        </w:rPr>
        <w:t>.</w:t>
      </w:r>
      <w:r w:rsidR="00F53349" w:rsidRPr="004C6238">
        <w:rPr>
          <w:rFonts w:ascii="Garamond" w:hAnsi="Garamond"/>
          <w:sz w:val="22"/>
          <w:szCs w:val="22"/>
        </w:rPr>
        <w:t xml:space="preserve"> </w:t>
      </w:r>
    </w:p>
    <w:p w14:paraId="14EDA3F3" w14:textId="27D75305"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 xml:space="preserve">The safety and welfare of any child in </w:t>
      </w:r>
      <w:r w:rsidR="00052B54" w:rsidRPr="004C6238">
        <w:rPr>
          <w:rFonts w:ascii="Garamond" w:hAnsi="Garamond"/>
          <w:sz w:val="22"/>
          <w:szCs w:val="22"/>
        </w:rPr>
        <w:t>v</w:t>
      </w:r>
      <w:r w:rsidRPr="004C6238">
        <w:rPr>
          <w:rFonts w:ascii="Garamond" w:hAnsi="Garamond"/>
          <w:sz w:val="22"/>
          <w:szCs w:val="22"/>
        </w:rPr>
        <w:t xml:space="preserve">endor’s care is </w:t>
      </w:r>
      <w:r w:rsidR="00F53349">
        <w:rPr>
          <w:rFonts w:ascii="Garamond" w:hAnsi="Garamond"/>
          <w:sz w:val="22"/>
          <w:szCs w:val="22"/>
        </w:rPr>
        <w:t xml:space="preserve">the </w:t>
      </w:r>
      <w:r w:rsidR="00052B54" w:rsidRPr="004C6238">
        <w:rPr>
          <w:rFonts w:ascii="Garamond" w:hAnsi="Garamond"/>
          <w:sz w:val="22"/>
          <w:szCs w:val="22"/>
        </w:rPr>
        <w:t>v</w:t>
      </w:r>
      <w:r w:rsidRPr="004C6238">
        <w:rPr>
          <w:rFonts w:ascii="Garamond" w:hAnsi="Garamond"/>
          <w:sz w:val="22"/>
          <w:szCs w:val="22"/>
        </w:rPr>
        <w:t xml:space="preserve">endor’s responsibility and not the responsibility of Houston-Galveston Area Council, through its Workforce Solutions program, or any of its employees, </w:t>
      </w:r>
      <w:r w:rsidR="007A3C19" w:rsidRPr="004C6238">
        <w:rPr>
          <w:rFonts w:ascii="Garamond" w:hAnsi="Garamond"/>
          <w:sz w:val="22"/>
          <w:szCs w:val="22"/>
        </w:rPr>
        <w:t>affiliates,</w:t>
      </w:r>
      <w:r w:rsidRPr="004C6238">
        <w:rPr>
          <w:rFonts w:ascii="Garamond" w:hAnsi="Garamond"/>
          <w:sz w:val="22"/>
          <w:szCs w:val="22"/>
        </w:rPr>
        <w:t xml:space="preserve"> or contractors</w:t>
      </w:r>
      <w:r w:rsidR="00F53349">
        <w:rPr>
          <w:rFonts w:ascii="Garamond" w:hAnsi="Garamond"/>
          <w:sz w:val="22"/>
          <w:szCs w:val="22"/>
        </w:rPr>
        <w:t>.</w:t>
      </w:r>
      <w:r w:rsidR="00F53349" w:rsidRPr="004C6238">
        <w:rPr>
          <w:rFonts w:ascii="Garamond" w:hAnsi="Garamond"/>
          <w:sz w:val="22"/>
          <w:szCs w:val="22"/>
        </w:rPr>
        <w:t xml:space="preserve"> </w:t>
      </w:r>
    </w:p>
    <w:p w14:paraId="14EDA3F4" w14:textId="22A76A16"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 xml:space="preserve">Neither Houston-Galveston Area Council, through its Workforce Solutions program, nor any of its employees, affiliates or contractors, is responsible for any actions or omissions of the child or children in </w:t>
      </w:r>
      <w:r w:rsidR="00052B54" w:rsidRPr="004C6238">
        <w:rPr>
          <w:rFonts w:ascii="Garamond" w:hAnsi="Garamond"/>
          <w:sz w:val="22"/>
          <w:szCs w:val="22"/>
        </w:rPr>
        <w:t>v</w:t>
      </w:r>
      <w:r w:rsidRPr="004C6238">
        <w:rPr>
          <w:rFonts w:ascii="Garamond" w:hAnsi="Garamond"/>
          <w:sz w:val="22"/>
          <w:szCs w:val="22"/>
        </w:rPr>
        <w:t>endor’s care</w:t>
      </w:r>
      <w:r w:rsidR="00F53349">
        <w:rPr>
          <w:rFonts w:ascii="Garamond" w:hAnsi="Garamond"/>
          <w:sz w:val="22"/>
          <w:szCs w:val="22"/>
        </w:rPr>
        <w:t>.</w:t>
      </w:r>
    </w:p>
    <w:p w14:paraId="14EDA3F5" w14:textId="0B9D8811"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In order to be reimbursed</w:t>
      </w:r>
      <w:r w:rsidR="00052B54" w:rsidRPr="004C6238">
        <w:rPr>
          <w:rFonts w:ascii="Garamond" w:hAnsi="Garamond"/>
          <w:sz w:val="22"/>
          <w:szCs w:val="22"/>
        </w:rPr>
        <w:t>,</w:t>
      </w:r>
      <w:r w:rsidRPr="004C6238">
        <w:rPr>
          <w:rFonts w:ascii="Garamond" w:hAnsi="Garamond"/>
          <w:sz w:val="22"/>
          <w:szCs w:val="22"/>
        </w:rPr>
        <w:t xml:space="preserve"> </w:t>
      </w:r>
      <w:r w:rsidR="00052B54" w:rsidRPr="004C6238">
        <w:rPr>
          <w:rFonts w:ascii="Garamond" w:hAnsi="Garamond"/>
          <w:sz w:val="22"/>
          <w:szCs w:val="22"/>
        </w:rPr>
        <w:t>v</w:t>
      </w:r>
      <w:r w:rsidRPr="004C6238">
        <w:rPr>
          <w:rFonts w:ascii="Garamond" w:hAnsi="Garamond"/>
          <w:sz w:val="22"/>
          <w:szCs w:val="22"/>
        </w:rPr>
        <w:t>endor must abide by the reimbursement terms on this rate schedule form</w:t>
      </w:r>
      <w:r w:rsidR="00B436A0">
        <w:rPr>
          <w:rFonts w:ascii="Garamond" w:hAnsi="Garamond"/>
          <w:sz w:val="22"/>
          <w:szCs w:val="22"/>
        </w:rPr>
        <w:t>.</w:t>
      </w:r>
    </w:p>
    <w:p w14:paraId="14EDA3F6" w14:textId="35799EE3"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Payment rates above constitute full payment for all services provided, including any transportation and meals that may be provided</w:t>
      </w:r>
      <w:r w:rsidR="00960CB3">
        <w:rPr>
          <w:rFonts w:ascii="Garamond" w:hAnsi="Garamond"/>
          <w:sz w:val="22"/>
          <w:szCs w:val="22"/>
        </w:rPr>
        <w:t>.</w:t>
      </w:r>
    </w:p>
    <w:p w14:paraId="14EDA3F7" w14:textId="15D13279"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 xml:space="preserve">It is </w:t>
      </w:r>
      <w:r w:rsidR="00052B54" w:rsidRPr="004C6238">
        <w:rPr>
          <w:rFonts w:ascii="Garamond" w:hAnsi="Garamond"/>
          <w:sz w:val="22"/>
          <w:szCs w:val="22"/>
        </w:rPr>
        <w:t>v</w:t>
      </w:r>
      <w:r w:rsidRPr="004C6238">
        <w:rPr>
          <w:rFonts w:ascii="Garamond" w:hAnsi="Garamond"/>
          <w:sz w:val="22"/>
          <w:szCs w:val="22"/>
        </w:rPr>
        <w:t xml:space="preserve">endor’s responsibility to collect the parent fee assessed by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before </w:t>
      </w:r>
      <w:proofErr w:type="gramStart"/>
      <w:r w:rsidRPr="004C6238">
        <w:rPr>
          <w:rFonts w:ascii="Garamond" w:hAnsi="Garamond"/>
          <w:sz w:val="22"/>
          <w:szCs w:val="22"/>
        </w:rPr>
        <w:t>child care</w:t>
      </w:r>
      <w:proofErr w:type="gramEnd"/>
      <w:r w:rsidRPr="004C6238">
        <w:rPr>
          <w:rFonts w:ascii="Garamond" w:hAnsi="Garamond"/>
          <w:sz w:val="22"/>
          <w:szCs w:val="22"/>
        </w:rPr>
        <w:t xml:space="preserve"> services are rendered and to report to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instances in which the parent fails to pay the parent’s share of cost. Workforce Solutions will deduct any par</w:t>
      </w:r>
      <w:r w:rsidR="00052B54" w:rsidRPr="004C6238">
        <w:rPr>
          <w:rFonts w:ascii="Garamond" w:hAnsi="Garamond"/>
          <w:sz w:val="22"/>
          <w:szCs w:val="22"/>
        </w:rPr>
        <w:t>ent fee from its payment to the v</w:t>
      </w:r>
      <w:r w:rsidRPr="004C6238">
        <w:rPr>
          <w:rFonts w:ascii="Garamond" w:hAnsi="Garamond"/>
          <w:sz w:val="22"/>
          <w:szCs w:val="22"/>
        </w:rPr>
        <w:t>endor</w:t>
      </w:r>
      <w:r w:rsidR="0040591E">
        <w:rPr>
          <w:rFonts w:ascii="Garamond" w:hAnsi="Garamond"/>
          <w:sz w:val="22"/>
          <w:szCs w:val="22"/>
        </w:rPr>
        <w:t>.</w:t>
      </w:r>
    </w:p>
    <w:p w14:paraId="14EDA3F8" w14:textId="77777777" w:rsidR="00E172B0" w:rsidRPr="004C6238" w:rsidRDefault="00B87A5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 xml:space="preserve">A vendor who is the relative of a child may only provide care for children related to </w:t>
      </w:r>
      <w:r w:rsidR="00052B54" w:rsidRPr="004C6238">
        <w:rPr>
          <w:rFonts w:ascii="Garamond" w:hAnsi="Garamond"/>
          <w:sz w:val="22"/>
          <w:szCs w:val="22"/>
        </w:rPr>
        <w:t>v</w:t>
      </w:r>
      <w:r w:rsidRPr="004C6238">
        <w:rPr>
          <w:rFonts w:ascii="Garamond" w:hAnsi="Garamond"/>
          <w:sz w:val="22"/>
          <w:szCs w:val="22"/>
        </w:rPr>
        <w:t>endor as niece, nephew, grandchild, or great-grandchild.</w:t>
      </w:r>
    </w:p>
    <w:p w14:paraId="14EDA3F9" w14:textId="77777777" w:rsidR="00E172B0" w:rsidRPr="004C6238" w:rsidRDefault="00B87A50" w:rsidP="00E172B0">
      <w:pPr>
        <w:pStyle w:val="PlainText"/>
        <w:numPr>
          <w:ilvl w:val="0"/>
          <w:numId w:val="32"/>
        </w:numPr>
        <w:ind w:left="1170" w:hanging="450"/>
        <w:rPr>
          <w:rFonts w:ascii="Garamond" w:hAnsi="Garamond"/>
          <w:sz w:val="22"/>
          <w:szCs w:val="22"/>
        </w:rPr>
      </w:pP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will not pay for subsidies for a child at listed homes where the parent also works during the hours his or her child is in care.</w:t>
      </w:r>
    </w:p>
    <w:p w14:paraId="14EDA3FA" w14:textId="77777777" w:rsidR="00E172B0" w:rsidRPr="00866FED" w:rsidRDefault="00DB3AC0" w:rsidP="00E172B0">
      <w:pPr>
        <w:pStyle w:val="PlainText"/>
        <w:numPr>
          <w:ilvl w:val="0"/>
          <w:numId w:val="32"/>
        </w:numPr>
        <w:ind w:left="1170" w:hanging="450"/>
        <w:rPr>
          <w:rFonts w:ascii="Garamond" w:hAnsi="Garamond"/>
          <w:sz w:val="22"/>
          <w:szCs w:val="22"/>
        </w:rPr>
      </w:pPr>
      <w:r w:rsidRPr="004C6238">
        <w:rPr>
          <w:rFonts w:ascii="Garamond" w:hAnsi="Garamond"/>
          <w:sz w:val="22"/>
          <w:szCs w:val="22"/>
        </w:rPr>
        <w:t xml:space="preserve">If the above information is misrepresented or not true, or if the vendor fails to inform </w:t>
      </w:r>
      <w:smartTag w:uri="urn:schemas-microsoft-com:office:smarttags" w:element="PersonName">
        <w:r w:rsidRPr="004C6238">
          <w:rPr>
            <w:rFonts w:ascii="Garamond" w:hAnsi="Garamond"/>
            <w:sz w:val="22"/>
            <w:szCs w:val="22"/>
          </w:rPr>
          <w:t>Workforce Solutions</w:t>
        </w:r>
      </w:smartTag>
      <w:r w:rsidRPr="004C6238">
        <w:rPr>
          <w:rFonts w:ascii="Garamond" w:hAnsi="Garamond"/>
          <w:sz w:val="22"/>
          <w:szCs w:val="22"/>
        </w:rPr>
        <w:t xml:space="preserve"> of changes in the information above, it may be grounds for non-payment and the removal of all children receiving financial aid. The funds will be recovered through recoupment if it is determined to be a misunderstanding or an </w:t>
      </w:r>
      <w:r w:rsidRPr="00866FED">
        <w:rPr>
          <w:rFonts w:ascii="Garamond" w:hAnsi="Garamond"/>
          <w:sz w:val="22"/>
          <w:szCs w:val="22"/>
        </w:rPr>
        <w:t>error.</w:t>
      </w:r>
    </w:p>
    <w:p w14:paraId="14EDA3FC" w14:textId="23F7F0DE" w:rsidR="00DB3AC0" w:rsidRPr="006D1418" w:rsidRDefault="00A36E97" w:rsidP="006D1418">
      <w:pPr>
        <w:pStyle w:val="PlainText"/>
        <w:numPr>
          <w:ilvl w:val="0"/>
          <w:numId w:val="32"/>
        </w:numPr>
        <w:ind w:left="1170" w:hanging="450"/>
        <w:rPr>
          <w:rFonts w:ascii="Garamond" w:hAnsi="Garamond"/>
          <w:sz w:val="22"/>
          <w:szCs w:val="22"/>
        </w:rPr>
      </w:pPr>
      <w:r w:rsidRPr="00866FED">
        <w:rPr>
          <w:rFonts w:ascii="Garamond" w:hAnsi="Garamond"/>
          <w:sz w:val="22"/>
          <w:szCs w:val="22"/>
        </w:rPr>
        <w:t>Vendor agrees to comply with all Workforce Solutions policies as listed in this agreement and the Vendor Handbook.</w:t>
      </w:r>
    </w:p>
    <w:p w14:paraId="14EDA3FD" w14:textId="77777777" w:rsidR="00BB3153" w:rsidRPr="004C6238" w:rsidRDefault="00BB3153" w:rsidP="00DB3AC0">
      <w:pPr>
        <w:pStyle w:val="PlainText"/>
        <w:rPr>
          <w:rFonts w:ascii="Garamond" w:hAnsi="Garamond"/>
          <w:sz w:val="22"/>
          <w:szCs w:val="22"/>
        </w:rPr>
      </w:pPr>
    </w:p>
    <w:p w14:paraId="14EDA3FE" w14:textId="77777777" w:rsidR="00F13622" w:rsidRPr="004C6238" w:rsidRDefault="00F13622" w:rsidP="00F13622">
      <w:pPr>
        <w:pStyle w:val="PlainText"/>
        <w:rPr>
          <w:rFonts w:ascii="Garamond" w:hAnsi="Garamond"/>
          <w:b/>
          <w:sz w:val="22"/>
          <w:szCs w:val="22"/>
        </w:rPr>
      </w:pPr>
      <w:smartTag w:uri="urn:schemas-microsoft-com:office:smarttags" w:element="PersonName">
        <w:r w:rsidRPr="004C6238">
          <w:rPr>
            <w:rFonts w:ascii="Garamond" w:hAnsi="Garamond"/>
            <w:b/>
            <w:sz w:val="22"/>
            <w:szCs w:val="22"/>
          </w:rPr>
          <w:t>Workforce Solutions</w:t>
        </w:r>
      </w:smartTag>
      <w:r w:rsidRPr="004C6238">
        <w:rPr>
          <w:rFonts w:ascii="Garamond" w:hAnsi="Garamond"/>
          <w:b/>
          <w:sz w:val="22"/>
          <w:szCs w:val="22"/>
        </w:rPr>
        <w:t xml:space="preserve"> will take appropriate action against anyone who knowingly and intentionally obtains funds through misrepresentation or fraud, including filing criminal charges with the appropriate authorities.</w:t>
      </w:r>
    </w:p>
    <w:p w14:paraId="14EDA3FF" w14:textId="77777777" w:rsidR="00F13622" w:rsidRPr="004C6238" w:rsidRDefault="00F13622" w:rsidP="00F13622">
      <w:pPr>
        <w:pStyle w:val="PlainText"/>
        <w:rPr>
          <w:rFonts w:ascii="Garamond" w:hAnsi="Garamond"/>
          <w:sz w:val="22"/>
          <w:szCs w:val="22"/>
        </w:rPr>
      </w:pPr>
    </w:p>
    <w:p w14:paraId="14EDA401" w14:textId="688A4308" w:rsidR="00F13622" w:rsidRPr="00EC75C5" w:rsidRDefault="00DB3AC0" w:rsidP="00F13622">
      <w:pPr>
        <w:pStyle w:val="PlainText"/>
        <w:rPr>
          <w:rFonts w:ascii="Garamond" w:hAnsi="Garamond"/>
        </w:rPr>
      </w:pPr>
      <w:r w:rsidRPr="004C6238">
        <w:rPr>
          <w:rFonts w:ascii="Garamond" w:hAnsi="Garamond"/>
          <w:sz w:val="22"/>
          <w:szCs w:val="22"/>
        </w:rPr>
        <w:t xml:space="preserve">I, the undersigned </w:t>
      </w:r>
      <w:proofErr w:type="gramStart"/>
      <w:r w:rsidRPr="004C6238">
        <w:rPr>
          <w:rFonts w:ascii="Garamond" w:hAnsi="Garamond"/>
          <w:sz w:val="22"/>
          <w:szCs w:val="22"/>
        </w:rPr>
        <w:t>child care</w:t>
      </w:r>
      <w:proofErr w:type="gramEnd"/>
      <w:r w:rsidRPr="004C6238">
        <w:rPr>
          <w:rFonts w:ascii="Garamond" w:hAnsi="Garamond"/>
          <w:sz w:val="22"/>
          <w:szCs w:val="22"/>
        </w:rPr>
        <w:t xml:space="preserve"> vendor, attest that the information above is true and accurate.</w:t>
      </w:r>
    </w:p>
    <w:p w14:paraId="14EDA404" w14:textId="77777777" w:rsidR="008C43D6" w:rsidRPr="00EC75C5" w:rsidRDefault="008C43D6" w:rsidP="00F13622">
      <w:pPr>
        <w:pStyle w:val="PlainText"/>
        <w:rPr>
          <w:rFonts w:ascii="Garamond" w:hAnsi="Garamond"/>
        </w:rPr>
      </w:pPr>
    </w:p>
    <w:p w14:paraId="14EDA405" w14:textId="77777777" w:rsidR="00F13622" w:rsidRPr="00EC75C5" w:rsidRDefault="00F13622" w:rsidP="00F13622">
      <w:pPr>
        <w:pStyle w:val="PlainText"/>
        <w:rPr>
          <w:rFonts w:ascii="Garamond" w:hAnsi="Garamond"/>
        </w:rPr>
      </w:pPr>
    </w:p>
    <w:p w14:paraId="14EDA406" w14:textId="77777777" w:rsidR="00F13622" w:rsidRPr="00EC75C5" w:rsidRDefault="00F13622" w:rsidP="00F13622">
      <w:pPr>
        <w:pStyle w:val="PlainText"/>
        <w:rPr>
          <w:rFonts w:ascii="Garamond" w:hAnsi="Garamond"/>
        </w:rPr>
      </w:pPr>
    </w:p>
    <w:p w14:paraId="14EDA407" w14:textId="77777777" w:rsidR="00F13622" w:rsidRPr="00EC75C5" w:rsidRDefault="00F13622" w:rsidP="00F13622">
      <w:pPr>
        <w:pStyle w:val="PlainText"/>
        <w:rPr>
          <w:rFonts w:ascii="Garamond" w:hAnsi="Garamond"/>
        </w:rPr>
      </w:pPr>
      <w:bookmarkStart w:id="13" w:name="text34"/>
      <w:r w:rsidRPr="00EC75C5">
        <w:rPr>
          <w:rFonts w:ascii="Garamond" w:hAnsi="Garamond"/>
        </w:rPr>
        <w:t>__________________________________</w:t>
      </w:r>
      <w:bookmarkStart w:id="14" w:name="Text35"/>
      <w:bookmarkEnd w:id="13"/>
      <w:r w:rsidRPr="00EC75C5">
        <w:rPr>
          <w:rFonts w:ascii="Garamond" w:hAnsi="Garamond"/>
        </w:rPr>
        <w:t>_____________</w:t>
      </w:r>
      <w:r w:rsidRPr="00EC75C5">
        <w:rPr>
          <w:rFonts w:ascii="Garamond" w:hAnsi="Garamond"/>
        </w:rPr>
        <w:tab/>
      </w:r>
      <w:r w:rsidRPr="00EC75C5">
        <w:rPr>
          <w:rFonts w:ascii="Garamond" w:hAnsi="Garamond"/>
        </w:rPr>
        <w:tab/>
        <w:t xml:space="preserve"> </w:t>
      </w:r>
      <w:bookmarkEnd w:id="14"/>
      <w:r w:rsidRPr="00EC75C5">
        <w:rPr>
          <w:rFonts w:ascii="Garamond" w:hAnsi="Garamond"/>
        </w:rPr>
        <w:t>_____________</w:t>
      </w:r>
      <w:r>
        <w:rPr>
          <w:rFonts w:ascii="Garamond" w:hAnsi="Garamond"/>
        </w:rPr>
        <w:t>__</w:t>
      </w:r>
      <w:r w:rsidRPr="00EC75C5">
        <w:rPr>
          <w:rFonts w:ascii="Garamond" w:hAnsi="Garamond"/>
        </w:rPr>
        <w:t>__________________________________</w:t>
      </w:r>
    </w:p>
    <w:p w14:paraId="14EDA408" w14:textId="77777777" w:rsidR="00F13622" w:rsidRPr="00EC75C5" w:rsidRDefault="00F13622" w:rsidP="00F13622">
      <w:pPr>
        <w:pStyle w:val="PlainText"/>
        <w:rPr>
          <w:rFonts w:ascii="Garamond" w:hAnsi="Garamond"/>
        </w:rPr>
      </w:pPr>
      <w:r w:rsidRPr="00EC75C5">
        <w:rPr>
          <w:rFonts w:ascii="Garamond" w:hAnsi="Garamond"/>
        </w:rPr>
        <w:t>Name: Vendor</w:t>
      </w:r>
      <w:r w:rsidR="00640952">
        <w:rPr>
          <w:rFonts w:ascii="Garamond" w:hAnsi="Garamond"/>
        </w:rPr>
        <w:tab/>
      </w:r>
      <w:r w:rsidR="00640952">
        <w:rPr>
          <w:rFonts w:ascii="Garamond" w:hAnsi="Garamond"/>
        </w:rPr>
        <w:tab/>
      </w:r>
      <w:r w:rsidR="00640952">
        <w:rPr>
          <w:rFonts w:ascii="Garamond" w:hAnsi="Garamond"/>
        </w:rPr>
        <w:tab/>
      </w:r>
      <w:r w:rsidR="00640952">
        <w:rPr>
          <w:rFonts w:ascii="Garamond" w:hAnsi="Garamond"/>
        </w:rPr>
        <w:tab/>
      </w:r>
      <w:r w:rsidRPr="00EC75C5">
        <w:rPr>
          <w:rFonts w:ascii="Garamond" w:hAnsi="Garamond"/>
        </w:rPr>
        <w:tab/>
      </w:r>
      <w:r w:rsidRPr="00EC75C5">
        <w:rPr>
          <w:rFonts w:ascii="Garamond" w:hAnsi="Garamond"/>
        </w:rPr>
        <w:tab/>
      </w:r>
      <w:r w:rsidRPr="00EC75C5">
        <w:rPr>
          <w:rFonts w:ascii="Garamond" w:hAnsi="Garamond"/>
        </w:rPr>
        <w:tab/>
        <w:t xml:space="preserve">Name: </w:t>
      </w:r>
      <w:smartTag w:uri="urn:schemas-microsoft-com:office:smarttags" w:element="PersonName">
        <w:r w:rsidRPr="00EC75C5">
          <w:rPr>
            <w:rFonts w:ascii="Garamond" w:hAnsi="Garamond"/>
          </w:rPr>
          <w:t>Workforce Solutions</w:t>
        </w:r>
      </w:smartTag>
      <w:r w:rsidRPr="00EC75C5">
        <w:rPr>
          <w:rFonts w:ascii="Garamond" w:hAnsi="Garamond"/>
        </w:rPr>
        <w:t xml:space="preserve"> </w:t>
      </w:r>
      <w:r>
        <w:rPr>
          <w:rFonts w:ascii="Garamond" w:hAnsi="Garamond"/>
        </w:rPr>
        <w:t xml:space="preserve">Authorized </w:t>
      </w:r>
      <w:r w:rsidRPr="00EC75C5">
        <w:rPr>
          <w:rFonts w:ascii="Garamond" w:hAnsi="Garamond"/>
        </w:rPr>
        <w:t>Representative</w:t>
      </w:r>
    </w:p>
    <w:p w14:paraId="14EDA409" w14:textId="77777777" w:rsidR="00F13622" w:rsidRPr="00EC75C5" w:rsidRDefault="00F13622" w:rsidP="00F13622">
      <w:pPr>
        <w:pStyle w:val="PlainText"/>
        <w:rPr>
          <w:rFonts w:ascii="Garamond" w:hAnsi="Garamond"/>
        </w:rPr>
      </w:pPr>
    </w:p>
    <w:p w14:paraId="14EDA40A" w14:textId="77777777" w:rsidR="00F13622" w:rsidRDefault="00F13622" w:rsidP="00F13622">
      <w:pPr>
        <w:pStyle w:val="PlainText"/>
        <w:rPr>
          <w:rFonts w:ascii="Garamond" w:hAnsi="Garamond"/>
        </w:rPr>
      </w:pPr>
    </w:p>
    <w:p w14:paraId="14EDA40B" w14:textId="77777777" w:rsidR="00BB3153" w:rsidRPr="00EC75C5" w:rsidRDefault="00BB3153" w:rsidP="00F13622">
      <w:pPr>
        <w:pStyle w:val="PlainText"/>
        <w:rPr>
          <w:rFonts w:ascii="Garamond" w:hAnsi="Garamond"/>
        </w:rPr>
      </w:pPr>
    </w:p>
    <w:p w14:paraId="14EDA40C" w14:textId="77777777" w:rsidR="00F13622" w:rsidRPr="00EC75C5" w:rsidRDefault="00F13622" w:rsidP="00F13622">
      <w:pPr>
        <w:pStyle w:val="PlainText"/>
        <w:rPr>
          <w:rFonts w:ascii="Garamond" w:hAnsi="Garamond"/>
        </w:rPr>
      </w:pPr>
      <w:r w:rsidRPr="00EC75C5">
        <w:rPr>
          <w:rFonts w:ascii="Garamond" w:hAnsi="Garamond"/>
        </w:rPr>
        <w:t>__________________________________/____________</w:t>
      </w:r>
      <w:r w:rsidRPr="00EC75C5">
        <w:rPr>
          <w:rFonts w:ascii="Garamond" w:hAnsi="Garamond"/>
        </w:rPr>
        <w:tab/>
      </w:r>
      <w:r w:rsidRPr="00EC75C5">
        <w:rPr>
          <w:rFonts w:ascii="Garamond" w:hAnsi="Garamond"/>
        </w:rPr>
        <w:tab/>
        <w:t>______________________________________/__________</w:t>
      </w:r>
    </w:p>
    <w:p w14:paraId="14EDA40D" w14:textId="77777777" w:rsidR="00F13622" w:rsidRPr="00EC75C5" w:rsidRDefault="00F13622" w:rsidP="00F13622">
      <w:pPr>
        <w:pStyle w:val="PlainText"/>
        <w:rPr>
          <w:rFonts w:ascii="Garamond" w:hAnsi="Garamond"/>
        </w:rPr>
      </w:pPr>
      <w:r w:rsidRPr="00EC75C5">
        <w:rPr>
          <w:rFonts w:ascii="Garamond" w:hAnsi="Garamond"/>
        </w:rPr>
        <w:t xml:space="preserve">Signature: Vendor </w:t>
      </w:r>
      <w:r w:rsidR="00640952">
        <w:rPr>
          <w:rFonts w:ascii="Garamond" w:hAnsi="Garamond"/>
        </w:rPr>
        <w:tab/>
      </w:r>
      <w:r w:rsidR="00640952">
        <w:rPr>
          <w:rFonts w:ascii="Garamond" w:hAnsi="Garamond"/>
        </w:rPr>
        <w:tab/>
      </w:r>
      <w:r w:rsidRPr="00EC75C5">
        <w:rPr>
          <w:rFonts w:ascii="Garamond" w:hAnsi="Garamond"/>
        </w:rPr>
        <w:tab/>
        <w:t xml:space="preserve">     Date</w:t>
      </w:r>
      <w:r w:rsidRPr="00EC75C5">
        <w:rPr>
          <w:rFonts w:ascii="Garamond" w:hAnsi="Garamond"/>
        </w:rPr>
        <w:tab/>
      </w:r>
      <w:r w:rsidRPr="00EC75C5">
        <w:rPr>
          <w:rFonts w:ascii="Garamond" w:hAnsi="Garamond"/>
        </w:rPr>
        <w:tab/>
      </w:r>
      <w:r w:rsidRPr="00EC75C5">
        <w:rPr>
          <w:rFonts w:ascii="Garamond" w:hAnsi="Garamond"/>
        </w:rPr>
        <w:tab/>
        <w:t xml:space="preserve">Signature: </w:t>
      </w:r>
      <w:smartTag w:uri="urn:schemas-microsoft-com:office:smarttags" w:element="PersonName">
        <w:r w:rsidRPr="00EC75C5">
          <w:rPr>
            <w:rFonts w:ascii="Garamond" w:hAnsi="Garamond"/>
          </w:rPr>
          <w:t>Workforce Solutions</w:t>
        </w:r>
      </w:smartTag>
      <w:r w:rsidRPr="00EC75C5">
        <w:rPr>
          <w:rFonts w:ascii="Garamond" w:hAnsi="Garamond"/>
        </w:rPr>
        <w:t xml:space="preserve"> </w:t>
      </w:r>
      <w:r>
        <w:rPr>
          <w:rFonts w:ascii="Garamond" w:hAnsi="Garamond"/>
        </w:rPr>
        <w:t>Representative</w:t>
      </w:r>
      <w:r w:rsidRPr="00EC75C5">
        <w:rPr>
          <w:rFonts w:ascii="Garamond" w:hAnsi="Garamond"/>
        </w:rPr>
        <w:t xml:space="preserve">         Date</w:t>
      </w:r>
    </w:p>
    <w:p w14:paraId="14EDA40E" w14:textId="77777777" w:rsidR="00C51F57" w:rsidRPr="00BF06BA" w:rsidRDefault="0021407C" w:rsidP="00F13622">
      <w:pPr>
        <w:tabs>
          <w:tab w:val="right" w:pos="11340"/>
        </w:tabs>
        <w:ind w:left="-90" w:right="188"/>
        <w:jc w:val="both"/>
        <w:rPr>
          <w:rFonts w:ascii="Garamond" w:hAnsi="Garamond"/>
        </w:rPr>
      </w:pPr>
      <w:r>
        <w:rPr>
          <w:rFonts w:ascii="Garamond" w:hAnsi="Garamond"/>
          <w:noProof/>
        </w:rPr>
        <w:drawing>
          <wp:anchor distT="0" distB="0" distL="114300" distR="114300" simplePos="0" relativeHeight="251658241" behindDoc="0" locked="0" layoutInCell="1" allowOverlap="1" wp14:anchorId="14EDA413" wp14:editId="1B8A2B4C">
            <wp:simplePos x="0" y="0"/>
            <wp:positionH relativeFrom="column">
              <wp:posOffset>1445260</wp:posOffset>
            </wp:positionH>
            <wp:positionV relativeFrom="paragraph">
              <wp:posOffset>177800</wp:posOffset>
            </wp:positionV>
            <wp:extent cx="3649345" cy="201295"/>
            <wp:effectExtent l="0" t="0" r="0" b="0"/>
            <wp:wrapTopAndBottom/>
            <wp:docPr id="3" name="Picture 1"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force Solutio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49345" cy="2012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51F57" w:rsidRPr="00BF06BA" w:rsidSect="00E5460F">
      <w:footerReference w:type="default" r:id="rId18"/>
      <w:pgSz w:w="12240" w:h="15840" w:code="1"/>
      <w:pgMar w:top="630" w:right="446" w:bottom="720" w:left="630" w:header="2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FD44C" w14:textId="77777777" w:rsidR="00574FF8" w:rsidRDefault="00574FF8">
      <w:r>
        <w:separator/>
      </w:r>
    </w:p>
  </w:endnote>
  <w:endnote w:type="continuationSeparator" w:id="0">
    <w:p w14:paraId="47A3661C" w14:textId="77777777" w:rsidR="00574FF8" w:rsidRDefault="00574FF8">
      <w:r>
        <w:continuationSeparator/>
      </w:r>
    </w:p>
  </w:endnote>
  <w:endnote w:type="continuationNotice" w:id="1">
    <w:p w14:paraId="727D63D2" w14:textId="77777777" w:rsidR="00574FF8" w:rsidRDefault="00574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DA419" w14:textId="3697C622" w:rsidR="0065362A" w:rsidRDefault="002D24A1" w:rsidP="00E63A61">
    <w:pPr>
      <w:pStyle w:val="Footer"/>
      <w:tabs>
        <w:tab w:val="clear" w:pos="4320"/>
        <w:tab w:val="center" w:pos="5040"/>
      </w:tabs>
      <w:rPr>
        <w:rStyle w:val="PageNumber"/>
      </w:rPr>
    </w:pPr>
    <w:r>
      <w:t>Relative</w:t>
    </w:r>
    <w:r w:rsidR="0065362A">
      <w:t xml:space="preserve"> </w:t>
    </w:r>
    <w:r w:rsidR="00EB5F2C">
      <w:t>Vendor</w:t>
    </w:r>
    <w:r w:rsidR="0065362A">
      <w:t xml:space="preserve"> Rate Schedule</w:t>
    </w:r>
    <w:r w:rsidR="002B4A5F">
      <w:t xml:space="preserve"> </w:t>
    </w:r>
    <w:r w:rsidR="00C24B75">
      <w:t>–</w:t>
    </w:r>
    <w:r w:rsidR="002B4A5F">
      <w:t xml:space="preserve"> </w:t>
    </w:r>
    <w:r w:rsidR="00C24B75">
      <w:t>0</w:t>
    </w:r>
    <w:r w:rsidR="00E336A0">
      <w:t>7</w:t>
    </w:r>
    <w:r w:rsidR="00C24B75">
      <w:t>/20</w:t>
    </w:r>
    <w:r w:rsidR="00514DAA">
      <w:t>21</w:t>
    </w:r>
    <w:r w:rsidR="0065362A">
      <w:t xml:space="preserve">                     </w:t>
    </w:r>
    <w:r w:rsidR="005455A2">
      <w:tab/>
    </w:r>
    <w:r w:rsidR="005455A2">
      <w:tab/>
    </w:r>
    <w:r w:rsidR="005455A2">
      <w:tab/>
    </w:r>
    <w:r w:rsidR="005455A2">
      <w:tab/>
    </w:r>
    <w:r w:rsidR="0065362A">
      <w:t xml:space="preserve">Page </w:t>
    </w:r>
    <w:r w:rsidR="0065362A">
      <w:rPr>
        <w:rStyle w:val="PageNumber"/>
      </w:rPr>
      <w:fldChar w:fldCharType="begin"/>
    </w:r>
    <w:r w:rsidR="0065362A">
      <w:rPr>
        <w:rStyle w:val="PageNumber"/>
      </w:rPr>
      <w:instrText xml:space="preserve"> PAGE </w:instrText>
    </w:r>
    <w:r w:rsidR="0065362A">
      <w:rPr>
        <w:rStyle w:val="PageNumber"/>
      </w:rPr>
      <w:fldChar w:fldCharType="separate"/>
    </w:r>
    <w:r w:rsidR="00D53324">
      <w:rPr>
        <w:rStyle w:val="PageNumber"/>
        <w:noProof/>
      </w:rPr>
      <w:t>2</w:t>
    </w:r>
    <w:r w:rsidR="0065362A">
      <w:rPr>
        <w:rStyle w:val="PageNumber"/>
      </w:rPr>
      <w:fldChar w:fldCharType="end"/>
    </w:r>
  </w:p>
  <w:p w14:paraId="14EDA41A" w14:textId="77777777" w:rsidR="0065362A" w:rsidRDefault="0065362A" w:rsidP="00E63A61">
    <w:pPr>
      <w:pStyle w:val="Footer"/>
      <w:tabs>
        <w:tab w:val="clear" w:pos="4320"/>
        <w:tab w:val="center" w:pos="5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CEA71" w14:textId="77777777" w:rsidR="00574FF8" w:rsidRDefault="00574FF8">
      <w:r>
        <w:separator/>
      </w:r>
    </w:p>
  </w:footnote>
  <w:footnote w:type="continuationSeparator" w:id="0">
    <w:p w14:paraId="7AF1002E" w14:textId="77777777" w:rsidR="00574FF8" w:rsidRDefault="00574FF8">
      <w:r>
        <w:continuationSeparator/>
      </w:r>
    </w:p>
  </w:footnote>
  <w:footnote w:type="continuationNotice" w:id="1">
    <w:p w14:paraId="55F13F6B" w14:textId="77777777" w:rsidR="00574FF8" w:rsidRDefault="00574F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C93"/>
    <w:multiLevelType w:val="hybridMultilevel"/>
    <w:tmpl w:val="66C64F82"/>
    <w:lvl w:ilvl="0" w:tplc="A208A7E0">
      <w:start w:val="1"/>
      <w:numFmt w:val="decimal"/>
      <w:lvlText w:val="%1."/>
      <w:lvlJc w:val="left"/>
      <w:pPr>
        <w:ind w:left="720" w:hanging="360"/>
      </w:pPr>
      <w:rPr>
        <w:rFonts w:cs="Times New Roman"/>
        <w:b/>
      </w:rPr>
    </w:lvl>
    <w:lvl w:ilvl="1" w:tplc="41828BE0">
      <w:start w:val="1"/>
      <w:numFmt w:val="lowerLetter"/>
      <w:lvlText w:val="%2."/>
      <w:lvlJc w:val="left"/>
      <w:pPr>
        <w:ind w:left="1440" w:hanging="360"/>
      </w:pPr>
      <w:rPr>
        <w:rFonts w:cs="Times New Roman"/>
        <w:b/>
      </w:rPr>
    </w:lvl>
    <w:lvl w:ilvl="2" w:tplc="0409001B">
      <w:start w:val="1"/>
      <w:numFmt w:val="lowerRoman"/>
      <w:lvlText w:val="%3."/>
      <w:lvlJc w:val="right"/>
      <w:pPr>
        <w:ind w:left="2160" w:hanging="180"/>
      </w:pPr>
      <w:rPr>
        <w:rFonts w:cs="Times New Roman"/>
      </w:rPr>
    </w:lvl>
    <w:lvl w:ilvl="3" w:tplc="BB30CC00">
      <w:start w:val="3"/>
      <w:numFmt w:val="upp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b/>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1567CE9"/>
    <w:multiLevelType w:val="hybridMultilevel"/>
    <w:tmpl w:val="8DB26CC2"/>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 w15:restartNumberingAfterBreak="0">
    <w:nsid w:val="01776B62"/>
    <w:multiLevelType w:val="hybridMultilevel"/>
    <w:tmpl w:val="C3ECF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62FAB"/>
    <w:multiLevelType w:val="hybridMultilevel"/>
    <w:tmpl w:val="98BE5172"/>
    <w:lvl w:ilvl="0" w:tplc="7FFC8E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6365CD"/>
    <w:multiLevelType w:val="hybridMultilevel"/>
    <w:tmpl w:val="7BF2971A"/>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935233"/>
    <w:multiLevelType w:val="hybridMultilevel"/>
    <w:tmpl w:val="8EFAB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9E6CF2"/>
    <w:multiLevelType w:val="hybridMultilevel"/>
    <w:tmpl w:val="AAD662F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0EDB1E18"/>
    <w:multiLevelType w:val="hybridMultilevel"/>
    <w:tmpl w:val="07B4D52C"/>
    <w:lvl w:ilvl="0" w:tplc="902C59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568EC"/>
    <w:multiLevelType w:val="hybridMultilevel"/>
    <w:tmpl w:val="C0C833FE"/>
    <w:lvl w:ilvl="0" w:tplc="6AF23288">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E41B1A"/>
    <w:multiLevelType w:val="hybridMultilevel"/>
    <w:tmpl w:val="D484720E"/>
    <w:lvl w:ilvl="0" w:tplc="6AF232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C003C3"/>
    <w:multiLevelType w:val="hybridMultilevel"/>
    <w:tmpl w:val="01F68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A357AB"/>
    <w:multiLevelType w:val="hybridMultilevel"/>
    <w:tmpl w:val="D2E2D972"/>
    <w:lvl w:ilvl="0" w:tplc="8D22C8F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15:restartNumberingAfterBreak="0">
    <w:nsid w:val="171234AE"/>
    <w:multiLevelType w:val="hybridMultilevel"/>
    <w:tmpl w:val="78DAE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460096"/>
    <w:multiLevelType w:val="hybridMultilevel"/>
    <w:tmpl w:val="DF44EA76"/>
    <w:lvl w:ilvl="0" w:tplc="0B425CEA">
      <w:start w:val="7"/>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E50A43"/>
    <w:multiLevelType w:val="hybridMultilevel"/>
    <w:tmpl w:val="C8AC29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A93415C"/>
    <w:multiLevelType w:val="hybridMultilevel"/>
    <w:tmpl w:val="43B008FC"/>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E22D73"/>
    <w:multiLevelType w:val="hybridMultilevel"/>
    <w:tmpl w:val="836C4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63406F"/>
    <w:multiLevelType w:val="hybridMultilevel"/>
    <w:tmpl w:val="65D88C04"/>
    <w:lvl w:ilvl="0" w:tplc="1EFAB4BE">
      <w:start w:val="1"/>
      <w:numFmt w:val="decimal"/>
      <w:lvlText w:val="%1)"/>
      <w:lvlJc w:val="left"/>
      <w:pPr>
        <w:ind w:left="5085" w:hanging="405"/>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2CE462BD"/>
    <w:multiLevelType w:val="hybridMultilevel"/>
    <w:tmpl w:val="71E616B6"/>
    <w:lvl w:ilvl="0" w:tplc="6AF2328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674E60"/>
    <w:multiLevelType w:val="hybridMultilevel"/>
    <w:tmpl w:val="FD2E9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95034B"/>
    <w:multiLevelType w:val="hybridMultilevel"/>
    <w:tmpl w:val="ED4E524E"/>
    <w:lvl w:ilvl="0" w:tplc="A208A7E0">
      <w:start w:val="1"/>
      <w:numFmt w:val="decimal"/>
      <w:lvlText w:val="%1."/>
      <w:lvlJc w:val="left"/>
      <w:pPr>
        <w:ind w:left="1080" w:hanging="360"/>
      </w:pPr>
      <w:rPr>
        <w:rFonts w:cs="Times New Roman"/>
        <w:b/>
      </w:rPr>
    </w:lvl>
    <w:lvl w:ilvl="1" w:tplc="41828BE0">
      <w:start w:val="1"/>
      <w:numFmt w:val="lowerLetter"/>
      <w:lvlText w:val="%2."/>
      <w:lvlJc w:val="left"/>
      <w:pPr>
        <w:ind w:left="1800" w:hanging="360"/>
      </w:pPr>
      <w:rPr>
        <w:rFonts w:cs="Times New Roman"/>
        <w:b/>
      </w:rPr>
    </w:lvl>
    <w:lvl w:ilvl="2" w:tplc="41828BE0">
      <w:start w:val="1"/>
      <w:numFmt w:val="lowerLetter"/>
      <w:lvlText w:val="%3."/>
      <w:lvlJc w:val="left"/>
      <w:pPr>
        <w:ind w:left="2520" w:hanging="180"/>
      </w:pPr>
      <w:rPr>
        <w:rFonts w:cs="Times New Roman"/>
        <w:b/>
      </w:rPr>
    </w:lvl>
    <w:lvl w:ilvl="3" w:tplc="BB30CC00">
      <w:start w:val="3"/>
      <w:numFmt w:val="upperLetter"/>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rPr>
        <w:b/>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228634F"/>
    <w:multiLevelType w:val="hybridMultilevel"/>
    <w:tmpl w:val="3CAC0F02"/>
    <w:lvl w:ilvl="0" w:tplc="0526BA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0C6E0A"/>
    <w:multiLevelType w:val="hybridMultilevel"/>
    <w:tmpl w:val="28582A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39855550"/>
    <w:multiLevelType w:val="multilevel"/>
    <w:tmpl w:val="8EFAB71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39E4251A"/>
    <w:multiLevelType w:val="hybridMultilevel"/>
    <w:tmpl w:val="2C2AA83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25" w15:restartNumberingAfterBreak="0">
    <w:nsid w:val="3AFB796D"/>
    <w:multiLevelType w:val="hybridMultilevel"/>
    <w:tmpl w:val="10A617D8"/>
    <w:lvl w:ilvl="0" w:tplc="284EC304">
      <w:start w:val="6"/>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E24762"/>
    <w:multiLevelType w:val="hybridMultilevel"/>
    <w:tmpl w:val="8F66C030"/>
    <w:lvl w:ilvl="0" w:tplc="6AF23288">
      <w:start w:val="1"/>
      <w:numFmt w:val="decimal"/>
      <w:lvlText w:val="%1)"/>
      <w:lvlJc w:val="left"/>
      <w:pPr>
        <w:tabs>
          <w:tab w:val="num" w:pos="885"/>
        </w:tabs>
        <w:ind w:left="885" w:hanging="360"/>
      </w:pPr>
      <w:rPr>
        <w:rFonts w:hint="default"/>
      </w:rPr>
    </w:lvl>
    <w:lvl w:ilvl="1" w:tplc="04090019" w:tentative="1">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27" w15:restartNumberingAfterBreak="0">
    <w:nsid w:val="431D6F77"/>
    <w:multiLevelType w:val="hybridMultilevel"/>
    <w:tmpl w:val="0F3AA6E0"/>
    <w:lvl w:ilvl="0" w:tplc="E42E6702">
      <w:start w:val="7"/>
      <w:numFmt w:val="upperLetter"/>
      <w:lvlText w:val="%1."/>
      <w:lvlJc w:val="left"/>
      <w:pPr>
        <w:tabs>
          <w:tab w:val="num" w:pos="270"/>
        </w:tabs>
        <w:ind w:left="270" w:hanging="360"/>
      </w:pPr>
      <w:rPr>
        <w:rFonts w:hint="default"/>
        <w:b/>
      </w:rPr>
    </w:lvl>
    <w:lvl w:ilvl="1" w:tplc="8D44E0B4">
      <w:start w:val="1"/>
      <w:numFmt w:val="decimal"/>
      <w:lvlText w:val="%2)"/>
      <w:lvlJc w:val="left"/>
      <w:pPr>
        <w:tabs>
          <w:tab w:val="num" w:pos="990"/>
        </w:tabs>
        <w:ind w:left="990" w:hanging="360"/>
      </w:pPr>
      <w:rPr>
        <w:rFonts w:hint="default"/>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8" w15:restartNumberingAfterBreak="0">
    <w:nsid w:val="43EC0A66"/>
    <w:multiLevelType w:val="hybridMultilevel"/>
    <w:tmpl w:val="61D21B6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9" w15:restartNumberingAfterBreak="0">
    <w:nsid w:val="44DE3402"/>
    <w:multiLevelType w:val="hybridMultilevel"/>
    <w:tmpl w:val="C1264CA0"/>
    <w:lvl w:ilvl="0" w:tplc="A342AE14">
      <w:start w:val="6"/>
      <w:numFmt w:val="upperLetter"/>
      <w:lvlText w:val="%1."/>
      <w:lvlJc w:val="left"/>
      <w:pPr>
        <w:tabs>
          <w:tab w:val="num" w:pos="270"/>
        </w:tabs>
        <w:ind w:left="270" w:hanging="36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0" w15:restartNumberingAfterBreak="0">
    <w:nsid w:val="4FE600F6"/>
    <w:multiLevelType w:val="hybridMultilevel"/>
    <w:tmpl w:val="2CAAE6C8"/>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1" w15:restartNumberingAfterBreak="0">
    <w:nsid w:val="552818F8"/>
    <w:multiLevelType w:val="hybridMultilevel"/>
    <w:tmpl w:val="1608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C610A"/>
    <w:multiLevelType w:val="hybridMultilevel"/>
    <w:tmpl w:val="175A4F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8091B4B"/>
    <w:multiLevelType w:val="hybridMultilevel"/>
    <w:tmpl w:val="B6CAE61A"/>
    <w:lvl w:ilvl="0" w:tplc="81529018">
      <w:start w:val="5"/>
      <w:numFmt w:val="upperLetter"/>
      <w:lvlText w:val="%1."/>
      <w:lvlJc w:val="left"/>
      <w:pPr>
        <w:tabs>
          <w:tab w:val="num" w:pos="270"/>
        </w:tabs>
        <w:ind w:left="270" w:hanging="360"/>
      </w:pPr>
      <w:rPr>
        <w:rFonts w:hint="default"/>
        <w:b/>
      </w:rPr>
    </w:lvl>
    <w:lvl w:ilvl="1" w:tplc="04090001">
      <w:start w:val="1"/>
      <w:numFmt w:val="bullet"/>
      <w:lvlText w:val=""/>
      <w:lvlJc w:val="left"/>
      <w:pPr>
        <w:tabs>
          <w:tab w:val="num" w:pos="990"/>
        </w:tabs>
        <w:ind w:left="990" w:hanging="360"/>
      </w:pPr>
      <w:rPr>
        <w:rFonts w:ascii="Symbol" w:hAnsi="Symbol" w:hint="default"/>
        <w:b/>
      </w:r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4" w15:restartNumberingAfterBreak="0">
    <w:nsid w:val="5D4445A8"/>
    <w:multiLevelType w:val="hybridMultilevel"/>
    <w:tmpl w:val="1CC661C4"/>
    <w:lvl w:ilvl="0" w:tplc="6AF23288">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2606A4"/>
    <w:multiLevelType w:val="hybridMultilevel"/>
    <w:tmpl w:val="545A61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193E34"/>
    <w:multiLevelType w:val="hybridMultilevel"/>
    <w:tmpl w:val="01C2E9E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7" w15:restartNumberingAfterBreak="0">
    <w:nsid w:val="61C16785"/>
    <w:multiLevelType w:val="hybridMultilevel"/>
    <w:tmpl w:val="5406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F1891"/>
    <w:multiLevelType w:val="hybridMultilevel"/>
    <w:tmpl w:val="410E4A26"/>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9" w15:restartNumberingAfterBreak="0">
    <w:nsid w:val="70B81D48"/>
    <w:multiLevelType w:val="hybridMultilevel"/>
    <w:tmpl w:val="0CF67C7C"/>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A07702"/>
    <w:multiLevelType w:val="hybridMultilevel"/>
    <w:tmpl w:val="2E9C8ECC"/>
    <w:lvl w:ilvl="0" w:tplc="54AA771E">
      <w:start w:val="1"/>
      <w:numFmt w:val="decimal"/>
      <w:lvlText w:val="%1)"/>
      <w:lvlJc w:val="left"/>
      <w:pPr>
        <w:tabs>
          <w:tab w:val="num" w:pos="270"/>
        </w:tabs>
        <w:ind w:left="270" w:hanging="360"/>
      </w:pPr>
      <w:rPr>
        <w:rFonts w:hint="default"/>
        <w:b/>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41" w15:restartNumberingAfterBreak="0">
    <w:nsid w:val="77A307B7"/>
    <w:multiLevelType w:val="hybridMultilevel"/>
    <w:tmpl w:val="4040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57B30"/>
    <w:multiLevelType w:val="hybridMultilevel"/>
    <w:tmpl w:val="7668176E"/>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cs="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cs="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cs="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43" w15:restartNumberingAfterBreak="0">
    <w:nsid w:val="7EB25144"/>
    <w:multiLevelType w:val="hybridMultilevel"/>
    <w:tmpl w:val="D772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30"/>
  </w:num>
  <w:num w:numId="4">
    <w:abstractNumId w:val="28"/>
  </w:num>
  <w:num w:numId="5">
    <w:abstractNumId w:val="36"/>
  </w:num>
  <w:num w:numId="6">
    <w:abstractNumId w:val="11"/>
  </w:num>
  <w:num w:numId="7">
    <w:abstractNumId w:val="0"/>
  </w:num>
  <w:num w:numId="8">
    <w:abstractNumId w:val="5"/>
  </w:num>
  <w:num w:numId="9">
    <w:abstractNumId w:val="38"/>
  </w:num>
  <w:num w:numId="10">
    <w:abstractNumId w:val="40"/>
  </w:num>
  <w:num w:numId="11">
    <w:abstractNumId w:val="12"/>
  </w:num>
  <w:num w:numId="12">
    <w:abstractNumId w:val="34"/>
  </w:num>
  <w:num w:numId="13">
    <w:abstractNumId w:val="26"/>
  </w:num>
  <w:num w:numId="14">
    <w:abstractNumId w:val="13"/>
  </w:num>
  <w:num w:numId="15">
    <w:abstractNumId w:val="4"/>
  </w:num>
  <w:num w:numId="16">
    <w:abstractNumId w:val="14"/>
  </w:num>
  <w:num w:numId="17">
    <w:abstractNumId w:val="23"/>
  </w:num>
  <w:num w:numId="18">
    <w:abstractNumId w:val="27"/>
  </w:num>
  <w:num w:numId="19">
    <w:abstractNumId w:val="29"/>
  </w:num>
  <w:num w:numId="20">
    <w:abstractNumId w:val="33"/>
  </w:num>
  <w:num w:numId="21">
    <w:abstractNumId w:val="19"/>
  </w:num>
  <w:num w:numId="22">
    <w:abstractNumId w:val="15"/>
  </w:num>
  <w:num w:numId="23">
    <w:abstractNumId w:val="9"/>
  </w:num>
  <w:num w:numId="24">
    <w:abstractNumId w:val="39"/>
  </w:num>
  <w:num w:numId="25">
    <w:abstractNumId w:val="20"/>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6"/>
  </w:num>
  <w:num w:numId="29">
    <w:abstractNumId w:val="18"/>
  </w:num>
  <w:num w:numId="30">
    <w:abstractNumId w:val="6"/>
  </w:num>
  <w:num w:numId="31">
    <w:abstractNumId w:val="8"/>
  </w:num>
  <w:num w:numId="32">
    <w:abstractNumId w:val="17"/>
  </w:num>
  <w:num w:numId="33">
    <w:abstractNumId w:val="35"/>
  </w:num>
  <w:num w:numId="34">
    <w:abstractNumId w:val="10"/>
  </w:num>
  <w:num w:numId="35">
    <w:abstractNumId w:val="3"/>
  </w:num>
  <w:num w:numId="36">
    <w:abstractNumId w:val="31"/>
  </w:num>
  <w:num w:numId="37">
    <w:abstractNumId w:val="7"/>
  </w:num>
  <w:num w:numId="38">
    <w:abstractNumId w:val="1"/>
  </w:num>
  <w:num w:numId="39">
    <w:abstractNumId w:val="41"/>
  </w:num>
  <w:num w:numId="40">
    <w:abstractNumId w:val="2"/>
  </w:num>
  <w:num w:numId="41">
    <w:abstractNumId w:val="43"/>
  </w:num>
  <w:num w:numId="42">
    <w:abstractNumId w:val="24"/>
  </w:num>
  <w:num w:numId="43">
    <w:abstractNumId w:val="42"/>
  </w:num>
  <w:num w:numId="44">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7E"/>
    <w:rsid w:val="00003E02"/>
    <w:rsid w:val="00005A08"/>
    <w:rsid w:val="0000614C"/>
    <w:rsid w:val="00007310"/>
    <w:rsid w:val="00023BCE"/>
    <w:rsid w:val="00024D9A"/>
    <w:rsid w:val="00043AB5"/>
    <w:rsid w:val="00046D88"/>
    <w:rsid w:val="00050C62"/>
    <w:rsid w:val="00052B54"/>
    <w:rsid w:val="00056CFF"/>
    <w:rsid w:val="00056E08"/>
    <w:rsid w:val="00063596"/>
    <w:rsid w:val="000718B4"/>
    <w:rsid w:val="000779C1"/>
    <w:rsid w:val="000923DF"/>
    <w:rsid w:val="00096AB4"/>
    <w:rsid w:val="000A3CF1"/>
    <w:rsid w:val="000B0C3F"/>
    <w:rsid w:val="000B1618"/>
    <w:rsid w:val="000B4459"/>
    <w:rsid w:val="000B5287"/>
    <w:rsid w:val="000B5C03"/>
    <w:rsid w:val="000C5198"/>
    <w:rsid w:val="000D11A7"/>
    <w:rsid w:val="000D3FB9"/>
    <w:rsid w:val="000D5DB8"/>
    <w:rsid w:val="000D74B7"/>
    <w:rsid w:val="000E11DF"/>
    <w:rsid w:val="000E37DB"/>
    <w:rsid w:val="000F7B9D"/>
    <w:rsid w:val="00112EE7"/>
    <w:rsid w:val="00114226"/>
    <w:rsid w:val="00114401"/>
    <w:rsid w:val="00121E3D"/>
    <w:rsid w:val="00122E8A"/>
    <w:rsid w:val="00127D87"/>
    <w:rsid w:val="00133DFD"/>
    <w:rsid w:val="001372D5"/>
    <w:rsid w:val="00137AD3"/>
    <w:rsid w:val="00141AAA"/>
    <w:rsid w:val="00141EE4"/>
    <w:rsid w:val="00153493"/>
    <w:rsid w:val="001551FB"/>
    <w:rsid w:val="00155925"/>
    <w:rsid w:val="00156B44"/>
    <w:rsid w:val="001620B3"/>
    <w:rsid w:val="00163364"/>
    <w:rsid w:val="001634D6"/>
    <w:rsid w:val="00163C0A"/>
    <w:rsid w:val="0017182D"/>
    <w:rsid w:val="00180724"/>
    <w:rsid w:val="00184D4E"/>
    <w:rsid w:val="00186EEA"/>
    <w:rsid w:val="001921F0"/>
    <w:rsid w:val="00194675"/>
    <w:rsid w:val="00195594"/>
    <w:rsid w:val="00197670"/>
    <w:rsid w:val="001A0C44"/>
    <w:rsid w:val="001A2CED"/>
    <w:rsid w:val="001A44C4"/>
    <w:rsid w:val="001A4E85"/>
    <w:rsid w:val="001A7786"/>
    <w:rsid w:val="001B39A2"/>
    <w:rsid w:val="001C58DA"/>
    <w:rsid w:val="001D0715"/>
    <w:rsid w:val="001E44DD"/>
    <w:rsid w:val="00212483"/>
    <w:rsid w:val="0021407C"/>
    <w:rsid w:val="00215364"/>
    <w:rsid w:val="00217FA5"/>
    <w:rsid w:val="0022342A"/>
    <w:rsid w:val="00235431"/>
    <w:rsid w:val="0024277A"/>
    <w:rsid w:val="00256399"/>
    <w:rsid w:val="002613BE"/>
    <w:rsid w:val="0026180F"/>
    <w:rsid w:val="00261E76"/>
    <w:rsid w:val="00262248"/>
    <w:rsid w:val="00264976"/>
    <w:rsid w:val="002658F6"/>
    <w:rsid w:val="00267851"/>
    <w:rsid w:val="00281167"/>
    <w:rsid w:val="0028146D"/>
    <w:rsid w:val="0028498A"/>
    <w:rsid w:val="00287EBD"/>
    <w:rsid w:val="00296088"/>
    <w:rsid w:val="00296DE3"/>
    <w:rsid w:val="002979A4"/>
    <w:rsid w:val="002A5865"/>
    <w:rsid w:val="002B3AD3"/>
    <w:rsid w:val="002B43D8"/>
    <w:rsid w:val="002B4A5F"/>
    <w:rsid w:val="002B6FDD"/>
    <w:rsid w:val="002C3300"/>
    <w:rsid w:val="002C330D"/>
    <w:rsid w:val="002D24A1"/>
    <w:rsid w:val="002D5D66"/>
    <w:rsid w:val="002D5DC8"/>
    <w:rsid w:val="002E24B1"/>
    <w:rsid w:val="002E3A32"/>
    <w:rsid w:val="002E5336"/>
    <w:rsid w:val="002F03AA"/>
    <w:rsid w:val="00300A26"/>
    <w:rsid w:val="003057D8"/>
    <w:rsid w:val="00305FB0"/>
    <w:rsid w:val="003123F0"/>
    <w:rsid w:val="00354C67"/>
    <w:rsid w:val="003577FB"/>
    <w:rsid w:val="00362F5B"/>
    <w:rsid w:val="00366C84"/>
    <w:rsid w:val="00372027"/>
    <w:rsid w:val="00374CC9"/>
    <w:rsid w:val="003761A7"/>
    <w:rsid w:val="0037663A"/>
    <w:rsid w:val="00385734"/>
    <w:rsid w:val="00385E0E"/>
    <w:rsid w:val="003A20B0"/>
    <w:rsid w:val="003A5798"/>
    <w:rsid w:val="003A68D4"/>
    <w:rsid w:val="003B7281"/>
    <w:rsid w:val="003C0CA9"/>
    <w:rsid w:val="003C4C3D"/>
    <w:rsid w:val="003C6F38"/>
    <w:rsid w:val="003D24C5"/>
    <w:rsid w:val="003D316F"/>
    <w:rsid w:val="003D63B8"/>
    <w:rsid w:val="003F7F56"/>
    <w:rsid w:val="00400126"/>
    <w:rsid w:val="004010A9"/>
    <w:rsid w:val="00403D5C"/>
    <w:rsid w:val="0040591E"/>
    <w:rsid w:val="0042180B"/>
    <w:rsid w:val="00422121"/>
    <w:rsid w:val="00422CDB"/>
    <w:rsid w:val="00425B37"/>
    <w:rsid w:val="004315C5"/>
    <w:rsid w:val="004435F0"/>
    <w:rsid w:val="0044703F"/>
    <w:rsid w:val="00455361"/>
    <w:rsid w:val="00462F19"/>
    <w:rsid w:val="00467D9A"/>
    <w:rsid w:val="00470D36"/>
    <w:rsid w:val="00475837"/>
    <w:rsid w:val="00480528"/>
    <w:rsid w:val="004818A0"/>
    <w:rsid w:val="00486133"/>
    <w:rsid w:val="00487F22"/>
    <w:rsid w:val="004955A3"/>
    <w:rsid w:val="004A5DEA"/>
    <w:rsid w:val="004B4A9C"/>
    <w:rsid w:val="004B77B3"/>
    <w:rsid w:val="004C1A7E"/>
    <w:rsid w:val="004C3C18"/>
    <w:rsid w:val="004C589D"/>
    <w:rsid w:val="004C6072"/>
    <w:rsid w:val="004C6238"/>
    <w:rsid w:val="004C7B39"/>
    <w:rsid w:val="004D2AB6"/>
    <w:rsid w:val="004D4C1E"/>
    <w:rsid w:val="004E5167"/>
    <w:rsid w:val="0050741A"/>
    <w:rsid w:val="00507B83"/>
    <w:rsid w:val="00514DAA"/>
    <w:rsid w:val="00516301"/>
    <w:rsid w:val="005203FA"/>
    <w:rsid w:val="00526F28"/>
    <w:rsid w:val="00530283"/>
    <w:rsid w:val="005334EF"/>
    <w:rsid w:val="0053446F"/>
    <w:rsid w:val="00536CC5"/>
    <w:rsid w:val="00536F04"/>
    <w:rsid w:val="00540E40"/>
    <w:rsid w:val="00542A50"/>
    <w:rsid w:val="005452E8"/>
    <w:rsid w:val="005455A2"/>
    <w:rsid w:val="005515EB"/>
    <w:rsid w:val="00552CC6"/>
    <w:rsid w:val="00555239"/>
    <w:rsid w:val="005718A8"/>
    <w:rsid w:val="005726FC"/>
    <w:rsid w:val="0057467B"/>
    <w:rsid w:val="00574FF8"/>
    <w:rsid w:val="00582B22"/>
    <w:rsid w:val="00585D13"/>
    <w:rsid w:val="00586F50"/>
    <w:rsid w:val="0059416D"/>
    <w:rsid w:val="00597C6B"/>
    <w:rsid w:val="005A6097"/>
    <w:rsid w:val="005A773D"/>
    <w:rsid w:val="005B5175"/>
    <w:rsid w:val="005B5C6F"/>
    <w:rsid w:val="005B5EEC"/>
    <w:rsid w:val="005C64B8"/>
    <w:rsid w:val="005D3179"/>
    <w:rsid w:val="005E3C8C"/>
    <w:rsid w:val="005E4DF0"/>
    <w:rsid w:val="005E704F"/>
    <w:rsid w:val="005F3E46"/>
    <w:rsid w:val="005F6043"/>
    <w:rsid w:val="00601F63"/>
    <w:rsid w:val="00602073"/>
    <w:rsid w:val="00603C57"/>
    <w:rsid w:val="0060701D"/>
    <w:rsid w:val="00613CA3"/>
    <w:rsid w:val="00613CC0"/>
    <w:rsid w:val="00617B68"/>
    <w:rsid w:val="00626B2A"/>
    <w:rsid w:val="006301F1"/>
    <w:rsid w:val="0063295D"/>
    <w:rsid w:val="006345E8"/>
    <w:rsid w:val="00640952"/>
    <w:rsid w:val="006411C2"/>
    <w:rsid w:val="006506C4"/>
    <w:rsid w:val="0065117B"/>
    <w:rsid w:val="00652E98"/>
    <w:rsid w:val="0065362A"/>
    <w:rsid w:val="00664E38"/>
    <w:rsid w:val="006670CB"/>
    <w:rsid w:val="0067334E"/>
    <w:rsid w:val="00683527"/>
    <w:rsid w:val="00692F0D"/>
    <w:rsid w:val="006A0A06"/>
    <w:rsid w:val="006A0E3B"/>
    <w:rsid w:val="006A1EFE"/>
    <w:rsid w:val="006A5371"/>
    <w:rsid w:val="006A681C"/>
    <w:rsid w:val="006B0913"/>
    <w:rsid w:val="006B5DA3"/>
    <w:rsid w:val="006B5EE0"/>
    <w:rsid w:val="006C1B5F"/>
    <w:rsid w:val="006D1418"/>
    <w:rsid w:val="006E73EA"/>
    <w:rsid w:val="006F7991"/>
    <w:rsid w:val="00702D45"/>
    <w:rsid w:val="00704013"/>
    <w:rsid w:val="00707861"/>
    <w:rsid w:val="0071021E"/>
    <w:rsid w:val="00710291"/>
    <w:rsid w:val="007220F6"/>
    <w:rsid w:val="00723C97"/>
    <w:rsid w:val="00730189"/>
    <w:rsid w:val="00732CA2"/>
    <w:rsid w:val="00734DF9"/>
    <w:rsid w:val="00740F02"/>
    <w:rsid w:val="00742775"/>
    <w:rsid w:val="00745F6D"/>
    <w:rsid w:val="00767D34"/>
    <w:rsid w:val="00771056"/>
    <w:rsid w:val="00772A1E"/>
    <w:rsid w:val="00773C47"/>
    <w:rsid w:val="00775AA7"/>
    <w:rsid w:val="007820E4"/>
    <w:rsid w:val="00786347"/>
    <w:rsid w:val="007878C6"/>
    <w:rsid w:val="0079056E"/>
    <w:rsid w:val="0079416A"/>
    <w:rsid w:val="0079456E"/>
    <w:rsid w:val="00795DAA"/>
    <w:rsid w:val="00796BED"/>
    <w:rsid w:val="007A20B4"/>
    <w:rsid w:val="007A3C19"/>
    <w:rsid w:val="007A50D8"/>
    <w:rsid w:val="007A5676"/>
    <w:rsid w:val="007A7597"/>
    <w:rsid w:val="007B26A4"/>
    <w:rsid w:val="007B763A"/>
    <w:rsid w:val="007C4E29"/>
    <w:rsid w:val="007D1F72"/>
    <w:rsid w:val="007D6889"/>
    <w:rsid w:val="007E60D1"/>
    <w:rsid w:val="007E6D3F"/>
    <w:rsid w:val="007E74B1"/>
    <w:rsid w:val="007F1313"/>
    <w:rsid w:val="007F30D0"/>
    <w:rsid w:val="007F3DA9"/>
    <w:rsid w:val="007F46D2"/>
    <w:rsid w:val="007F6352"/>
    <w:rsid w:val="008020BA"/>
    <w:rsid w:val="00812067"/>
    <w:rsid w:val="008146CE"/>
    <w:rsid w:val="00814C58"/>
    <w:rsid w:val="00815384"/>
    <w:rsid w:val="00817F3E"/>
    <w:rsid w:val="0082390F"/>
    <w:rsid w:val="008242AC"/>
    <w:rsid w:val="00833F87"/>
    <w:rsid w:val="008346D2"/>
    <w:rsid w:val="00842611"/>
    <w:rsid w:val="008438D1"/>
    <w:rsid w:val="008455C9"/>
    <w:rsid w:val="00852ACF"/>
    <w:rsid w:val="00857B29"/>
    <w:rsid w:val="008638A5"/>
    <w:rsid w:val="00864840"/>
    <w:rsid w:val="00866FED"/>
    <w:rsid w:val="00867F1B"/>
    <w:rsid w:val="00875E7A"/>
    <w:rsid w:val="008814E0"/>
    <w:rsid w:val="00884CE6"/>
    <w:rsid w:val="008900E9"/>
    <w:rsid w:val="008913FB"/>
    <w:rsid w:val="00891B9D"/>
    <w:rsid w:val="00893066"/>
    <w:rsid w:val="0089613F"/>
    <w:rsid w:val="00897651"/>
    <w:rsid w:val="008A3951"/>
    <w:rsid w:val="008A41DC"/>
    <w:rsid w:val="008B448F"/>
    <w:rsid w:val="008B55F5"/>
    <w:rsid w:val="008B7260"/>
    <w:rsid w:val="008C2E7D"/>
    <w:rsid w:val="008C43D6"/>
    <w:rsid w:val="008D4C00"/>
    <w:rsid w:val="008F6B9F"/>
    <w:rsid w:val="00902132"/>
    <w:rsid w:val="009122CC"/>
    <w:rsid w:val="00925211"/>
    <w:rsid w:val="00931D2E"/>
    <w:rsid w:val="00933940"/>
    <w:rsid w:val="0093461B"/>
    <w:rsid w:val="00934B4B"/>
    <w:rsid w:val="00942EF8"/>
    <w:rsid w:val="00951D26"/>
    <w:rsid w:val="00953B34"/>
    <w:rsid w:val="00955009"/>
    <w:rsid w:val="009573BE"/>
    <w:rsid w:val="009573DC"/>
    <w:rsid w:val="00960CB3"/>
    <w:rsid w:val="00961241"/>
    <w:rsid w:val="00962A2D"/>
    <w:rsid w:val="00966962"/>
    <w:rsid w:val="0097037D"/>
    <w:rsid w:val="009741B9"/>
    <w:rsid w:val="00996602"/>
    <w:rsid w:val="009A1A4A"/>
    <w:rsid w:val="009A58A1"/>
    <w:rsid w:val="009B3794"/>
    <w:rsid w:val="009B67A0"/>
    <w:rsid w:val="009B68A3"/>
    <w:rsid w:val="009C2FC2"/>
    <w:rsid w:val="009C3494"/>
    <w:rsid w:val="009C4E81"/>
    <w:rsid w:val="009C51FA"/>
    <w:rsid w:val="009C5CAF"/>
    <w:rsid w:val="009D0DD2"/>
    <w:rsid w:val="009D1C6C"/>
    <w:rsid w:val="009D3919"/>
    <w:rsid w:val="009D7593"/>
    <w:rsid w:val="009E1AC9"/>
    <w:rsid w:val="009E3A52"/>
    <w:rsid w:val="009F668C"/>
    <w:rsid w:val="009F6B4A"/>
    <w:rsid w:val="00A0278B"/>
    <w:rsid w:val="00A02836"/>
    <w:rsid w:val="00A07FF4"/>
    <w:rsid w:val="00A11493"/>
    <w:rsid w:val="00A11AA8"/>
    <w:rsid w:val="00A14902"/>
    <w:rsid w:val="00A15E50"/>
    <w:rsid w:val="00A16A73"/>
    <w:rsid w:val="00A23CE2"/>
    <w:rsid w:val="00A24137"/>
    <w:rsid w:val="00A24767"/>
    <w:rsid w:val="00A24FE8"/>
    <w:rsid w:val="00A30E8B"/>
    <w:rsid w:val="00A33B19"/>
    <w:rsid w:val="00A34AE5"/>
    <w:rsid w:val="00A355F8"/>
    <w:rsid w:val="00A36E97"/>
    <w:rsid w:val="00A514C1"/>
    <w:rsid w:val="00A54C53"/>
    <w:rsid w:val="00A62509"/>
    <w:rsid w:val="00A625C0"/>
    <w:rsid w:val="00A63ED1"/>
    <w:rsid w:val="00A65192"/>
    <w:rsid w:val="00A65C5E"/>
    <w:rsid w:val="00A74EFA"/>
    <w:rsid w:val="00A755B6"/>
    <w:rsid w:val="00A75F57"/>
    <w:rsid w:val="00A766D5"/>
    <w:rsid w:val="00A93C3D"/>
    <w:rsid w:val="00A9759A"/>
    <w:rsid w:val="00AB0E07"/>
    <w:rsid w:val="00AB317F"/>
    <w:rsid w:val="00AB5AF4"/>
    <w:rsid w:val="00AC2D1A"/>
    <w:rsid w:val="00AC5AC4"/>
    <w:rsid w:val="00AD1163"/>
    <w:rsid w:val="00AD31E6"/>
    <w:rsid w:val="00AD5617"/>
    <w:rsid w:val="00AD6275"/>
    <w:rsid w:val="00AF0CE8"/>
    <w:rsid w:val="00AF147E"/>
    <w:rsid w:val="00AF4198"/>
    <w:rsid w:val="00B023E9"/>
    <w:rsid w:val="00B02BEF"/>
    <w:rsid w:val="00B037F1"/>
    <w:rsid w:val="00B17768"/>
    <w:rsid w:val="00B21A31"/>
    <w:rsid w:val="00B22ECC"/>
    <w:rsid w:val="00B257D2"/>
    <w:rsid w:val="00B26B6D"/>
    <w:rsid w:val="00B338E2"/>
    <w:rsid w:val="00B436A0"/>
    <w:rsid w:val="00B44ECA"/>
    <w:rsid w:val="00B574B3"/>
    <w:rsid w:val="00B62041"/>
    <w:rsid w:val="00B745D7"/>
    <w:rsid w:val="00B77558"/>
    <w:rsid w:val="00B8055A"/>
    <w:rsid w:val="00B8255D"/>
    <w:rsid w:val="00B82EDF"/>
    <w:rsid w:val="00B861FC"/>
    <w:rsid w:val="00B8697E"/>
    <w:rsid w:val="00B87A50"/>
    <w:rsid w:val="00B91378"/>
    <w:rsid w:val="00BA3D87"/>
    <w:rsid w:val="00BA4F17"/>
    <w:rsid w:val="00BB3153"/>
    <w:rsid w:val="00BB425F"/>
    <w:rsid w:val="00BC1E93"/>
    <w:rsid w:val="00BC6956"/>
    <w:rsid w:val="00BD2900"/>
    <w:rsid w:val="00BE27AE"/>
    <w:rsid w:val="00BE3A08"/>
    <w:rsid w:val="00BE3D50"/>
    <w:rsid w:val="00BE6FD6"/>
    <w:rsid w:val="00BF06BA"/>
    <w:rsid w:val="00BF0F2F"/>
    <w:rsid w:val="00BF37D2"/>
    <w:rsid w:val="00BF52F4"/>
    <w:rsid w:val="00BF6823"/>
    <w:rsid w:val="00BF726D"/>
    <w:rsid w:val="00C12095"/>
    <w:rsid w:val="00C15997"/>
    <w:rsid w:val="00C21B32"/>
    <w:rsid w:val="00C220EE"/>
    <w:rsid w:val="00C24B75"/>
    <w:rsid w:val="00C24E41"/>
    <w:rsid w:val="00C2602F"/>
    <w:rsid w:val="00C31D3F"/>
    <w:rsid w:val="00C32A70"/>
    <w:rsid w:val="00C32BD9"/>
    <w:rsid w:val="00C3597B"/>
    <w:rsid w:val="00C37FBF"/>
    <w:rsid w:val="00C43E94"/>
    <w:rsid w:val="00C46759"/>
    <w:rsid w:val="00C51F57"/>
    <w:rsid w:val="00C5320C"/>
    <w:rsid w:val="00C54394"/>
    <w:rsid w:val="00C56B1B"/>
    <w:rsid w:val="00C6462B"/>
    <w:rsid w:val="00C7112B"/>
    <w:rsid w:val="00C74873"/>
    <w:rsid w:val="00C76F3B"/>
    <w:rsid w:val="00C77CB9"/>
    <w:rsid w:val="00C8375A"/>
    <w:rsid w:val="00C83FDF"/>
    <w:rsid w:val="00C84276"/>
    <w:rsid w:val="00C87281"/>
    <w:rsid w:val="00C926B9"/>
    <w:rsid w:val="00C95851"/>
    <w:rsid w:val="00C95B32"/>
    <w:rsid w:val="00CB486E"/>
    <w:rsid w:val="00CC4507"/>
    <w:rsid w:val="00CC462A"/>
    <w:rsid w:val="00CC4DC5"/>
    <w:rsid w:val="00CD0500"/>
    <w:rsid w:val="00CD4A4B"/>
    <w:rsid w:val="00CE7D6A"/>
    <w:rsid w:val="00CF0252"/>
    <w:rsid w:val="00CF6622"/>
    <w:rsid w:val="00CF6E47"/>
    <w:rsid w:val="00D00367"/>
    <w:rsid w:val="00D02349"/>
    <w:rsid w:val="00D02A96"/>
    <w:rsid w:val="00D03037"/>
    <w:rsid w:val="00D250A2"/>
    <w:rsid w:val="00D34BA5"/>
    <w:rsid w:val="00D40430"/>
    <w:rsid w:val="00D40E3B"/>
    <w:rsid w:val="00D410CA"/>
    <w:rsid w:val="00D41A69"/>
    <w:rsid w:val="00D43B41"/>
    <w:rsid w:val="00D44CC2"/>
    <w:rsid w:val="00D45DB5"/>
    <w:rsid w:val="00D53324"/>
    <w:rsid w:val="00D756D1"/>
    <w:rsid w:val="00D76347"/>
    <w:rsid w:val="00D76965"/>
    <w:rsid w:val="00D8300D"/>
    <w:rsid w:val="00D93388"/>
    <w:rsid w:val="00D93A44"/>
    <w:rsid w:val="00DA1B6A"/>
    <w:rsid w:val="00DA41E0"/>
    <w:rsid w:val="00DA5422"/>
    <w:rsid w:val="00DB1392"/>
    <w:rsid w:val="00DB3AC0"/>
    <w:rsid w:val="00DB4320"/>
    <w:rsid w:val="00DB72D2"/>
    <w:rsid w:val="00DC311C"/>
    <w:rsid w:val="00DD6F26"/>
    <w:rsid w:val="00DE0B8A"/>
    <w:rsid w:val="00DE562C"/>
    <w:rsid w:val="00DF6DFB"/>
    <w:rsid w:val="00DF790B"/>
    <w:rsid w:val="00E037A8"/>
    <w:rsid w:val="00E06AB7"/>
    <w:rsid w:val="00E15DA3"/>
    <w:rsid w:val="00E16724"/>
    <w:rsid w:val="00E1685E"/>
    <w:rsid w:val="00E172B0"/>
    <w:rsid w:val="00E23683"/>
    <w:rsid w:val="00E27271"/>
    <w:rsid w:val="00E336A0"/>
    <w:rsid w:val="00E33B1A"/>
    <w:rsid w:val="00E35438"/>
    <w:rsid w:val="00E37B09"/>
    <w:rsid w:val="00E37D39"/>
    <w:rsid w:val="00E41DC3"/>
    <w:rsid w:val="00E458FC"/>
    <w:rsid w:val="00E5460F"/>
    <w:rsid w:val="00E62EA1"/>
    <w:rsid w:val="00E63A61"/>
    <w:rsid w:val="00E65C2E"/>
    <w:rsid w:val="00E67D15"/>
    <w:rsid w:val="00E73575"/>
    <w:rsid w:val="00E83F15"/>
    <w:rsid w:val="00E91231"/>
    <w:rsid w:val="00E9205E"/>
    <w:rsid w:val="00E932C6"/>
    <w:rsid w:val="00E94E2B"/>
    <w:rsid w:val="00E95558"/>
    <w:rsid w:val="00E95C1F"/>
    <w:rsid w:val="00E9789C"/>
    <w:rsid w:val="00EB1506"/>
    <w:rsid w:val="00EB5F2C"/>
    <w:rsid w:val="00EB6BDD"/>
    <w:rsid w:val="00EB7895"/>
    <w:rsid w:val="00EC0B5B"/>
    <w:rsid w:val="00EC13BA"/>
    <w:rsid w:val="00EC3C90"/>
    <w:rsid w:val="00ED12E9"/>
    <w:rsid w:val="00EE0DC8"/>
    <w:rsid w:val="00EE1694"/>
    <w:rsid w:val="00EE306D"/>
    <w:rsid w:val="00EE70EE"/>
    <w:rsid w:val="00EE73D9"/>
    <w:rsid w:val="00EF2D9A"/>
    <w:rsid w:val="00EF5F8B"/>
    <w:rsid w:val="00F042E4"/>
    <w:rsid w:val="00F04BF0"/>
    <w:rsid w:val="00F05EAE"/>
    <w:rsid w:val="00F06AAF"/>
    <w:rsid w:val="00F13622"/>
    <w:rsid w:val="00F20C40"/>
    <w:rsid w:val="00F27ECF"/>
    <w:rsid w:val="00F31E3A"/>
    <w:rsid w:val="00F338D4"/>
    <w:rsid w:val="00F36BF6"/>
    <w:rsid w:val="00F47C51"/>
    <w:rsid w:val="00F53349"/>
    <w:rsid w:val="00F6555A"/>
    <w:rsid w:val="00F80F5B"/>
    <w:rsid w:val="00F9507A"/>
    <w:rsid w:val="00F9536F"/>
    <w:rsid w:val="00F97780"/>
    <w:rsid w:val="00FA6FAE"/>
    <w:rsid w:val="00FB06E3"/>
    <w:rsid w:val="00FB7A6F"/>
    <w:rsid w:val="00FC0A8F"/>
    <w:rsid w:val="00FC3FBE"/>
    <w:rsid w:val="00FC4942"/>
    <w:rsid w:val="00FD3E64"/>
    <w:rsid w:val="00FD47B1"/>
    <w:rsid w:val="00FE22A9"/>
    <w:rsid w:val="00FE42BE"/>
    <w:rsid w:val="00FE4356"/>
    <w:rsid w:val="00FE4EF7"/>
    <w:rsid w:val="00FF3C20"/>
    <w:rsid w:val="00FF4F09"/>
    <w:rsid w:val="3BDC5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14EDA355"/>
  <w15:chartTrackingRefBased/>
  <w15:docId w15:val="{EC3EE7C3-52E3-49A9-B978-EAE8B092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tabs>
        <w:tab w:val="right" w:pos="11340"/>
      </w:tabs>
      <w:spacing w:before="20"/>
      <w:ind w:left="43"/>
      <w:outlineLvl w:val="1"/>
    </w:pPr>
    <w:rPr>
      <w:rFonts w:ascii="Arial" w:hAnsi="Arial"/>
      <w:b/>
      <w:sz w:val="18"/>
    </w:rPr>
  </w:style>
  <w:style w:type="paragraph" w:styleId="Heading3">
    <w:name w:val="heading 3"/>
    <w:basedOn w:val="Normal"/>
    <w:next w:val="Normal"/>
    <w:qFormat/>
    <w:pPr>
      <w:keepNext/>
      <w:tabs>
        <w:tab w:val="right" w:pos="11340"/>
      </w:tabs>
      <w:jc w:val="center"/>
      <w:outlineLvl w:val="2"/>
    </w:pPr>
    <w:rPr>
      <w:rFonts w:ascii="Arial" w:hAnsi="Arial"/>
      <w:b/>
      <w:sz w:val="18"/>
    </w:rPr>
  </w:style>
  <w:style w:type="paragraph" w:styleId="Heading4">
    <w:name w:val="heading 4"/>
    <w:basedOn w:val="Normal"/>
    <w:next w:val="Normal"/>
    <w:qFormat/>
    <w:pPr>
      <w:keepNext/>
      <w:tabs>
        <w:tab w:val="right" w:pos="11340"/>
      </w:tabs>
      <w:spacing w:before="20"/>
      <w:jc w:val="center"/>
      <w:outlineLvl w:val="3"/>
    </w:pPr>
    <w:rPr>
      <w:rFonts w:ascii="Arial" w:hAnsi="Arial"/>
      <w:b/>
      <w:sz w:val="16"/>
    </w:rPr>
  </w:style>
  <w:style w:type="paragraph" w:styleId="Heading5">
    <w:name w:val="heading 5"/>
    <w:basedOn w:val="Normal"/>
    <w:next w:val="Normal"/>
    <w:qFormat/>
    <w:pPr>
      <w:keepNext/>
      <w:tabs>
        <w:tab w:val="right" w:pos="11340"/>
      </w:tabs>
      <w:spacing w:before="20"/>
      <w:ind w:left="43"/>
      <w:outlineLvl w:val="4"/>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C37FBF"/>
    <w:rPr>
      <w:color w:val="0000FF"/>
      <w:u w:val="single"/>
    </w:rPr>
  </w:style>
  <w:style w:type="character" w:styleId="CommentReference">
    <w:name w:val="annotation reference"/>
    <w:uiPriority w:val="99"/>
    <w:semiHidden/>
    <w:rsid w:val="00133DFD"/>
    <w:rPr>
      <w:sz w:val="16"/>
      <w:szCs w:val="16"/>
    </w:rPr>
  </w:style>
  <w:style w:type="paragraph" w:styleId="CommentText">
    <w:name w:val="annotation text"/>
    <w:basedOn w:val="Normal"/>
    <w:link w:val="CommentTextChar"/>
    <w:uiPriority w:val="99"/>
    <w:semiHidden/>
    <w:rsid w:val="00133DFD"/>
  </w:style>
  <w:style w:type="paragraph" w:styleId="CommentSubject">
    <w:name w:val="annotation subject"/>
    <w:basedOn w:val="CommentText"/>
    <w:next w:val="CommentText"/>
    <w:semiHidden/>
    <w:rsid w:val="00133DFD"/>
    <w:rPr>
      <w:b/>
      <w:bCs/>
    </w:rPr>
  </w:style>
  <w:style w:type="paragraph" w:styleId="BalloonText">
    <w:name w:val="Balloon Text"/>
    <w:basedOn w:val="Normal"/>
    <w:semiHidden/>
    <w:rsid w:val="00133DFD"/>
    <w:rPr>
      <w:rFonts w:ascii="Tahoma" w:hAnsi="Tahoma" w:cs="Tahoma"/>
      <w:sz w:val="16"/>
      <w:szCs w:val="16"/>
    </w:rPr>
  </w:style>
  <w:style w:type="paragraph" w:styleId="BodyTextIndent2">
    <w:name w:val="Body Text Indent 2"/>
    <w:basedOn w:val="Normal"/>
    <w:link w:val="BodyTextIndent2Char"/>
    <w:rsid w:val="00422121"/>
    <w:pPr>
      <w:widowControl w:val="0"/>
      <w:tabs>
        <w:tab w:val="left" w:pos="-1440"/>
        <w:tab w:val="left" w:pos="528"/>
      </w:tabs>
      <w:ind w:left="90"/>
      <w:jc w:val="both"/>
    </w:pPr>
    <w:rPr>
      <w:rFonts w:ascii="Arial" w:hAnsi="Arial"/>
      <w:snapToGrid w:val="0"/>
      <w:sz w:val="18"/>
    </w:rPr>
  </w:style>
  <w:style w:type="character" w:styleId="FollowedHyperlink">
    <w:name w:val="FollowedHyperlink"/>
    <w:rsid w:val="00A07FF4"/>
    <w:rPr>
      <w:color w:val="800080"/>
      <w:u w:val="single"/>
    </w:rPr>
  </w:style>
  <w:style w:type="character" w:styleId="PageNumber">
    <w:name w:val="page number"/>
    <w:basedOn w:val="DefaultParagraphFont"/>
    <w:rsid w:val="00E63A61"/>
  </w:style>
  <w:style w:type="paragraph" w:styleId="ListParagraph">
    <w:name w:val="List Paragraph"/>
    <w:basedOn w:val="Normal"/>
    <w:uiPriority w:val="34"/>
    <w:qFormat/>
    <w:rsid w:val="00141EE4"/>
    <w:pPr>
      <w:spacing w:after="200" w:line="276" w:lineRule="auto"/>
      <w:ind w:left="720"/>
      <w:contextualSpacing/>
    </w:pPr>
    <w:rPr>
      <w:sz w:val="24"/>
      <w:szCs w:val="24"/>
    </w:rPr>
  </w:style>
  <w:style w:type="character" w:customStyle="1" w:styleId="CommentTextChar">
    <w:name w:val="Comment Text Char"/>
    <w:basedOn w:val="DefaultParagraphFont"/>
    <w:link w:val="CommentText"/>
    <w:uiPriority w:val="99"/>
    <w:semiHidden/>
    <w:rsid w:val="00891B9D"/>
  </w:style>
  <w:style w:type="character" w:customStyle="1" w:styleId="a">
    <w:name w:val="_"/>
    <w:rsid w:val="00BF06BA"/>
  </w:style>
  <w:style w:type="character" w:customStyle="1" w:styleId="PlainTextChar">
    <w:name w:val="Plain Text Char"/>
    <w:link w:val="PlainText"/>
    <w:rsid w:val="00BF06BA"/>
    <w:rPr>
      <w:rFonts w:ascii="Courier New" w:hAnsi="Courier New"/>
    </w:rPr>
  </w:style>
  <w:style w:type="character" w:customStyle="1" w:styleId="BodyTextIndent2Char">
    <w:name w:val="Body Text Indent 2 Char"/>
    <w:link w:val="BodyTextIndent2"/>
    <w:rsid w:val="002D5D66"/>
    <w:rPr>
      <w:rFonts w:ascii="Arial" w:hAnsi="Arial"/>
      <w:snapToGrid w:val="0"/>
      <w:sz w:val="18"/>
    </w:rPr>
  </w:style>
  <w:style w:type="character" w:styleId="UnresolvedMention">
    <w:name w:val="Unresolved Mention"/>
    <w:uiPriority w:val="99"/>
    <w:semiHidden/>
    <w:unhideWhenUsed/>
    <w:rsid w:val="00D76347"/>
    <w:rPr>
      <w:color w:val="605E5C"/>
      <w:shd w:val="clear" w:color="auto" w:fill="E1DFDD"/>
    </w:rPr>
  </w:style>
  <w:style w:type="paragraph" w:styleId="Revision">
    <w:name w:val="Revision"/>
    <w:hidden/>
    <w:uiPriority w:val="99"/>
    <w:semiHidden/>
    <w:rsid w:val="009021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541521">
      <w:bodyDiv w:val="1"/>
      <w:marLeft w:val="0"/>
      <w:marRight w:val="0"/>
      <w:marTop w:val="0"/>
      <w:marBottom w:val="0"/>
      <w:divBdr>
        <w:top w:val="none" w:sz="0" w:space="0" w:color="auto"/>
        <w:left w:val="none" w:sz="0" w:space="0" w:color="auto"/>
        <w:bottom w:val="none" w:sz="0" w:space="0" w:color="auto"/>
        <w:right w:val="none" w:sz="0" w:space="0" w:color="auto"/>
      </w:divBdr>
    </w:div>
    <w:div w:id="152902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rksolutions.com/Documents/Aid/Manual-Attendance-Report-Relative.xlsx"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ccvendorportal.wrksolutions.com/CCVENDORPORTAL/vendor/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rksolution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Office@wrksolution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il\My%20Documents\TWS%20Efficiency%20Project\PCP%20Team\Provider%20Agreements\Regulated%20Provider%20Rate%20Schedu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02670-0800-4BD8-9AC7-0266C5EB2164}">
  <ds:schemaRefs>
    <ds:schemaRef ds:uri="http://schemas.openxmlformats.org/package/2006/metadata/core-properties"/>
    <ds:schemaRef ds:uri="http://schemas.microsoft.com/office/2006/documentManagement/types"/>
    <ds:schemaRef ds:uri="http://schemas.microsoft.com/office/infopath/2007/PartnerControls"/>
    <ds:schemaRef ds:uri="db9b5254-4bd8-4c90-96a6-10d6d4bf7cd3"/>
    <ds:schemaRef ds:uri="http://purl.org/dc/elements/1.1/"/>
    <ds:schemaRef ds:uri="http://schemas.microsoft.com/office/2006/metadata/properties"/>
    <ds:schemaRef ds:uri="http://schemas.microsoft.com/sharepoint/v3"/>
    <ds:schemaRef ds:uri="http://purl.org/dc/terms/"/>
    <ds:schemaRef ds:uri="d3edf67f-6f1b-46c1-9f30-7b4c1812c64d"/>
    <ds:schemaRef ds:uri="http://www.w3.org/XML/1998/namespace"/>
    <ds:schemaRef ds:uri="http://purl.org/dc/dcmitype/"/>
  </ds:schemaRefs>
</ds:datastoreItem>
</file>

<file path=customXml/itemProps2.xml><?xml version="1.0" encoding="utf-8"?>
<ds:datastoreItem xmlns:ds="http://schemas.openxmlformats.org/officeDocument/2006/customXml" ds:itemID="{5CACF235-63D9-4124-981F-19254F8C3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5D385-E482-4172-8839-63405AB632C9}">
  <ds:schemaRefs>
    <ds:schemaRef ds:uri="http://schemas.microsoft.com/sharepoint/v3/contenttype/forms"/>
  </ds:schemaRefs>
</ds:datastoreItem>
</file>

<file path=customXml/itemProps4.xml><?xml version="1.0" encoding="utf-8"?>
<ds:datastoreItem xmlns:ds="http://schemas.openxmlformats.org/officeDocument/2006/customXml" ds:itemID="{F1535163-1DE0-4555-BBE3-7E6DFC62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Regulated Provider Rate Schedule.dot</Template>
  <TotalTime>1</TotalTime>
  <Pages>3</Pages>
  <Words>1593</Words>
  <Characters>9523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RELATIVE VENDOR RATE SCHEDULE</vt:lpstr>
    </vt:vector>
  </TitlesOfParts>
  <Company>TWC</Company>
  <LinksUpToDate>false</LinksUpToDate>
  <CharactersWithSpaces>11094</CharactersWithSpaces>
  <SharedDoc>false</SharedDoc>
  <HLinks>
    <vt:vector size="18" baseType="variant">
      <vt:variant>
        <vt:i4>8257637</vt:i4>
      </vt:variant>
      <vt:variant>
        <vt:i4>45</vt:i4>
      </vt:variant>
      <vt:variant>
        <vt:i4>0</vt:i4>
      </vt:variant>
      <vt:variant>
        <vt:i4>5</vt:i4>
      </vt:variant>
      <vt:variant>
        <vt:lpwstr>https://ccvendorportal.wrksolutions.com/CCVENDORPORTAL</vt:lpwstr>
      </vt:variant>
      <vt:variant>
        <vt:lpwstr/>
      </vt:variant>
      <vt:variant>
        <vt:i4>4456539</vt:i4>
      </vt:variant>
      <vt:variant>
        <vt:i4>42</vt:i4>
      </vt:variant>
      <vt:variant>
        <vt:i4>0</vt:i4>
      </vt:variant>
      <vt:variant>
        <vt:i4>5</vt:i4>
      </vt:variant>
      <vt:variant>
        <vt:lpwstr>http://www.wrksolutions.com/</vt:lpwstr>
      </vt:variant>
      <vt:variant>
        <vt:lpwstr/>
      </vt:variant>
      <vt:variant>
        <vt:i4>6422640</vt:i4>
      </vt:variant>
      <vt:variant>
        <vt:i4>36</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RELATIVE VENDOR RATE SCHEDULE</dc:title>
  <dc:subject/>
  <dc:creator>Neil Hanson</dc:creator>
  <cp:keywords>RELATIVE VENDOR RATE SCHEDULE</cp:keywords>
  <dc:description>RELATIVE VENDOR RATE SCHEDULE</dc:description>
  <cp:lastModifiedBy>Nguyen, Dat</cp:lastModifiedBy>
  <cp:revision>2</cp:revision>
  <cp:lastPrinted>2013-03-22T22:21:00Z</cp:lastPrinted>
  <dcterms:created xsi:type="dcterms:W3CDTF">2021-07-12T13:41:00Z</dcterms:created>
  <dcterms:modified xsi:type="dcterms:W3CDTF">2021-07-12T13:41:00Z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