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4BBC" w14:textId="4F0D32DB" w:rsidR="009443E7" w:rsidRPr="002A5911" w:rsidRDefault="00E12074" w:rsidP="00135652">
      <w:pPr>
        <w:ind w:right="0"/>
      </w:pPr>
      <w:bookmarkStart w:id="0" w:name="_Hlk134713255"/>
      <w:bookmarkStart w:id="1" w:name="_Hlk513561856"/>
      <w:r w:rsidRPr="002A5911">
        <w:t xml:space="preserve">Workforce Solutions provides access </w:t>
      </w:r>
      <w:r w:rsidR="00D90526" w:rsidRPr="002A5911">
        <w:t xml:space="preserve">to upskilling and reskilling </w:t>
      </w:r>
      <w:r w:rsidR="00842542" w:rsidRPr="002A5911">
        <w:t xml:space="preserve">opportunities </w:t>
      </w:r>
      <w:r w:rsidRPr="002A5911">
        <w:t>through its existing education/training network</w:t>
      </w:r>
      <w:r w:rsidR="00360B3D" w:rsidRPr="002A5911">
        <w:t xml:space="preserve">. </w:t>
      </w:r>
      <w:r w:rsidR="000F4685" w:rsidRPr="68CF7775">
        <w:t xml:space="preserve">To expand those opportunities, Workforce Solutions </w:t>
      </w:r>
      <w:r w:rsidR="000F4685">
        <w:t>is working with Metrix Learning (Metrix) to o</w:t>
      </w:r>
      <w:r w:rsidR="000F4685" w:rsidRPr="68CF7775">
        <w:t xml:space="preserve">ffer a wide range of high-quality </w:t>
      </w:r>
      <w:r w:rsidR="000F4685">
        <w:t>online learning</w:t>
      </w:r>
      <w:r w:rsidR="000F4685" w:rsidRPr="68CF7775">
        <w:t xml:space="preserve"> programs</w:t>
      </w:r>
      <w:r w:rsidR="000F4685">
        <w:t xml:space="preserve"> </w:t>
      </w:r>
      <w:r w:rsidR="000F4685" w:rsidRPr="68CF7775">
        <w:t>for unemployed and underemployed individuals. Online learning is a</w:t>
      </w:r>
      <w:r w:rsidR="000F4685">
        <w:t xml:space="preserve"> </w:t>
      </w:r>
      <w:r w:rsidR="000F4685" w:rsidRPr="68CF7775">
        <w:t>tool we offer to customers from any sector of the labor market</w:t>
      </w:r>
      <w:r w:rsidR="006E5DD1" w:rsidRPr="68CF7775">
        <w:t>.</w:t>
      </w:r>
      <w:r w:rsidR="006E5DD1">
        <w:t xml:space="preserve"> </w:t>
      </w:r>
      <w:r w:rsidR="00741CCE" w:rsidRPr="002A5911">
        <w:t xml:space="preserve">Online learning options provide </w:t>
      </w:r>
      <w:r w:rsidR="00CD274F" w:rsidRPr="002A5911">
        <w:t xml:space="preserve">development for </w:t>
      </w:r>
      <w:r w:rsidR="00741CCE" w:rsidRPr="002A5911">
        <w:t xml:space="preserve">basic skills as well as </w:t>
      </w:r>
      <w:r w:rsidR="00CD274F" w:rsidRPr="002A5911">
        <w:t xml:space="preserve">those needed for </w:t>
      </w:r>
      <w:r w:rsidR="00741CCE" w:rsidRPr="002A5911">
        <w:t>specific career paths</w:t>
      </w:r>
      <w:r w:rsidR="00DC141C" w:rsidRPr="002A5911">
        <w:t>,</w:t>
      </w:r>
      <w:r w:rsidR="00741CCE" w:rsidRPr="002A5911">
        <w:t xml:space="preserve"> which may or may not conclude with </w:t>
      </w:r>
      <w:r w:rsidR="00B12546">
        <w:t>a</w:t>
      </w:r>
      <w:r w:rsidR="00741CCE" w:rsidRPr="002A5911">
        <w:t xml:space="preserve"> certification.</w:t>
      </w:r>
      <w:r w:rsidR="00767BD8" w:rsidRPr="002A5911">
        <w:t xml:space="preserve"> </w:t>
      </w:r>
      <w:bookmarkEnd w:id="0"/>
      <w:r w:rsidR="00E26938">
        <w:t>L</w:t>
      </w:r>
      <w:r w:rsidR="00767BD8" w:rsidRPr="002A5911">
        <w:t xml:space="preserve">icenses </w:t>
      </w:r>
      <w:r w:rsidR="00E26938">
        <w:t xml:space="preserve">for online learning </w:t>
      </w:r>
      <w:r w:rsidR="00767BD8" w:rsidRPr="002A5911">
        <w:t xml:space="preserve">are available to all customers in our region, regardless of age; </w:t>
      </w:r>
      <w:r w:rsidR="00767BD8" w:rsidRPr="00E26938">
        <w:t>customers do not have to meet any eligibility criteria to qualify.</w:t>
      </w:r>
      <w:r w:rsidR="00E26938">
        <w:t xml:space="preserve"> However, to receive a voucher to pay for the cost of a certification exam (see </w:t>
      </w:r>
      <w:hyperlink w:anchor="_Appendix_A" w:history="1">
        <w:r w:rsidR="00E26938" w:rsidRPr="00BA1BB7">
          <w:rPr>
            <w:rStyle w:val="Hyperlink"/>
          </w:rPr>
          <w:t>Appendix A</w:t>
        </w:r>
      </w:hyperlink>
      <w:r w:rsidR="00E26938">
        <w:t xml:space="preserve"> for available certifications), customers must meet certain eligibility criteria.</w:t>
      </w:r>
    </w:p>
    <w:p w14:paraId="26D4E374" w14:textId="5026B2E7" w:rsidR="004C660F" w:rsidRDefault="004C660F" w:rsidP="00F97BAF">
      <w:pPr>
        <w:ind w:right="0"/>
      </w:pPr>
    </w:p>
    <w:p w14:paraId="77AA38FB" w14:textId="026FF416" w:rsidR="004C660F" w:rsidRPr="004C660F" w:rsidRDefault="004C660F" w:rsidP="00E85BED">
      <w:pPr>
        <w:ind w:right="-180"/>
      </w:pPr>
      <w:bookmarkStart w:id="2" w:name="_Hlk85721275"/>
      <w:r w:rsidRPr="111DB8AE">
        <w:rPr>
          <w:b/>
          <w:i/>
        </w:rPr>
        <w:t xml:space="preserve">Note: </w:t>
      </w:r>
      <w:r w:rsidR="00813DC0">
        <w:t>A</w:t>
      </w:r>
      <w:r>
        <w:t xml:space="preserve"> customer </w:t>
      </w:r>
      <w:r w:rsidR="002B68D7">
        <w:t xml:space="preserve">may </w:t>
      </w:r>
      <w:bookmarkEnd w:id="2"/>
      <w:r w:rsidR="002B68D7">
        <w:t xml:space="preserve">be assigned an online learning license simultaneously </w:t>
      </w:r>
      <w:r w:rsidR="03BF139F">
        <w:t>while</w:t>
      </w:r>
      <w:r>
        <w:t xml:space="preserve"> participat</w:t>
      </w:r>
      <w:r w:rsidR="002B68D7">
        <w:t>ing</w:t>
      </w:r>
      <w:r>
        <w:t xml:space="preserve"> in a training provided by a partner on the </w:t>
      </w:r>
      <w:r w:rsidR="00813DC0">
        <w:t>E</w:t>
      </w:r>
      <w:r w:rsidR="001125D6">
        <w:t xml:space="preserve">ligible </w:t>
      </w:r>
      <w:r w:rsidR="00813DC0">
        <w:t>T</w:t>
      </w:r>
      <w:r w:rsidR="001125D6">
        <w:t xml:space="preserve">raining </w:t>
      </w:r>
      <w:r w:rsidR="00813DC0">
        <w:t>P</w:t>
      </w:r>
      <w:r w:rsidR="001125D6">
        <w:t>rov</w:t>
      </w:r>
      <w:r w:rsidR="00E26938">
        <w:t>id</w:t>
      </w:r>
      <w:r w:rsidR="001125D6">
        <w:t xml:space="preserve">er </w:t>
      </w:r>
      <w:r w:rsidR="00813DC0">
        <w:t>L</w:t>
      </w:r>
      <w:r w:rsidR="001125D6">
        <w:t>ist (ETPL)</w:t>
      </w:r>
      <w:r w:rsidR="00E66750">
        <w:t>,</w:t>
      </w:r>
      <w:r w:rsidR="00967339">
        <w:t xml:space="preserve"> if Workforce Solutions staff </w:t>
      </w:r>
      <w:r w:rsidR="00DB3A5F">
        <w:t xml:space="preserve">determines </w:t>
      </w:r>
      <w:r w:rsidR="008E0AF7">
        <w:t>it would help the customer attain their career goals</w:t>
      </w:r>
      <w:r w:rsidR="49442FD5">
        <w:t>.</w:t>
      </w:r>
      <w:r w:rsidR="29DF4A0E">
        <w:t xml:space="preserve"> </w:t>
      </w:r>
    </w:p>
    <w:p w14:paraId="305D4BA3" w14:textId="77777777" w:rsidR="00BC777F" w:rsidRDefault="00BC777F" w:rsidP="00C36D8F"/>
    <w:p w14:paraId="76F3F8C6" w14:textId="516B8BCF" w:rsidR="00C54E4D" w:rsidRPr="00CA704A" w:rsidRDefault="00C54E4D" w:rsidP="00176A3C">
      <w:pPr>
        <w:pStyle w:val="Heading1"/>
        <w:numPr>
          <w:ilvl w:val="0"/>
          <w:numId w:val="44"/>
        </w:numPr>
        <w:spacing w:before="0" w:after="240"/>
        <w:ind w:left="540" w:hanging="540"/>
        <w:rPr>
          <w:b/>
          <w:bCs/>
        </w:rPr>
      </w:pPr>
      <w:bookmarkStart w:id="3" w:name="_Service_for_Any"/>
      <w:bookmarkEnd w:id="3"/>
      <w:r w:rsidRPr="00CA704A">
        <w:rPr>
          <w:b/>
          <w:bCs/>
        </w:rPr>
        <w:t>Texas Workforce Commission</w:t>
      </w:r>
      <w:r w:rsidR="00C4750F">
        <w:rPr>
          <w:b/>
          <w:bCs/>
        </w:rPr>
        <w:t xml:space="preserve"> (TWC)</w:t>
      </w:r>
      <w:r w:rsidRPr="00CA704A">
        <w:rPr>
          <w:b/>
          <w:bCs/>
        </w:rPr>
        <w:t xml:space="preserve"> Metrix Certification Vouchers </w:t>
      </w:r>
    </w:p>
    <w:p w14:paraId="714ABCCD" w14:textId="6E96BBE5" w:rsidR="00435E56" w:rsidRDefault="00C54E4D" w:rsidP="00176A3C">
      <w:r w:rsidRPr="00866E67">
        <w:t xml:space="preserve">TWC has contracted with Metrix </w:t>
      </w:r>
      <w:r w:rsidR="00A01CDE">
        <w:t>Learning</w:t>
      </w:r>
      <w:r w:rsidR="00085C58">
        <w:t xml:space="preserve"> (Metrix)</w:t>
      </w:r>
      <w:r w:rsidR="00A01CDE">
        <w:t xml:space="preserve"> </w:t>
      </w:r>
      <w:r w:rsidRPr="00866E67">
        <w:t xml:space="preserve">to provide industry certification assistance to </w:t>
      </w:r>
      <w:r w:rsidR="00E26938">
        <w:t>eligible</w:t>
      </w:r>
      <w:r w:rsidRPr="00866E67">
        <w:t xml:space="preserve"> individuals.</w:t>
      </w:r>
      <w:r>
        <w:t xml:space="preserve"> </w:t>
      </w:r>
      <w:r w:rsidR="00435E56" w:rsidRPr="00D91409">
        <w:t xml:space="preserve">Metrix is an online learning management system </w:t>
      </w:r>
      <w:r w:rsidR="00984B06">
        <w:t>which</w:t>
      </w:r>
      <w:r w:rsidR="00435E56" w:rsidRPr="00D91409">
        <w:t xml:space="preserve"> helps </w:t>
      </w:r>
      <w:r w:rsidR="00685DAA">
        <w:t>in</w:t>
      </w:r>
      <w:r w:rsidR="0038471F">
        <w:t>dividuals</w:t>
      </w:r>
      <w:r w:rsidR="00435E56" w:rsidRPr="00D91409">
        <w:t xml:space="preserve"> upgrade their skills and gain certifications to secure </w:t>
      </w:r>
      <w:r w:rsidR="0038471F">
        <w:t xml:space="preserve">and maintain </w:t>
      </w:r>
      <w:r w:rsidR="00435E56" w:rsidRPr="00D91409">
        <w:t>employment.</w:t>
      </w:r>
      <w:r w:rsidR="00435E56" w:rsidRPr="00E841C9">
        <w:t xml:space="preserve"> Metrix offers comprehensive and impactful job skills training, certification preparation and assessment testing</w:t>
      </w:r>
      <w:r w:rsidR="00435E56">
        <w:t xml:space="preserve"> in the following industries:</w:t>
      </w:r>
    </w:p>
    <w:p w14:paraId="5B3A04C0" w14:textId="77777777" w:rsidR="00435E56" w:rsidRDefault="00435E56" w:rsidP="00435E56"/>
    <w:p w14:paraId="5BD51264" w14:textId="77777777" w:rsidR="00435E56" w:rsidRPr="00EA6769" w:rsidRDefault="00435E56" w:rsidP="00435E56">
      <w:pPr>
        <w:pStyle w:val="ListParagraph"/>
        <w:numPr>
          <w:ilvl w:val="0"/>
          <w:numId w:val="20"/>
        </w:numPr>
      </w:pPr>
      <w:r w:rsidRPr="00EA6769">
        <w:t>Entry-Level Workplace Skills</w:t>
      </w:r>
    </w:p>
    <w:p w14:paraId="182F5B99" w14:textId="77777777" w:rsidR="00435E56" w:rsidRPr="00EA6769" w:rsidRDefault="00435E56" w:rsidP="00435E56">
      <w:pPr>
        <w:pStyle w:val="ListParagraph"/>
        <w:numPr>
          <w:ilvl w:val="0"/>
          <w:numId w:val="20"/>
        </w:numPr>
      </w:pPr>
      <w:r w:rsidRPr="00EA6769">
        <w:t>Business</w:t>
      </w:r>
    </w:p>
    <w:p w14:paraId="6BD9CB2E" w14:textId="77777777" w:rsidR="00435E56" w:rsidRPr="00EA6769" w:rsidRDefault="00435E56" w:rsidP="00435E56">
      <w:pPr>
        <w:pStyle w:val="ListParagraph"/>
        <w:numPr>
          <w:ilvl w:val="0"/>
          <w:numId w:val="20"/>
        </w:numPr>
      </w:pPr>
      <w:r w:rsidRPr="00EA6769">
        <w:t>Construction/Maintenance</w:t>
      </w:r>
    </w:p>
    <w:p w14:paraId="1D54924F" w14:textId="77777777" w:rsidR="00435E56" w:rsidRPr="00EA6769" w:rsidRDefault="00435E56" w:rsidP="00435E56">
      <w:pPr>
        <w:pStyle w:val="ListParagraph"/>
        <w:numPr>
          <w:ilvl w:val="0"/>
          <w:numId w:val="20"/>
        </w:numPr>
      </w:pPr>
      <w:r w:rsidRPr="00EA6769">
        <w:t>Finance</w:t>
      </w:r>
    </w:p>
    <w:p w14:paraId="507D9812" w14:textId="77777777" w:rsidR="00435E56" w:rsidRPr="00EA6769" w:rsidRDefault="00435E56" w:rsidP="00435E56">
      <w:pPr>
        <w:pStyle w:val="ListParagraph"/>
        <w:numPr>
          <w:ilvl w:val="0"/>
          <w:numId w:val="20"/>
        </w:numPr>
      </w:pPr>
      <w:r w:rsidRPr="00EA6769">
        <w:t>Health Care</w:t>
      </w:r>
    </w:p>
    <w:p w14:paraId="7D3FCD4B" w14:textId="77777777" w:rsidR="00435E56" w:rsidRPr="00EA6769" w:rsidRDefault="00435E56" w:rsidP="00435E56">
      <w:pPr>
        <w:pStyle w:val="ListParagraph"/>
        <w:numPr>
          <w:ilvl w:val="0"/>
          <w:numId w:val="20"/>
        </w:numPr>
      </w:pPr>
      <w:r w:rsidRPr="00EA6769">
        <w:t>Hospitality &amp; Tourism</w:t>
      </w:r>
    </w:p>
    <w:p w14:paraId="13B39F86" w14:textId="77777777" w:rsidR="00435E56" w:rsidRPr="00EA6769" w:rsidRDefault="00435E56" w:rsidP="00435E56">
      <w:pPr>
        <w:pStyle w:val="ListParagraph"/>
        <w:numPr>
          <w:ilvl w:val="0"/>
          <w:numId w:val="20"/>
        </w:numPr>
      </w:pPr>
      <w:r w:rsidRPr="00EA6769">
        <w:t>Information Technology</w:t>
      </w:r>
    </w:p>
    <w:p w14:paraId="6CFB9318" w14:textId="77777777" w:rsidR="00435E56" w:rsidRPr="00EA6769" w:rsidRDefault="00435E56" w:rsidP="00435E56">
      <w:pPr>
        <w:pStyle w:val="ListParagraph"/>
        <w:numPr>
          <w:ilvl w:val="0"/>
          <w:numId w:val="20"/>
        </w:numPr>
      </w:pPr>
      <w:r w:rsidRPr="00EA6769">
        <w:t>Manufacturing</w:t>
      </w:r>
    </w:p>
    <w:p w14:paraId="0A470180" w14:textId="77777777" w:rsidR="00435E56" w:rsidRPr="00EA6769" w:rsidRDefault="00435E56" w:rsidP="00435E56">
      <w:pPr>
        <w:pStyle w:val="ListParagraph"/>
        <w:numPr>
          <w:ilvl w:val="0"/>
          <w:numId w:val="20"/>
        </w:numPr>
      </w:pPr>
      <w:r w:rsidRPr="00EA6769">
        <w:t>Marketing/Sales/Retail</w:t>
      </w:r>
    </w:p>
    <w:p w14:paraId="61112FB0" w14:textId="77777777" w:rsidR="00435E56" w:rsidRPr="00EA6769" w:rsidRDefault="00435E56" w:rsidP="00435E56">
      <w:pPr>
        <w:pStyle w:val="ListParagraph"/>
        <w:numPr>
          <w:ilvl w:val="0"/>
          <w:numId w:val="20"/>
        </w:numPr>
      </w:pPr>
      <w:r w:rsidRPr="00EA6769">
        <w:t>Personal Care/Human Services</w:t>
      </w:r>
    </w:p>
    <w:p w14:paraId="6B5F68DF" w14:textId="77777777" w:rsidR="00435E56" w:rsidRPr="00EA6769" w:rsidRDefault="00435E56" w:rsidP="00435E56">
      <w:pPr>
        <w:pStyle w:val="ListParagraph"/>
        <w:numPr>
          <w:ilvl w:val="0"/>
          <w:numId w:val="20"/>
        </w:numPr>
      </w:pPr>
      <w:r w:rsidRPr="00EA6769">
        <w:t>Transportation/Logistics</w:t>
      </w:r>
    </w:p>
    <w:p w14:paraId="46472F78" w14:textId="77777777" w:rsidR="00435E56" w:rsidRDefault="00435E56" w:rsidP="00435E56"/>
    <w:p w14:paraId="6F93B5A2" w14:textId="22B8FEE0" w:rsidR="009078DC" w:rsidRPr="001F25F4" w:rsidRDefault="000729B8" w:rsidP="009078DC">
      <w:pPr>
        <w:rPr>
          <w:szCs w:val="24"/>
        </w:rPr>
      </w:pPr>
      <w:r w:rsidRPr="006A768B">
        <w:rPr>
          <w:szCs w:val="24"/>
        </w:rPr>
        <w:t xml:space="preserve">All Texans have access to Metrix </w:t>
      </w:r>
      <w:r w:rsidR="00170CDC">
        <w:rPr>
          <w:szCs w:val="24"/>
        </w:rPr>
        <w:t xml:space="preserve">Learning </w:t>
      </w:r>
      <w:r w:rsidRPr="006A768B">
        <w:rPr>
          <w:szCs w:val="24"/>
        </w:rPr>
        <w:t xml:space="preserve">through the Online </w:t>
      </w:r>
      <w:r w:rsidRPr="000D440A">
        <w:rPr>
          <w:szCs w:val="24"/>
        </w:rPr>
        <w:t xml:space="preserve">Learning Resources page in </w:t>
      </w:r>
      <w:hyperlink r:id="rId11" w:history="1">
        <w:r w:rsidRPr="000D440A">
          <w:rPr>
            <w:rFonts w:eastAsia="MS Gothic"/>
            <w:color w:val="0000FF"/>
            <w:szCs w:val="24"/>
            <w:u w:val="single"/>
          </w:rPr>
          <w:t>WorkInTexas.com</w:t>
        </w:r>
      </w:hyperlink>
      <w:r w:rsidRPr="000D440A">
        <w:rPr>
          <w:rFonts w:eastAsia="MS Gothic"/>
          <w:szCs w:val="24"/>
        </w:rPr>
        <w:t xml:space="preserve">, </w:t>
      </w:r>
      <w:hyperlink r:id="rId12" w:history="1">
        <w:r w:rsidRPr="000D440A">
          <w:rPr>
            <w:rFonts w:eastAsia="MS Gothic"/>
            <w:color w:val="0000FF"/>
            <w:szCs w:val="24"/>
            <w:u w:val="single"/>
          </w:rPr>
          <w:t>MyTxCareer.com</w:t>
        </w:r>
      </w:hyperlink>
      <w:r w:rsidRPr="000D440A">
        <w:rPr>
          <w:szCs w:val="24"/>
        </w:rPr>
        <w:t xml:space="preserve"> and the Metrix Portal at </w:t>
      </w:r>
      <w:hyperlink r:id="rId13" w:history="1">
        <w:r w:rsidRPr="000D440A">
          <w:rPr>
            <w:rFonts w:eastAsia="Times New Roman"/>
            <w:color w:val="0000FF"/>
            <w:szCs w:val="24"/>
            <w:u w:val="single"/>
          </w:rPr>
          <w:t>tx.metrixlearning.com/info</w:t>
        </w:r>
      </w:hyperlink>
      <w:r w:rsidRPr="000D440A">
        <w:rPr>
          <w:szCs w:val="24"/>
        </w:rPr>
        <w:t>.</w:t>
      </w:r>
      <w:r w:rsidR="00F83EFB">
        <w:rPr>
          <w:szCs w:val="24"/>
        </w:rPr>
        <w:t xml:space="preserve"> </w:t>
      </w:r>
      <w:r w:rsidR="004826F6">
        <w:rPr>
          <w:szCs w:val="24"/>
        </w:rPr>
        <w:br/>
      </w:r>
      <w:r w:rsidR="004826F6">
        <w:rPr>
          <w:szCs w:val="24"/>
        </w:rPr>
        <w:br/>
      </w:r>
      <w:r w:rsidR="009078DC">
        <w:rPr>
          <w:szCs w:val="24"/>
        </w:rPr>
        <w:t>A</w:t>
      </w:r>
      <w:r w:rsidR="009078DC" w:rsidRPr="001F25F4">
        <w:rPr>
          <w:szCs w:val="24"/>
        </w:rPr>
        <w:t xml:space="preserve"> </w:t>
      </w:r>
      <w:r w:rsidR="009078DC">
        <w:rPr>
          <w:szCs w:val="24"/>
        </w:rPr>
        <w:t xml:space="preserve">Metrix </w:t>
      </w:r>
      <w:r w:rsidR="009078DC" w:rsidRPr="001F25F4">
        <w:rPr>
          <w:szCs w:val="24"/>
        </w:rPr>
        <w:t xml:space="preserve">license is valid </w:t>
      </w:r>
      <w:r w:rsidR="009078DC">
        <w:rPr>
          <w:szCs w:val="24"/>
        </w:rPr>
        <w:t>for one year</w:t>
      </w:r>
      <w:r w:rsidR="009078DC" w:rsidRPr="001F25F4">
        <w:rPr>
          <w:szCs w:val="24"/>
        </w:rPr>
        <w:t xml:space="preserve">. </w:t>
      </w:r>
      <w:r w:rsidR="009078DC">
        <w:t xml:space="preserve">Customers can select and complete the trainings in </w:t>
      </w:r>
      <w:r w:rsidR="009078DC">
        <w:lastRenderedPageBreak/>
        <w:t xml:space="preserve">which they are interested. </w:t>
      </w:r>
      <w:r w:rsidR="009078DC" w:rsidRPr="001F25F4">
        <w:rPr>
          <w:szCs w:val="24"/>
        </w:rPr>
        <w:t>There is no limit to the number or type of courses and pathways an individual can explore while the license is active.</w:t>
      </w:r>
    </w:p>
    <w:p w14:paraId="0B784B51" w14:textId="77777777" w:rsidR="009078DC" w:rsidRDefault="009078DC" w:rsidP="00435E56"/>
    <w:p w14:paraId="33F4DD32" w14:textId="42F2BB50" w:rsidR="00435E56" w:rsidRDefault="00435E56" w:rsidP="00435E56">
      <w:r w:rsidRPr="00176A3C">
        <w:rPr>
          <w:b/>
          <w:bCs/>
          <w:i/>
          <w:iCs/>
        </w:rPr>
        <w:t>Note:</w:t>
      </w:r>
      <w:r w:rsidRPr="00E326B8">
        <w:t xml:space="preserve"> As part of our agreement with Metrix, we also have limited availability to invite employers and community partners to join us in utilizing these upskilling tools via our </w:t>
      </w:r>
      <w:hyperlink r:id="rId14" w:history="1">
        <w:r w:rsidRPr="00B569B4">
          <w:rPr>
            <w:rStyle w:val="Hyperlink"/>
          </w:rPr>
          <w:t>Metrix Partner Portal</w:t>
        </w:r>
      </w:hyperlink>
      <w:r w:rsidRPr="00E326B8">
        <w:t>.</w:t>
      </w:r>
    </w:p>
    <w:p w14:paraId="0C5B1E20" w14:textId="77777777" w:rsidR="006A4640" w:rsidRDefault="006A4640" w:rsidP="006A4640">
      <w:pPr>
        <w:rPr>
          <w:szCs w:val="24"/>
        </w:rPr>
      </w:pPr>
    </w:p>
    <w:p w14:paraId="6AF8A3B1" w14:textId="2E16932B" w:rsidR="00C54E4D" w:rsidRDefault="00C54E4D" w:rsidP="00C54E4D">
      <w:r>
        <w:t xml:space="preserve">See </w:t>
      </w:r>
      <w:hyperlink w:anchor="_Appendix_A" w:history="1">
        <w:r w:rsidRPr="00886714">
          <w:rPr>
            <w:rStyle w:val="Hyperlink"/>
          </w:rPr>
          <w:t>Appendix A</w:t>
        </w:r>
      </w:hyperlink>
      <w:r>
        <w:t xml:space="preserve"> for Texas certification</w:t>
      </w:r>
      <w:r w:rsidR="00BA1BB7">
        <w:t xml:space="preserve"> </w:t>
      </w:r>
      <w:r>
        <w:t>exams available through Metrix.</w:t>
      </w:r>
    </w:p>
    <w:p w14:paraId="5FACBE07" w14:textId="77777777" w:rsidR="00C54E4D" w:rsidRDefault="00C54E4D" w:rsidP="00C54E4D"/>
    <w:p w14:paraId="5C03C4CC" w14:textId="77777777" w:rsidR="009078DC" w:rsidRPr="00176A3C" w:rsidRDefault="009078DC" w:rsidP="00176A3C">
      <w:pPr>
        <w:pStyle w:val="Heading1"/>
        <w:numPr>
          <w:ilvl w:val="0"/>
          <w:numId w:val="44"/>
        </w:numPr>
        <w:spacing w:before="0" w:after="240"/>
        <w:ind w:left="540" w:hanging="540"/>
        <w:rPr>
          <w:b/>
          <w:bCs/>
        </w:rPr>
      </w:pPr>
      <w:r w:rsidRPr="00176A3C">
        <w:rPr>
          <w:b/>
          <w:bCs/>
        </w:rPr>
        <w:t xml:space="preserve">Customer Referral Process </w:t>
      </w:r>
    </w:p>
    <w:p w14:paraId="17A1AF3D" w14:textId="20720738" w:rsidR="009078DC" w:rsidRDefault="009078DC" w:rsidP="009078DC">
      <w:r>
        <w:t xml:space="preserve">If a </w:t>
      </w:r>
      <w:r w:rsidR="007C1D0B">
        <w:t xml:space="preserve">customer </w:t>
      </w:r>
      <w:r>
        <w:t>expresses an interest in Metrix to enhance their skills</w:t>
      </w:r>
      <w:r w:rsidR="009B285B">
        <w:t xml:space="preserve"> or if staff determines that Metrix </w:t>
      </w:r>
      <w:r w:rsidR="001C09BF">
        <w:t xml:space="preserve">can help </w:t>
      </w:r>
      <w:r w:rsidR="00085C58">
        <w:t>a customer achieve their career goals</w:t>
      </w:r>
      <w:r>
        <w:t xml:space="preserve">, staff must refer the customer to </w:t>
      </w:r>
      <w:hyperlink r:id="rId15" w:history="1">
        <w:r>
          <w:rPr>
            <w:rStyle w:val="Hyperlink"/>
          </w:rPr>
          <w:t>https://workforcesolutions.skillupamerica.org/</w:t>
        </w:r>
      </w:hyperlink>
      <w:r>
        <w:rPr>
          <w:color w:val="000000"/>
        </w:rPr>
        <w:t xml:space="preserve"> to r</w:t>
      </w:r>
      <w:r w:rsidRPr="007C7B31">
        <w:rPr>
          <w:color w:val="000000"/>
        </w:rPr>
        <w:t>egister for access to Metrix</w:t>
      </w:r>
      <w:r>
        <w:rPr>
          <w:color w:val="000000"/>
        </w:rPr>
        <w:t>.</w:t>
      </w:r>
      <w:r>
        <w:t xml:space="preserve"> </w:t>
      </w:r>
    </w:p>
    <w:p w14:paraId="74AC08A8" w14:textId="77777777" w:rsidR="007C1D0B" w:rsidRDefault="007C1D0B" w:rsidP="009078DC"/>
    <w:p w14:paraId="4E9749FD" w14:textId="27B3372E" w:rsidR="007C1D0B" w:rsidRDefault="007C1D0B" w:rsidP="009078DC">
      <w:r w:rsidRPr="007C1D0B">
        <w:t>Metrix will</w:t>
      </w:r>
      <w:r>
        <w:t xml:space="preserve"> also</w:t>
      </w:r>
      <w:r w:rsidRPr="007C1D0B">
        <w:t xml:space="preserve"> directly outreach individuals to encourage participation in industry certifications. Individuals outreached by Metrix will be referred to Board staff. Board staff will update the TWC Metrix Voucher </w:t>
      </w:r>
      <w:r w:rsidR="000F4685" w:rsidRPr="00D86A1E">
        <w:t>tracking spreadsheet</w:t>
      </w:r>
      <w:r w:rsidRPr="007C1D0B">
        <w:t xml:space="preserve"> in SharePoint weekly.</w:t>
      </w:r>
      <w:r>
        <w:t xml:space="preserve"> </w:t>
      </w:r>
    </w:p>
    <w:p w14:paraId="2C3AEB5D" w14:textId="5734CC05" w:rsidR="009078DC" w:rsidRDefault="009078DC" w:rsidP="009078DC">
      <w:pPr>
        <w:rPr>
          <w:strike/>
        </w:rPr>
      </w:pPr>
    </w:p>
    <w:p w14:paraId="0102EEC9" w14:textId="77777777" w:rsidR="00C54E4D" w:rsidRDefault="00C54E4D" w:rsidP="00C54E4D">
      <w:pPr>
        <w:pStyle w:val="Heading2"/>
        <w:numPr>
          <w:ilvl w:val="0"/>
          <w:numId w:val="10"/>
        </w:numPr>
      </w:pPr>
      <w:r>
        <w:t>Career Office Responsibilities</w:t>
      </w:r>
    </w:p>
    <w:p w14:paraId="688F3922" w14:textId="60A2CC9F" w:rsidR="00C54E4D" w:rsidRPr="00735606" w:rsidRDefault="00C54E4D" w:rsidP="00C54E4D">
      <w:pPr>
        <w:pStyle w:val="ListParagraph"/>
        <w:numPr>
          <w:ilvl w:val="0"/>
          <w:numId w:val="11"/>
        </w:numPr>
      </w:pPr>
      <w:r w:rsidRPr="003A683B">
        <w:t xml:space="preserve">Within one business day of receiving the Metrix list </w:t>
      </w:r>
      <w:r w:rsidR="00135652">
        <w:t>from</w:t>
      </w:r>
      <w:r w:rsidRPr="003A683B">
        <w:t xml:space="preserve"> Board staff, </w:t>
      </w:r>
      <w:r w:rsidR="00135652">
        <w:t xml:space="preserve">career office </w:t>
      </w:r>
      <w:r w:rsidRPr="003A683B">
        <w:t xml:space="preserve">staff must outreach each customer via email </w:t>
      </w:r>
      <w:r w:rsidRPr="00176A3C">
        <w:rPr>
          <w:b/>
          <w:bCs/>
        </w:rPr>
        <w:t>(</w:t>
      </w:r>
      <w:r w:rsidRPr="003A683B">
        <w:t xml:space="preserve">See </w:t>
      </w:r>
      <w:hyperlink w:anchor="_Appendix_B" w:history="1">
        <w:r w:rsidRPr="00735606">
          <w:rPr>
            <w:rStyle w:val="Hyperlink"/>
            <w:b/>
            <w:bCs/>
            <w:i/>
            <w:iCs/>
          </w:rPr>
          <w:t>Appendix B</w:t>
        </w:r>
      </w:hyperlink>
      <w:r w:rsidRPr="00176A3C">
        <w:rPr>
          <w:b/>
          <w:bCs/>
        </w:rPr>
        <w:t>)</w:t>
      </w:r>
      <w:r w:rsidRPr="003A683B">
        <w:t xml:space="preserve"> using the </w:t>
      </w:r>
      <w:r w:rsidR="00135652">
        <w:t xml:space="preserve">customer’s </w:t>
      </w:r>
      <w:r w:rsidRPr="003A683B">
        <w:t>contact information provided</w:t>
      </w:r>
      <w:r w:rsidR="00E32B68">
        <w:t xml:space="preserve"> to expedite Wagner-Peyser (W-P) participant eligibility determination for individuals interested in earning industry certifications.</w:t>
      </w:r>
      <w:r w:rsidRPr="003A683B">
        <w:t xml:space="preserve"> </w:t>
      </w:r>
      <w:r w:rsidRPr="00735606">
        <w:t xml:space="preserve">All outreach activities must be documented on the </w:t>
      </w:r>
      <w:r w:rsidR="000F4685" w:rsidRPr="00D86A1E">
        <w:t>tracking spreadsheet</w:t>
      </w:r>
      <w:r w:rsidR="00BA1BB7" w:rsidRPr="00176A3C">
        <w:t xml:space="preserve"> in SharePoint</w:t>
      </w:r>
      <w:r w:rsidRPr="00735606">
        <w:t>.</w:t>
      </w:r>
      <w:r w:rsidR="00BA1BB7">
        <w:t xml:space="preserve"> </w:t>
      </w:r>
    </w:p>
    <w:p w14:paraId="582525D1" w14:textId="29AA36D1" w:rsidR="002B545A" w:rsidRDefault="00C54E4D" w:rsidP="00176A3C">
      <w:pPr>
        <w:pStyle w:val="ListParagraph"/>
        <w:numPr>
          <w:ilvl w:val="1"/>
          <w:numId w:val="11"/>
        </w:numPr>
      </w:pPr>
      <w:r w:rsidRPr="00CA704A">
        <w:rPr>
          <w:rFonts w:eastAsia="Times New Roman"/>
        </w:rPr>
        <w:t xml:space="preserve">If the customer responds to our outreach email with a zip code outside of our region, </w:t>
      </w:r>
      <w:r w:rsidR="00135652">
        <w:rPr>
          <w:rFonts w:eastAsia="Times New Roman"/>
        </w:rPr>
        <w:t xml:space="preserve">career office staff must </w:t>
      </w:r>
      <w:r w:rsidRPr="00CA704A">
        <w:t xml:space="preserve">send an email to Metrix at </w:t>
      </w:r>
      <w:hyperlink r:id="rId16" w:history="1">
        <w:r w:rsidRPr="00CA704A">
          <w:rPr>
            <w:rStyle w:val="Hyperlink"/>
          </w:rPr>
          <w:t>certifications@metrixlearning.com</w:t>
        </w:r>
      </w:hyperlink>
      <w:r w:rsidRPr="00CA704A">
        <w:rPr>
          <w:rStyle w:val="Hyperlink"/>
          <w:u w:val="none"/>
        </w:rPr>
        <w:t xml:space="preserve"> </w:t>
      </w:r>
      <w:r w:rsidRPr="00CA704A">
        <w:t xml:space="preserve">and copy </w:t>
      </w:r>
      <w:hyperlink r:id="rId17" w:history="1">
        <w:r w:rsidRPr="00CA704A">
          <w:rPr>
            <w:rStyle w:val="Hyperlink"/>
          </w:rPr>
          <w:t>online.learning@wrksolutions.com</w:t>
        </w:r>
      </w:hyperlink>
      <w:r w:rsidRPr="00CA704A">
        <w:t xml:space="preserve">. </w:t>
      </w:r>
    </w:p>
    <w:p w14:paraId="7A387B77" w14:textId="773F6972" w:rsidR="00C54E4D" w:rsidRDefault="00C54E4D" w:rsidP="00176A3C">
      <w:pPr>
        <w:pStyle w:val="ListParagraph"/>
        <w:numPr>
          <w:ilvl w:val="0"/>
          <w:numId w:val="38"/>
        </w:numPr>
        <w:ind w:left="2160"/>
      </w:pPr>
      <w:r w:rsidRPr="00CA704A">
        <w:t>Enter “N/A” in the “Eligible” column on the spreadsheet and add to the “Notes” column the customer is outside our service region</w:t>
      </w:r>
      <w:r w:rsidR="005F51A9">
        <w:t>.</w:t>
      </w:r>
      <w:r w:rsidRPr="00CA704A">
        <w:t xml:space="preserve"> </w:t>
      </w:r>
      <w:r w:rsidR="005F51A9">
        <w:t>Include</w:t>
      </w:r>
      <w:r w:rsidRPr="00CA704A">
        <w:t xml:space="preserve"> the date Metrix was notified.</w:t>
      </w:r>
    </w:p>
    <w:p w14:paraId="2BD518AA" w14:textId="77777777" w:rsidR="002B545A" w:rsidRPr="00CA704A" w:rsidRDefault="002B545A" w:rsidP="00176A3C">
      <w:pPr>
        <w:pStyle w:val="ListParagraph"/>
        <w:ind w:left="1440"/>
      </w:pPr>
    </w:p>
    <w:p w14:paraId="63E570BA" w14:textId="4BADD53E" w:rsidR="00C54E4D" w:rsidRDefault="00C54E4D" w:rsidP="00C54E4D">
      <w:pPr>
        <w:pStyle w:val="ListParagraph"/>
        <w:numPr>
          <w:ilvl w:val="1"/>
          <w:numId w:val="11"/>
        </w:numPr>
      </w:pPr>
      <w:r w:rsidRPr="003A683B">
        <w:t xml:space="preserve">If the customer is not reached on the first attempt, at least </w:t>
      </w:r>
      <w:r w:rsidRPr="00176A3C">
        <w:t>three</w:t>
      </w:r>
      <w:r w:rsidRPr="00BA1BB7">
        <w:t xml:space="preserve"> </w:t>
      </w:r>
      <w:r w:rsidR="00BA1BB7">
        <w:t xml:space="preserve">(3) </w:t>
      </w:r>
      <w:r w:rsidRPr="003A683B">
        <w:t xml:space="preserve">additional outreach attempts should be made within the next </w:t>
      </w:r>
      <w:r w:rsidRPr="00176A3C">
        <w:t>ten (10)</w:t>
      </w:r>
      <w:r w:rsidRPr="003A683B">
        <w:t xml:space="preserve"> business days, using </w:t>
      </w:r>
      <w:r w:rsidR="00B53764">
        <w:t>all</w:t>
      </w:r>
      <w:r w:rsidRPr="003A683B">
        <w:t xml:space="preserve"> contact information available.</w:t>
      </w:r>
    </w:p>
    <w:p w14:paraId="748FC415" w14:textId="77777777" w:rsidR="002B545A" w:rsidRPr="003A683B" w:rsidRDefault="002B545A" w:rsidP="00176A3C">
      <w:pPr>
        <w:pStyle w:val="ListParagraph"/>
        <w:ind w:left="1440"/>
      </w:pPr>
    </w:p>
    <w:p w14:paraId="74226A02" w14:textId="344DB36B" w:rsidR="00C54E4D" w:rsidRPr="003A683B" w:rsidRDefault="00C54E4D" w:rsidP="00C54E4D">
      <w:pPr>
        <w:pStyle w:val="ListParagraph"/>
        <w:numPr>
          <w:ilvl w:val="1"/>
          <w:numId w:val="11"/>
        </w:numPr>
      </w:pPr>
      <w:r w:rsidRPr="003A683B">
        <w:t xml:space="preserve">If </w:t>
      </w:r>
      <w:r w:rsidR="0063228A">
        <w:t xml:space="preserve">the </w:t>
      </w:r>
      <w:r w:rsidRPr="003A683B">
        <w:t xml:space="preserve">customer fails to respond after at least three outreach attempts </w:t>
      </w:r>
      <w:r w:rsidR="00B8759F">
        <w:t>(</w:t>
      </w:r>
      <w:r w:rsidRPr="003A683B">
        <w:t xml:space="preserve">to </w:t>
      </w:r>
      <w:r w:rsidR="00B53764">
        <w:t>all</w:t>
      </w:r>
      <w:r w:rsidRPr="003A683B">
        <w:t xml:space="preserve"> contact information available</w:t>
      </w:r>
      <w:r w:rsidR="00B672B0">
        <w:t>)</w:t>
      </w:r>
      <w:r w:rsidR="00BA1BB7">
        <w:t>,</w:t>
      </w:r>
      <w:r w:rsidR="00B672B0">
        <w:t xml:space="preserve"> </w:t>
      </w:r>
      <w:r w:rsidR="0063228A">
        <w:t xml:space="preserve">staff must </w:t>
      </w:r>
      <w:r w:rsidRPr="003A683B">
        <w:t xml:space="preserve">document </w:t>
      </w:r>
      <w:r w:rsidR="0063228A">
        <w:t>the customer</w:t>
      </w:r>
      <w:r w:rsidR="00BA1BB7">
        <w:t>’s</w:t>
      </w:r>
      <w:r w:rsidR="0063228A">
        <w:t xml:space="preserve"> </w:t>
      </w:r>
      <w:r w:rsidRPr="003A683B">
        <w:t>fail</w:t>
      </w:r>
      <w:r w:rsidRPr="003A683B" w:rsidDel="0063228A">
        <w:t>ure</w:t>
      </w:r>
      <w:r w:rsidRPr="003A683B">
        <w:t xml:space="preserve"> to respond in TWIST </w:t>
      </w:r>
      <w:r w:rsidR="0063228A">
        <w:t>Counselor N</w:t>
      </w:r>
      <w:r w:rsidRPr="003A683B">
        <w:t xml:space="preserve">otes and move to step “d” below. </w:t>
      </w:r>
    </w:p>
    <w:p w14:paraId="6749B1C8" w14:textId="1C110ED3" w:rsidR="00C54E4D" w:rsidRDefault="00C54E4D" w:rsidP="00C54E4D">
      <w:pPr>
        <w:pStyle w:val="ListParagraph"/>
        <w:numPr>
          <w:ilvl w:val="0"/>
          <w:numId w:val="38"/>
        </w:numPr>
        <w:ind w:left="2160"/>
      </w:pPr>
      <w:r w:rsidRPr="00CA704A">
        <w:lastRenderedPageBreak/>
        <w:t xml:space="preserve">Staff must enter “N/A” in the “Eligible” column on the spreadsheet and </w:t>
      </w:r>
      <w:r w:rsidR="0063228A">
        <w:t xml:space="preserve">add </w:t>
      </w:r>
      <w:r w:rsidRPr="00CA704A">
        <w:t xml:space="preserve">to the “Notes” column they were unable to reach the customer after </w:t>
      </w:r>
      <w:r w:rsidR="00933AC6">
        <w:t>at least three</w:t>
      </w:r>
      <w:r w:rsidRPr="00CA704A">
        <w:t xml:space="preserve"> attempts.</w:t>
      </w:r>
    </w:p>
    <w:p w14:paraId="11362498" w14:textId="77777777" w:rsidR="00C54E4D" w:rsidRPr="00CA704A" w:rsidRDefault="00C54E4D" w:rsidP="00C54E4D">
      <w:pPr>
        <w:pStyle w:val="ListParagraph"/>
        <w:ind w:left="2160"/>
      </w:pPr>
    </w:p>
    <w:p w14:paraId="6DA1460B" w14:textId="3AC5E4D1" w:rsidR="00865DD6" w:rsidRDefault="00AB5144" w:rsidP="00C54E4D">
      <w:pPr>
        <w:pStyle w:val="ListParagraph"/>
        <w:numPr>
          <w:ilvl w:val="0"/>
          <w:numId w:val="1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If the </w:t>
      </w:r>
      <w:r w:rsidR="00865DD6">
        <w:rPr>
          <w:b/>
          <w:bCs/>
          <w:i/>
          <w:iCs/>
        </w:rPr>
        <w:t>customer</w:t>
      </w:r>
      <w:r>
        <w:rPr>
          <w:b/>
          <w:bCs/>
          <w:i/>
          <w:iCs/>
        </w:rPr>
        <w:t xml:space="preserve"> </w:t>
      </w:r>
      <w:r w:rsidR="00865DD6">
        <w:rPr>
          <w:b/>
          <w:bCs/>
          <w:i/>
          <w:iCs/>
        </w:rPr>
        <w:t>responds and is</w:t>
      </w:r>
      <w:r w:rsidR="00C54E4D" w:rsidRPr="00CA704A">
        <w:rPr>
          <w:b/>
          <w:bCs/>
          <w:i/>
          <w:iCs/>
        </w:rPr>
        <w:t xml:space="preserve"> interested in pursuing a </w:t>
      </w:r>
      <w:r w:rsidR="00865DD6">
        <w:rPr>
          <w:b/>
          <w:bCs/>
          <w:i/>
          <w:iCs/>
        </w:rPr>
        <w:t xml:space="preserve">Metrix </w:t>
      </w:r>
      <w:r w:rsidR="00C54E4D" w:rsidRPr="00CA704A">
        <w:rPr>
          <w:b/>
          <w:bCs/>
          <w:i/>
          <w:iCs/>
        </w:rPr>
        <w:t xml:space="preserve">certification, </w:t>
      </w:r>
      <w:r w:rsidR="00865DD6">
        <w:rPr>
          <w:b/>
          <w:bCs/>
          <w:i/>
          <w:iCs/>
        </w:rPr>
        <w:t>staff must</w:t>
      </w:r>
      <w:r w:rsidR="00A2134A">
        <w:rPr>
          <w:b/>
          <w:bCs/>
          <w:i/>
          <w:iCs/>
        </w:rPr>
        <w:t>:</w:t>
      </w:r>
    </w:p>
    <w:p w14:paraId="598C40A7" w14:textId="54E7FF77" w:rsidR="00D41E4D" w:rsidRPr="00CF184A" w:rsidRDefault="00C21123" w:rsidP="00D41E4D">
      <w:pPr>
        <w:pStyle w:val="ListParagraph"/>
        <w:numPr>
          <w:ilvl w:val="1"/>
          <w:numId w:val="11"/>
        </w:numPr>
        <w:rPr>
          <w:b/>
          <w:bCs/>
          <w:i/>
          <w:iCs/>
        </w:rPr>
      </w:pPr>
      <w:r>
        <w:rPr>
          <w:b/>
          <w:bCs/>
          <w:i/>
          <w:iCs/>
        </w:rPr>
        <w:t>Verify</w:t>
      </w:r>
      <w:r w:rsidR="003E4805">
        <w:rPr>
          <w:b/>
          <w:bCs/>
          <w:i/>
          <w:iCs/>
        </w:rPr>
        <w:t xml:space="preserve"> </w:t>
      </w:r>
      <w:r w:rsidR="003405F5">
        <w:rPr>
          <w:b/>
          <w:bCs/>
          <w:i/>
          <w:iCs/>
        </w:rPr>
        <w:t>basic eligibility a</w:t>
      </w:r>
      <w:r w:rsidR="000F0F70">
        <w:rPr>
          <w:b/>
          <w:bCs/>
          <w:i/>
          <w:iCs/>
        </w:rPr>
        <w:t>nd upload suppo</w:t>
      </w:r>
      <w:r w:rsidR="00D41E4D">
        <w:rPr>
          <w:b/>
          <w:bCs/>
          <w:i/>
          <w:iCs/>
        </w:rPr>
        <w:t xml:space="preserve">rting documents in </w:t>
      </w:r>
      <w:r w:rsidR="00D41E4D" w:rsidRPr="00CF184A">
        <w:rPr>
          <w:b/>
          <w:bCs/>
          <w:i/>
          <w:iCs/>
        </w:rPr>
        <w:t>WorkInTexas.com through the Documents (Staff) tab</w:t>
      </w:r>
      <w:r w:rsidR="00F74BDA">
        <w:rPr>
          <w:b/>
          <w:bCs/>
          <w:i/>
          <w:iCs/>
        </w:rPr>
        <w:t>;</w:t>
      </w:r>
    </w:p>
    <w:p w14:paraId="14092B28" w14:textId="63405464" w:rsidR="00C54E4D" w:rsidRPr="00CA704A" w:rsidRDefault="00C54E4D" w:rsidP="00176A3C">
      <w:pPr>
        <w:pStyle w:val="ListParagraph"/>
        <w:numPr>
          <w:ilvl w:val="0"/>
          <w:numId w:val="38"/>
        </w:numPr>
        <w:ind w:left="2160"/>
        <w:rPr>
          <w:b/>
          <w:bCs/>
          <w:i/>
          <w:iCs/>
        </w:rPr>
      </w:pPr>
      <w:r w:rsidRPr="00CA704A">
        <w:rPr>
          <w:b/>
          <w:bCs/>
          <w:i/>
          <w:iCs/>
        </w:rPr>
        <w:t>18 years of age or older</w:t>
      </w:r>
    </w:p>
    <w:p w14:paraId="3EC95EDE" w14:textId="55727E9B" w:rsidR="00C54E4D" w:rsidRPr="00CA704A" w:rsidRDefault="00C54E4D" w:rsidP="00176A3C">
      <w:pPr>
        <w:pStyle w:val="ListParagraph"/>
        <w:numPr>
          <w:ilvl w:val="0"/>
          <w:numId w:val="38"/>
        </w:numPr>
        <w:ind w:left="2160"/>
        <w:rPr>
          <w:b/>
          <w:bCs/>
          <w:i/>
          <w:iCs/>
        </w:rPr>
      </w:pPr>
      <w:r w:rsidRPr="00CA704A">
        <w:rPr>
          <w:b/>
          <w:bCs/>
          <w:i/>
          <w:iCs/>
        </w:rPr>
        <w:t xml:space="preserve">Eligibility to work in the United States (completed WIOA Authorization to Work </w:t>
      </w:r>
      <w:r w:rsidR="0063228A">
        <w:rPr>
          <w:b/>
          <w:bCs/>
          <w:i/>
          <w:iCs/>
        </w:rPr>
        <w:t>checklist</w:t>
      </w:r>
      <w:r w:rsidRPr="00CA704A">
        <w:rPr>
          <w:b/>
          <w:bCs/>
          <w:i/>
          <w:iCs/>
        </w:rPr>
        <w:t>)</w:t>
      </w:r>
    </w:p>
    <w:p w14:paraId="4E495379" w14:textId="77777777" w:rsidR="00C54E4D" w:rsidRDefault="00C54E4D" w:rsidP="00176A3C">
      <w:pPr>
        <w:pStyle w:val="ListParagraph"/>
        <w:numPr>
          <w:ilvl w:val="0"/>
          <w:numId w:val="38"/>
        </w:numPr>
        <w:ind w:left="2160"/>
        <w:rPr>
          <w:b/>
          <w:bCs/>
          <w:i/>
          <w:iCs/>
        </w:rPr>
      </w:pPr>
      <w:r w:rsidRPr="00CA704A">
        <w:rPr>
          <w:b/>
          <w:bCs/>
          <w:i/>
          <w:iCs/>
        </w:rPr>
        <w:t xml:space="preserve">Selective Service registration, as applicable, for male participants </w:t>
      </w:r>
    </w:p>
    <w:p w14:paraId="594DC334" w14:textId="0D9612E4" w:rsidR="00C21123" w:rsidRDefault="00F53E0D" w:rsidP="00176A3C">
      <w:pPr>
        <w:pStyle w:val="ListParagraph"/>
        <w:numPr>
          <w:ilvl w:val="1"/>
          <w:numId w:val="11"/>
        </w:numPr>
        <w:rPr>
          <w:b/>
          <w:bCs/>
          <w:i/>
          <w:iCs/>
        </w:rPr>
      </w:pPr>
      <w:r>
        <w:rPr>
          <w:b/>
          <w:bCs/>
          <w:i/>
          <w:iCs/>
        </w:rPr>
        <w:t>O</w:t>
      </w:r>
      <w:r w:rsidR="00C21123" w:rsidRPr="00C21123">
        <w:rPr>
          <w:b/>
          <w:bCs/>
          <w:i/>
          <w:iCs/>
        </w:rPr>
        <w:t xml:space="preserve">pen a </w:t>
      </w:r>
      <w:r w:rsidR="00307364">
        <w:rPr>
          <w:b/>
          <w:bCs/>
          <w:i/>
          <w:iCs/>
        </w:rPr>
        <w:t>W</w:t>
      </w:r>
      <w:r w:rsidR="00E32B68">
        <w:rPr>
          <w:b/>
          <w:bCs/>
          <w:i/>
          <w:iCs/>
        </w:rPr>
        <w:t>-</w:t>
      </w:r>
      <w:r w:rsidR="00307364">
        <w:rPr>
          <w:b/>
          <w:bCs/>
          <w:i/>
          <w:iCs/>
        </w:rPr>
        <w:t>P</w:t>
      </w:r>
      <w:r w:rsidR="00C21123" w:rsidRPr="00C21123">
        <w:rPr>
          <w:b/>
          <w:bCs/>
          <w:i/>
          <w:iCs/>
        </w:rPr>
        <w:t xml:space="preserve"> participant application in WorkInTexas.com or ensure an active one exists;</w:t>
      </w:r>
    </w:p>
    <w:p w14:paraId="652A95C9" w14:textId="246FE4DD" w:rsidR="00A26068" w:rsidRPr="00A26068" w:rsidRDefault="0001398C" w:rsidP="00A26068">
      <w:pPr>
        <w:pStyle w:val="ListParagraph"/>
        <w:numPr>
          <w:ilvl w:val="1"/>
          <w:numId w:val="11"/>
        </w:numPr>
        <w:rPr>
          <w:b/>
          <w:bCs/>
          <w:i/>
          <w:iCs/>
        </w:rPr>
      </w:pPr>
      <w:r>
        <w:rPr>
          <w:b/>
          <w:bCs/>
          <w:i/>
          <w:iCs/>
        </w:rPr>
        <w:t>I</w:t>
      </w:r>
      <w:r w:rsidR="00A26068" w:rsidRPr="00A26068">
        <w:rPr>
          <w:b/>
          <w:bCs/>
          <w:i/>
          <w:iCs/>
        </w:rPr>
        <w:t>dentify Metrix industry certification referral</w:t>
      </w:r>
      <w:r w:rsidR="00925664">
        <w:rPr>
          <w:b/>
          <w:bCs/>
          <w:i/>
          <w:iCs/>
        </w:rPr>
        <w:t>;</w:t>
      </w:r>
      <w:r w:rsidR="00A26068" w:rsidRPr="00A26068">
        <w:rPr>
          <w:b/>
          <w:bCs/>
          <w:i/>
          <w:iCs/>
        </w:rPr>
        <w:t xml:space="preserve"> </w:t>
      </w:r>
    </w:p>
    <w:p w14:paraId="2DC132F6" w14:textId="1FC65EE0" w:rsidR="00A26068" w:rsidRPr="00A26068" w:rsidRDefault="00CA233F" w:rsidP="00176A3C">
      <w:pPr>
        <w:pStyle w:val="ListParagraph"/>
        <w:numPr>
          <w:ilvl w:val="0"/>
          <w:numId w:val="38"/>
        </w:numPr>
        <w:ind w:left="2160"/>
        <w:rPr>
          <w:b/>
          <w:bCs/>
          <w:i/>
          <w:iCs/>
        </w:rPr>
      </w:pPr>
      <w:r>
        <w:rPr>
          <w:b/>
          <w:bCs/>
          <w:i/>
          <w:iCs/>
        </w:rPr>
        <w:t>S</w:t>
      </w:r>
      <w:r w:rsidR="00A26068" w:rsidRPr="00A26068">
        <w:rPr>
          <w:b/>
          <w:bCs/>
          <w:i/>
          <w:iCs/>
        </w:rPr>
        <w:t xml:space="preserve">elect Metrix 7B - Certification Assistance from the Special Project/Indicators under the Miscellaneous tab of the </w:t>
      </w:r>
      <w:r w:rsidR="0063228A">
        <w:rPr>
          <w:b/>
          <w:bCs/>
          <w:i/>
          <w:iCs/>
        </w:rPr>
        <w:t>customer</w:t>
      </w:r>
      <w:r w:rsidR="00A26068" w:rsidRPr="00A26068">
        <w:rPr>
          <w:b/>
          <w:bCs/>
          <w:i/>
          <w:iCs/>
        </w:rPr>
        <w:t>’s W</w:t>
      </w:r>
      <w:r w:rsidR="00E32B68">
        <w:rPr>
          <w:b/>
          <w:bCs/>
          <w:i/>
          <w:iCs/>
        </w:rPr>
        <w:t>-</w:t>
      </w:r>
      <w:r w:rsidR="00A26068" w:rsidRPr="00A26068">
        <w:rPr>
          <w:b/>
          <w:bCs/>
          <w:i/>
          <w:iCs/>
        </w:rPr>
        <w:t>P application</w:t>
      </w:r>
    </w:p>
    <w:p w14:paraId="67CCD344" w14:textId="4324F135" w:rsidR="00A26068" w:rsidRPr="00A26068" w:rsidRDefault="00CA233F" w:rsidP="00176A3C">
      <w:pPr>
        <w:pStyle w:val="ListParagraph"/>
        <w:numPr>
          <w:ilvl w:val="0"/>
          <w:numId w:val="38"/>
        </w:numPr>
        <w:ind w:left="2160"/>
        <w:rPr>
          <w:b/>
          <w:bCs/>
          <w:i/>
          <w:iCs/>
        </w:rPr>
      </w:pPr>
      <w:r>
        <w:rPr>
          <w:b/>
          <w:bCs/>
          <w:i/>
          <w:iCs/>
        </w:rPr>
        <w:t>O</w:t>
      </w:r>
      <w:r w:rsidR="00A26068" w:rsidRPr="00A26068">
        <w:rPr>
          <w:b/>
          <w:bCs/>
          <w:i/>
          <w:iCs/>
        </w:rPr>
        <w:t xml:space="preserve">pen the OST – (147, OST) Other State or Local Training service </w:t>
      </w:r>
    </w:p>
    <w:p w14:paraId="37D1D7FB" w14:textId="27435376" w:rsidR="00A26068" w:rsidRPr="00A26068" w:rsidRDefault="0063228A" w:rsidP="00176A3C">
      <w:pPr>
        <w:pStyle w:val="ListParagraph"/>
        <w:numPr>
          <w:ilvl w:val="1"/>
          <w:numId w:val="38"/>
        </w:numPr>
        <w:rPr>
          <w:b/>
          <w:bCs/>
          <w:i/>
          <w:iCs/>
        </w:rPr>
      </w:pPr>
      <w:r>
        <w:rPr>
          <w:b/>
          <w:bCs/>
          <w:i/>
          <w:iCs/>
        </w:rPr>
        <w:t>Staff should u</w:t>
      </w:r>
      <w:r w:rsidR="00CA233F">
        <w:rPr>
          <w:b/>
          <w:bCs/>
          <w:i/>
          <w:iCs/>
        </w:rPr>
        <w:t>s</w:t>
      </w:r>
      <w:r>
        <w:rPr>
          <w:b/>
          <w:bCs/>
          <w:i/>
          <w:iCs/>
        </w:rPr>
        <w:t>e</w:t>
      </w:r>
      <w:r w:rsidR="00A26068" w:rsidRPr="00A26068">
        <w:rPr>
          <w:b/>
          <w:bCs/>
          <w:i/>
          <w:iCs/>
        </w:rPr>
        <w:t xml:space="preserve"> the date of the email in which </w:t>
      </w:r>
      <w:r w:rsidR="00BA1BB7">
        <w:rPr>
          <w:b/>
          <w:bCs/>
          <w:i/>
          <w:iCs/>
        </w:rPr>
        <w:t>the</w:t>
      </w:r>
      <w:r w:rsidR="00E32B68">
        <w:rPr>
          <w:b/>
          <w:bCs/>
          <w:i/>
          <w:iCs/>
        </w:rPr>
        <w:t>y notified Metrix the</w:t>
      </w:r>
      <w:r w:rsidR="00A26068" w:rsidRPr="00A26068">
        <w:rPr>
          <w:b/>
          <w:bCs/>
          <w:i/>
          <w:iCs/>
        </w:rPr>
        <w:t xml:space="preserve"> individual was </w:t>
      </w:r>
      <w:r w:rsidR="00E32B68">
        <w:rPr>
          <w:b/>
          <w:bCs/>
          <w:i/>
          <w:iCs/>
        </w:rPr>
        <w:t xml:space="preserve">eligible </w:t>
      </w:r>
      <w:r w:rsidR="00A26068" w:rsidRPr="00A26068">
        <w:rPr>
          <w:b/>
          <w:bCs/>
          <w:i/>
          <w:iCs/>
        </w:rPr>
        <w:t>as the start date of service (OST)</w:t>
      </w:r>
    </w:p>
    <w:p w14:paraId="3D7EF192" w14:textId="5BBCFB56" w:rsidR="008E1F2F" w:rsidRPr="00176A3C" w:rsidRDefault="00CA233F" w:rsidP="00176A3C">
      <w:pPr>
        <w:pStyle w:val="ListParagraph"/>
        <w:numPr>
          <w:ilvl w:val="0"/>
          <w:numId w:val="38"/>
        </w:numPr>
        <w:ind w:left="2160"/>
        <w:rPr>
          <w:b/>
          <w:bCs/>
          <w:i/>
          <w:iCs/>
        </w:rPr>
      </w:pPr>
      <w:r>
        <w:rPr>
          <w:b/>
          <w:bCs/>
          <w:i/>
          <w:iCs/>
        </w:rPr>
        <w:t xml:space="preserve">Document eligibility in TWIST </w:t>
      </w:r>
      <w:r w:rsidR="0063228A">
        <w:rPr>
          <w:b/>
          <w:bCs/>
          <w:i/>
          <w:iCs/>
        </w:rPr>
        <w:t>C</w:t>
      </w:r>
      <w:r>
        <w:rPr>
          <w:b/>
          <w:bCs/>
          <w:i/>
          <w:iCs/>
        </w:rPr>
        <w:t xml:space="preserve">ounselor </w:t>
      </w:r>
      <w:r w:rsidR="0063228A">
        <w:rPr>
          <w:b/>
          <w:bCs/>
          <w:i/>
          <w:iCs/>
        </w:rPr>
        <w:t>N</w:t>
      </w:r>
      <w:r>
        <w:rPr>
          <w:b/>
          <w:bCs/>
          <w:i/>
          <w:iCs/>
        </w:rPr>
        <w:t>otes</w:t>
      </w:r>
      <w:r w:rsidR="005D3005">
        <w:rPr>
          <w:b/>
          <w:bCs/>
          <w:i/>
          <w:iCs/>
        </w:rPr>
        <w:t xml:space="preserve"> using</w:t>
      </w:r>
      <w:r w:rsidRPr="00C55D13">
        <w:rPr>
          <w:b/>
          <w:bCs/>
          <w:i/>
          <w:iCs/>
        </w:rPr>
        <w:t xml:space="preserve"> TWIST Subject Line</w:t>
      </w:r>
      <w:r w:rsidR="004826F6">
        <w:rPr>
          <w:b/>
          <w:bCs/>
          <w:i/>
          <w:iCs/>
        </w:rPr>
        <w:t xml:space="preserve"> – </w:t>
      </w:r>
      <w:r w:rsidRPr="00176A3C">
        <w:rPr>
          <w:b/>
          <w:bCs/>
          <w:i/>
          <w:iCs/>
        </w:rPr>
        <w:t>Eligible: Metrix</w:t>
      </w:r>
    </w:p>
    <w:p w14:paraId="49E63955" w14:textId="2B361EDD" w:rsidR="008E1F2F" w:rsidRDefault="008E1F2F" w:rsidP="00176A3C">
      <w:pPr>
        <w:pStyle w:val="ListParagraph"/>
        <w:numPr>
          <w:ilvl w:val="1"/>
          <w:numId w:val="11"/>
        </w:numPr>
        <w:rPr>
          <w:b/>
          <w:bCs/>
          <w:i/>
          <w:iCs/>
        </w:rPr>
      </w:pPr>
      <w:r w:rsidRPr="006B1A21">
        <w:rPr>
          <w:b/>
          <w:bCs/>
          <w:i/>
          <w:iCs/>
        </w:rPr>
        <w:t xml:space="preserve">Maintain monthly contact with the customer while they are in training and provide employment assistance after the training is complete. If </w:t>
      </w:r>
      <w:r w:rsidR="00F77222">
        <w:rPr>
          <w:b/>
          <w:bCs/>
          <w:i/>
          <w:iCs/>
        </w:rPr>
        <w:t xml:space="preserve">a customer </w:t>
      </w:r>
      <w:r w:rsidR="00FD43AE">
        <w:rPr>
          <w:b/>
          <w:bCs/>
          <w:i/>
          <w:iCs/>
        </w:rPr>
        <w:t>requires</w:t>
      </w:r>
      <w:r w:rsidRPr="006B1A21">
        <w:rPr>
          <w:b/>
          <w:bCs/>
          <w:i/>
          <w:iCs/>
        </w:rPr>
        <w:t xml:space="preserve"> work-related support services or other needs to complete the certification</w:t>
      </w:r>
      <w:r w:rsidR="00FD43AE">
        <w:rPr>
          <w:b/>
          <w:bCs/>
          <w:i/>
          <w:iCs/>
        </w:rPr>
        <w:t>,</w:t>
      </w:r>
      <w:r w:rsidR="0063228A">
        <w:rPr>
          <w:b/>
          <w:bCs/>
          <w:i/>
          <w:iCs/>
        </w:rPr>
        <w:t xml:space="preserve"> </w:t>
      </w:r>
      <w:r w:rsidRPr="006B1A21">
        <w:rPr>
          <w:b/>
          <w:bCs/>
          <w:i/>
          <w:iCs/>
        </w:rPr>
        <w:t xml:space="preserve">follow the normal procedures for providing financial aid. Refer to </w:t>
      </w:r>
      <w:hyperlink r:id="rId18" w:history="1">
        <w:r w:rsidRPr="006B1A21">
          <w:rPr>
            <w:rStyle w:val="Hyperlink"/>
            <w:b/>
            <w:bCs/>
            <w:i/>
            <w:iCs/>
          </w:rPr>
          <w:t>WS 17-06 Managing Financial Aid</w:t>
        </w:r>
      </w:hyperlink>
      <w:r w:rsidRPr="006B1A21">
        <w:rPr>
          <w:b/>
          <w:bCs/>
          <w:i/>
          <w:iCs/>
        </w:rPr>
        <w:t xml:space="preserve">.  </w:t>
      </w:r>
    </w:p>
    <w:p w14:paraId="268E44EC" w14:textId="77777777" w:rsidR="00CA233F" w:rsidRPr="00735606" w:rsidRDefault="00CA233F" w:rsidP="00176A3C">
      <w:pPr>
        <w:pStyle w:val="ListParagraph"/>
        <w:ind w:left="1440"/>
        <w:rPr>
          <w:b/>
          <w:bCs/>
          <w:i/>
          <w:iCs/>
        </w:rPr>
      </w:pPr>
    </w:p>
    <w:p w14:paraId="387EA56B" w14:textId="7A538C1E" w:rsidR="00C54E4D" w:rsidRPr="003A683B" w:rsidRDefault="00C54E4D" w:rsidP="00C54E4D">
      <w:pPr>
        <w:pStyle w:val="ListParagraph"/>
        <w:numPr>
          <w:ilvl w:val="0"/>
          <w:numId w:val="11"/>
        </w:numPr>
      </w:pPr>
      <w:r w:rsidRPr="003A683B">
        <w:rPr>
          <w:szCs w:val="24"/>
        </w:rPr>
        <w:t xml:space="preserve">If an individual does not meet basic eligibility requirements, document </w:t>
      </w:r>
      <w:r w:rsidR="0063228A">
        <w:rPr>
          <w:szCs w:val="24"/>
        </w:rPr>
        <w:t>the reason</w:t>
      </w:r>
      <w:r w:rsidR="00CA233F">
        <w:rPr>
          <w:szCs w:val="24"/>
        </w:rPr>
        <w:t xml:space="preserve"> </w:t>
      </w:r>
      <w:r w:rsidRPr="003A683B">
        <w:rPr>
          <w:szCs w:val="24"/>
        </w:rPr>
        <w:t xml:space="preserve">in TWIST </w:t>
      </w:r>
      <w:r w:rsidR="0063228A">
        <w:rPr>
          <w:szCs w:val="24"/>
        </w:rPr>
        <w:t>C</w:t>
      </w:r>
      <w:r w:rsidR="00CA233F">
        <w:rPr>
          <w:szCs w:val="24"/>
        </w:rPr>
        <w:t xml:space="preserve">ounselor </w:t>
      </w:r>
      <w:r w:rsidR="0063228A">
        <w:rPr>
          <w:szCs w:val="24"/>
        </w:rPr>
        <w:t>N</w:t>
      </w:r>
      <w:r w:rsidRPr="003A683B">
        <w:rPr>
          <w:szCs w:val="24"/>
        </w:rPr>
        <w:t>otes</w:t>
      </w:r>
      <w:r w:rsidR="0063228A">
        <w:rPr>
          <w:szCs w:val="24"/>
        </w:rPr>
        <w:t>.</w:t>
      </w:r>
    </w:p>
    <w:p w14:paraId="6D9CD7E7" w14:textId="623DDCCB" w:rsidR="00C54E4D" w:rsidRPr="00176A3C" w:rsidRDefault="00C54E4D" w:rsidP="004826F6">
      <w:pPr>
        <w:pStyle w:val="ListParagraph"/>
        <w:numPr>
          <w:ilvl w:val="1"/>
          <w:numId w:val="42"/>
        </w:numPr>
        <w:rPr>
          <w:b/>
          <w:bCs/>
          <w:i/>
          <w:iCs/>
        </w:rPr>
      </w:pPr>
      <w:r w:rsidRPr="00C55D13">
        <w:rPr>
          <w:b/>
          <w:bCs/>
          <w:i/>
          <w:iCs/>
        </w:rPr>
        <w:t>Use TWIST Subject Line</w:t>
      </w:r>
      <w:r w:rsidR="004826F6">
        <w:rPr>
          <w:b/>
          <w:bCs/>
          <w:i/>
          <w:iCs/>
        </w:rPr>
        <w:t xml:space="preserve"> – In</w:t>
      </w:r>
      <w:r w:rsidRPr="00176A3C">
        <w:rPr>
          <w:b/>
          <w:bCs/>
          <w:i/>
          <w:iCs/>
        </w:rPr>
        <w:t>eligible: Metrix</w:t>
      </w:r>
    </w:p>
    <w:p w14:paraId="558153C8" w14:textId="5C8965F3" w:rsidR="004826F6" w:rsidRPr="004826F6" w:rsidRDefault="004826F6" w:rsidP="004826F6">
      <w:pPr>
        <w:pStyle w:val="ListParagraph"/>
        <w:numPr>
          <w:ilvl w:val="1"/>
          <w:numId w:val="42"/>
        </w:numPr>
      </w:pPr>
      <w:r w:rsidRPr="00CA704A">
        <w:t xml:space="preserve">Staff must enter “N/A” in the “Eligible” column on the spreadsheet and </w:t>
      </w:r>
      <w:r>
        <w:t xml:space="preserve">add </w:t>
      </w:r>
      <w:r w:rsidRPr="00CA704A">
        <w:t xml:space="preserve">to the “Notes” column </w:t>
      </w:r>
      <w:r>
        <w:t xml:space="preserve">the </w:t>
      </w:r>
      <w:r w:rsidRPr="00C55D13">
        <w:rPr>
          <w:b/>
          <w:bCs/>
          <w:i/>
          <w:iCs/>
        </w:rPr>
        <w:t>information on when the email was sent to Metrix</w:t>
      </w:r>
    </w:p>
    <w:p w14:paraId="48CDF83A" w14:textId="77777777" w:rsidR="00C54E4D" w:rsidRPr="003A683B" w:rsidRDefault="00C54E4D" w:rsidP="00C54E4D">
      <w:pPr>
        <w:pStyle w:val="ListParagraph"/>
        <w:ind w:left="2160"/>
        <w:rPr>
          <w:b/>
          <w:bCs/>
          <w:i/>
          <w:iCs/>
        </w:rPr>
      </w:pPr>
    </w:p>
    <w:p w14:paraId="3F5CD940" w14:textId="68D54106" w:rsidR="00C54E4D" w:rsidRPr="003A683B" w:rsidRDefault="00C54E4D" w:rsidP="00C54E4D">
      <w:pPr>
        <w:pStyle w:val="ListParagraph"/>
        <w:numPr>
          <w:ilvl w:val="0"/>
          <w:numId w:val="11"/>
        </w:numPr>
      </w:pPr>
      <w:r w:rsidRPr="003A683B">
        <w:t xml:space="preserve">Once a customer’s status has been determined or required outreach efforts have been exhausted, </w:t>
      </w:r>
      <w:r w:rsidR="008E526A">
        <w:t>notify</w:t>
      </w:r>
      <w:r w:rsidRPr="003A683B">
        <w:t xml:space="preserve"> </w:t>
      </w:r>
      <w:hyperlink r:id="rId19" w:history="1">
        <w:r w:rsidRPr="003A683B">
          <w:rPr>
            <w:rStyle w:val="Hyperlink"/>
          </w:rPr>
          <w:t>certifications@metrixlearning.com</w:t>
        </w:r>
      </w:hyperlink>
      <w:r w:rsidRPr="003A683B">
        <w:t xml:space="preserve"> and copy </w:t>
      </w:r>
      <w:hyperlink r:id="rId20" w:history="1">
        <w:r w:rsidRPr="003A683B">
          <w:rPr>
            <w:rStyle w:val="Hyperlink"/>
          </w:rPr>
          <w:t>online.learning@wrksolutions.com</w:t>
        </w:r>
      </w:hyperlink>
      <w:r w:rsidR="004826F6">
        <w:t>:</w:t>
      </w:r>
    </w:p>
    <w:p w14:paraId="7BB0DFA9" w14:textId="4084B230" w:rsidR="00C54E4D" w:rsidRPr="003A683B" w:rsidRDefault="00C54E4D" w:rsidP="00176A3C">
      <w:pPr>
        <w:pStyle w:val="ListParagraph"/>
        <w:numPr>
          <w:ilvl w:val="0"/>
          <w:numId w:val="46"/>
        </w:numPr>
      </w:pPr>
      <w:r w:rsidRPr="003A683B">
        <w:t>Determined eligibl</w:t>
      </w:r>
      <w:r w:rsidR="004826F6">
        <w:t>e</w:t>
      </w:r>
    </w:p>
    <w:p w14:paraId="4B814C68" w14:textId="77777777" w:rsidR="00C54E4D" w:rsidRPr="003A683B" w:rsidRDefault="00C54E4D" w:rsidP="00176A3C">
      <w:pPr>
        <w:pStyle w:val="ListParagraph"/>
        <w:numPr>
          <w:ilvl w:val="0"/>
          <w:numId w:val="46"/>
        </w:numPr>
      </w:pPr>
      <w:r w:rsidRPr="003A683B">
        <w:t>Not interested</w:t>
      </w:r>
    </w:p>
    <w:p w14:paraId="3A5D0EEB" w14:textId="77777777" w:rsidR="00C54E4D" w:rsidRDefault="00C54E4D" w:rsidP="00176A3C">
      <w:pPr>
        <w:pStyle w:val="ListParagraph"/>
        <w:numPr>
          <w:ilvl w:val="0"/>
          <w:numId w:val="46"/>
        </w:numPr>
      </w:pPr>
      <w:r w:rsidRPr="003A683B">
        <w:t>Failed to respond</w:t>
      </w:r>
    </w:p>
    <w:p w14:paraId="1F121EBF" w14:textId="77777777" w:rsidR="00C54E4D" w:rsidRDefault="00C54E4D" w:rsidP="00C54E4D">
      <w:pPr>
        <w:ind w:left="720"/>
      </w:pPr>
    </w:p>
    <w:p w14:paraId="153242E8" w14:textId="620801D0" w:rsidR="00C54E4D" w:rsidRPr="00CA704A" w:rsidRDefault="00C54E4D" w:rsidP="00C54E4D">
      <w:pPr>
        <w:ind w:left="720"/>
      </w:pPr>
      <w:r w:rsidRPr="00CA704A">
        <w:t>Once Metrix is notified, they will remove any customer who was determined ineligible, not interested</w:t>
      </w:r>
      <w:r w:rsidR="000B7D40">
        <w:t>,</w:t>
      </w:r>
      <w:r w:rsidRPr="00CA704A">
        <w:t xml:space="preserve"> or failed to respond to the outreach. Customers who were determined eligible will follow the steps to be certified:</w:t>
      </w:r>
    </w:p>
    <w:p w14:paraId="443D76A1" w14:textId="5EEE453B" w:rsidR="00C54E4D" w:rsidRPr="00CA704A" w:rsidRDefault="000F3A05" w:rsidP="00176A3C">
      <w:pPr>
        <w:pStyle w:val="ListParagraph"/>
        <w:numPr>
          <w:ilvl w:val="0"/>
          <w:numId w:val="47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>C</w:t>
      </w:r>
      <w:r w:rsidR="00C54E4D" w:rsidRPr="00CA704A">
        <w:rPr>
          <w:rFonts w:eastAsia="Times New Roman"/>
          <w:szCs w:val="24"/>
        </w:rPr>
        <w:t>omplete training module</w:t>
      </w:r>
    </w:p>
    <w:p w14:paraId="04FCC8BF" w14:textId="40E80F8F" w:rsidR="00C54E4D" w:rsidRPr="00CA704A" w:rsidRDefault="000F3A05" w:rsidP="00176A3C">
      <w:pPr>
        <w:pStyle w:val="ListParagraph"/>
        <w:numPr>
          <w:ilvl w:val="0"/>
          <w:numId w:val="47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>T</w:t>
      </w:r>
      <w:r w:rsidR="00C54E4D" w:rsidRPr="00CA704A">
        <w:rPr>
          <w:rFonts w:eastAsia="Times New Roman"/>
          <w:szCs w:val="24"/>
        </w:rPr>
        <w:t>ake a practice test</w:t>
      </w:r>
    </w:p>
    <w:p w14:paraId="5D866191" w14:textId="6E8E6357" w:rsidR="00C54E4D" w:rsidRDefault="00C54E4D" w:rsidP="00176A3C">
      <w:pPr>
        <w:pStyle w:val="ListParagraph"/>
        <w:numPr>
          <w:ilvl w:val="0"/>
          <w:numId w:val="47"/>
        </w:numPr>
        <w:rPr>
          <w:rFonts w:eastAsia="Times New Roman"/>
          <w:szCs w:val="24"/>
        </w:rPr>
      </w:pPr>
      <w:r w:rsidRPr="002D3682">
        <w:rPr>
          <w:rFonts w:eastAsia="Times New Roman"/>
          <w:szCs w:val="24"/>
        </w:rPr>
        <w:t xml:space="preserve">If passed, Metrix provides the individual with </w:t>
      </w:r>
      <w:r w:rsidRPr="00176A3C">
        <w:rPr>
          <w:rFonts w:eastAsia="Times New Roman"/>
          <w:szCs w:val="24"/>
        </w:rPr>
        <w:t>a</w:t>
      </w:r>
      <w:r w:rsidR="00572FC9">
        <w:rPr>
          <w:rFonts w:eastAsia="Times New Roman"/>
          <w:szCs w:val="24"/>
        </w:rPr>
        <w:t>n exam</w:t>
      </w:r>
      <w:r w:rsidRPr="00176A3C">
        <w:rPr>
          <w:rFonts w:eastAsia="Times New Roman"/>
          <w:szCs w:val="24"/>
        </w:rPr>
        <w:t xml:space="preserve"> </w:t>
      </w:r>
      <w:r w:rsidRPr="002D3682">
        <w:rPr>
          <w:rFonts w:eastAsia="Times New Roman"/>
          <w:szCs w:val="24"/>
        </w:rPr>
        <w:t>voucher</w:t>
      </w:r>
      <w:r w:rsidR="005B7487">
        <w:rPr>
          <w:rFonts w:eastAsia="Times New Roman"/>
          <w:szCs w:val="24"/>
        </w:rPr>
        <w:t>.</w:t>
      </w:r>
      <w:r w:rsidRPr="002D3682">
        <w:rPr>
          <w:rFonts w:eastAsia="Times New Roman"/>
          <w:szCs w:val="24"/>
        </w:rPr>
        <w:t xml:space="preserve"> </w:t>
      </w:r>
      <w:r w:rsidR="005B7487">
        <w:rPr>
          <w:rFonts w:eastAsia="Times New Roman"/>
          <w:szCs w:val="24"/>
        </w:rPr>
        <w:t>T</w:t>
      </w:r>
      <w:r w:rsidRPr="002D3682">
        <w:rPr>
          <w:rFonts w:eastAsia="Times New Roman"/>
          <w:szCs w:val="24"/>
        </w:rPr>
        <w:t xml:space="preserve">he exam </w:t>
      </w:r>
      <w:r w:rsidR="005B7487">
        <w:rPr>
          <w:rFonts w:eastAsia="Times New Roman"/>
          <w:szCs w:val="24"/>
        </w:rPr>
        <w:t xml:space="preserve">must be administered </w:t>
      </w:r>
      <w:r w:rsidR="00530A1F">
        <w:rPr>
          <w:rFonts w:eastAsia="Times New Roman"/>
          <w:szCs w:val="24"/>
        </w:rPr>
        <w:t xml:space="preserve">by </w:t>
      </w:r>
      <w:r w:rsidRPr="002D3682">
        <w:rPr>
          <w:rFonts w:eastAsia="Times New Roman"/>
          <w:szCs w:val="24"/>
        </w:rPr>
        <w:t>a proctor, such as Pearson-Vue</w:t>
      </w:r>
      <w:r w:rsidR="00176A3C">
        <w:rPr>
          <w:rFonts w:eastAsia="Times New Roman"/>
          <w:szCs w:val="24"/>
        </w:rPr>
        <w:t>,</w:t>
      </w:r>
      <w:r w:rsidR="0087407B">
        <w:rPr>
          <w:rFonts w:eastAsia="Times New Roman"/>
          <w:szCs w:val="24"/>
        </w:rPr>
        <w:t xml:space="preserve"> and staff </w:t>
      </w:r>
      <w:r w:rsidRPr="00CA704A">
        <w:rPr>
          <w:rFonts w:eastAsia="Times New Roman"/>
          <w:szCs w:val="24"/>
        </w:rPr>
        <w:t xml:space="preserve">will request a copy of the certificate to </w:t>
      </w:r>
      <w:r w:rsidR="006A2168">
        <w:rPr>
          <w:rFonts w:eastAsia="Times New Roman"/>
          <w:szCs w:val="24"/>
        </w:rPr>
        <w:t>upload to</w:t>
      </w:r>
      <w:r w:rsidRPr="00CA704A">
        <w:rPr>
          <w:rFonts w:eastAsia="Times New Roman"/>
          <w:szCs w:val="24"/>
        </w:rPr>
        <w:t xml:space="preserve"> </w:t>
      </w:r>
      <w:r w:rsidR="004826F6">
        <w:rPr>
          <w:rFonts w:eastAsia="Times New Roman"/>
          <w:szCs w:val="24"/>
        </w:rPr>
        <w:t>the document management system</w:t>
      </w:r>
      <w:r w:rsidRPr="00CA704A">
        <w:rPr>
          <w:rFonts w:eastAsia="Times New Roman"/>
          <w:szCs w:val="24"/>
        </w:rPr>
        <w:t>.</w:t>
      </w:r>
    </w:p>
    <w:p w14:paraId="3DF85A57" w14:textId="77777777" w:rsidR="007C1D0B" w:rsidRPr="007C1D0B" w:rsidRDefault="007C1D0B" w:rsidP="00176A3C">
      <w:bookmarkStart w:id="4" w:name="_Employment_Assistance"/>
      <w:bookmarkStart w:id="5" w:name="_Determining_the_Learning"/>
      <w:bookmarkStart w:id="6" w:name="_Table_1"/>
      <w:bookmarkEnd w:id="4"/>
      <w:bookmarkEnd w:id="5"/>
      <w:bookmarkEnd w:id="6"/>
    </w:p>
    <w:p w14:paraId="130FF240" w14:textId="01A0061A" w:rsidR="000D6889" w:rsidRPr="00176A3C" w:rsidRDefault="000D6889" w:rsidP="00176A3C">
      <w:pPr>
        <w:pStyle w:val="Heading1"/>
        <w:numPr>
          <w:ilvl w:val="0"/>
          <w:numId w:val="44"/>
        </w:numPr>
        <w:spacing w:before="0" w:after="240"/>
        <w:ind w:left="540" w:hanging="540"/>
        <w:rPr>
          <w:b/>
          <w:bCs/>
        </w:rPr>
      </w:pPr>
      <w:r w:rsidRPr="00176A3C">
        <w:rPr>
          <w:b/>
          <w:bCs/>
        </w:rPr>
        <w:t>A</w:t>
      </w:r>
      <w:r w:rsidR="0032391C" w:rsidRPr="00176A3C">
        <w:rPr>
          <w:b/>
          <w:bCs/>
        </w:rPr>
        <w:t>dditional Online Learning Resources</w:t>
      </w:r>
    </w:p>
    <w:p w14:paraId="0E9FFBE6" w14:textId="683AF729" w:rsidR="000D6889" w:rsidRPr="00E74266" w:rsidRDefault="009D6900" w:rsidP="000D6889">
      <w:r>
        <w:t xml:space="preserve">In addition to </w:t>
      </w:r>
      <w:r w:rsidR="004826F6">
        <w:t xml:space="preserve">Metrix, </w:t>
      </w:r>
      <w:r w:rsidR="000D6889">
        <w:t xml:space="preserve">staff </w:t>
      </w:r>
      <w:r w:rsidR="00176A3C">
        <w:t>should also</w:t>
      </w:r>
      <w:r w:rsidR="00762FE2">
        <w:t xml:space="preserve"> shar</w:t>
      </w:r>
      <w:r w:rsidR="007D04AC">
        <w:t>e</w:t>
      </w:r>
      <w:r w:rsidR="00176A3C">
        <w:t xml:space="preserve"> th</w:t>
      </w:r>
      <w:r w:rsidR="00762FE2">
        <w:t>e</w:t>
      </w:r>
      <w:r w:rsidR="001E6769">
        <w:t>se</w:t>
      </w:r>
      <w:r w:rsidR="00762FE2">
        <w:t xml:space="preserve"> resources with customers</w:t>
      </w:r>
      <w:r w:rsidR="007D04AC">
        <w:t>,</w:t>
      </w:r>
      <w:r w:rsidR="00176A3C">
        <w:t xml:space="preserve"> </w:t>
      </w:r>
      <w:r w:rsidR="00762FE2">
        <w:t>as appropriate</w:t>
      </w:r>
      <w:r w:rsidR="000D6889" w:rsidRPr="00E74266">
        <w:t>.</w:t>
      </w:r>
    </w:p>
    <w:p w14:paraId="2A8F577C" w14:textId="77777777" w:rsidR="000D6889" w:rsidRDefault="000D6889" w:rsidP="000D6889"/>
    <w:p w14:paraId="78501EF0" w14:textId="7ABB68AB" w:rsidR="00BA4403" w:rsidRDefault="0091394C" w:rsidP="00176A3C">
      <w:pPr>
        <w:pStyle w:val="Heading2"/>
        <w:numPr>
          <w:ilvl w:val="0"/>
          <w:numId w:val="40"/>
        </w:numPr>
      </w:pPr>
      <w:hyperlink r:id="rId21" w:history="1">
        <w:r w:rsidR="00C52537" w:rsidRPr="003F3C42">
          <w:rPr>
            <w:rStyle w:val="Hyperlink"/>
          </w:rPr>
          <w:t>Workforce Solutions Online Learning Webpage</w:t>
        </w:r>
      </w:hyperlink>
    </w:p>
    <w:p w14:paraId="39522FC0" w14:textId="399E4000" w:rsidR="00C52537" w:rsidRDefault="005D2CD8" w:rsidP="00D64AC7">
      <w:pPr>
        <w:ind w:left="360"/>
      </w:pPr>
      <w:r w:rsidRPr="005D2CD8">
        <w:t>Many lessons previously available</w:t>
      </w:r>
      <w:r w:rsidR="007D04AC">
        <w:t xml:space="preserve"> only</w:t>
      </w:r>
      <w:r w:rsidRPr="005D2CD8">
        <w:t xml:space="preserve"> as live training</w:t>
      </w:r>
      <w:r w:rsidR="007D04AC">
        <w:t xml:space="preserve"> </w:t>
      </w:r>
      <w:r w:rsidRPr="005D2CD8">
        <w:t>have been converted into narrated PowerPoint</w:t>
      </w:r>
      <w:r w:rsidR="007D04AC">
        <w:t xml:space="preserve"> presentations</w:t>
      </w:r>
      <w:r w:rsidRPr="005D2CD8">
        <w:t xml:space="preserve"> </w:t>
      </w:r>
      <w:r w:rsidR="002C4C30">
        <w:t>and</w:t>
      </w:r>
      <w:r w:rsidR="002C4C30" w:rsidRPr="005D2CD8">
        <w:t xml:space="preserve"> </w:t>
      </w:r>
      <w:r w:rsidRPr="005D2CD8">
        <w:t>are available on the Workforce Solutions website</w:t>
      </w:r>
      <w:r w:rsidR="00176A3C">
        <w:t>, including the</w:t>
      </w:r>
      <w:r w:rsidRPr="005D2CD8">
        <w:t xml:space="preserve"> adult job search curriculum </w:t>
      </w:r>
      <w:r w:rsidR="007D04AC">
        <w:t>and</w:t>
      </w:r>
      <w:r w:rsidRPr="005D2CD8">
        <w:t xml:space="preserve"> Work</w:t>
      </w:r>
      <w:r w:rsidR="00244D29">
        <w:t>I</w:t>
      </w:r>
      <w:r w:rsidRPr="005D2CD8">
        <w:t>nTexas</w:t>
      </w:r>
      <w:r w:rsidR="007D04AC">
        <w:t>.com</w:t>
      </w:r>
      <w:r w:rsidRPr="005D2CD8">
        <w:t xml:space="preserve"> tutorials</w:t>
      </w:r>
      <w:r w:rsidR="00176A3C">
        <w:t xml:space="preserve">. </w:t>
      </w:r>
      <w:r w:rsidRPr="005D2CD8">
        <w:t xml:space="preserve">This page also includes a calendar </w:t>
      </w:r>
      <w:r w:rsidR="005878FA">
        <w:t>of</w:t>
      </w:r>
      <w:r w:rsidRPr="005D2CD8">
        <w:t xml:space="preserve"> all scheduled trainings and hiring events.</w:t>
      </w:r>
      <w:r w:rsidR="00D64AC7">
        <w:t xml:space="preserve"> </w:t>
      </w:r>
    </w:p>
    <w:p w14:paraId="1C2C8FD0" w14:textId="77777777" w:rsidR="005D2CD8" w:rsidRDefault="005D2CD8" w:rsidP="004A13C1"/>
    <w:p w14:paraId="260B4B98" w14:textId="7F07D7CB" w:rsidR="000D6889" w:rsidRDefault="0091394C" w:rsidP="00176A3C">
      <w:pPr>
        <w:pStyle w:val="Heading2"/>
      </w:pPr>
      <w:hyperlink r:id="rId22" w:history="1">
        <w:r w:rsidR="00BA4403" w:rsidRPr="002A64FE">
          <w:rPr>
            <w:rStyle w:val="Hyperlink"/>
          </w:rPr>
          <w:t>Houston Public Library</w:t>
        </w:r>
      </w:hyperlink>
    </w:p>
    <w:p w14:paraId="550AF6D5" w14:textId="3EB11B06" w:rsidR="0032391C" w:rsidRDefault="006F12B7" w:rsidP="00934063">
      <w:pPr>
        <w:ind w:left="360"/>
        <w:rPr>
          <w:sz w:val="36"/>
          <w:szCs w:val="36"/>
        </w:rPr>
      </w:pPr>
      <w:r w:rsidRPr="006F12B7">
        <w:t>H</w:t>
      </w:r>
      <w:r>
        <w:t xml:space="preserve">ouston </w:t>
      </w:r>
      <w:r w:rsidRPr="006F12B7">
        <w:t>P</w:t>
      </w:r>
      <w:r>
        <w:t xml:space="preserve">ublic </w:t>
      </w:r>
      <w:r w:rsidRPr="006F12B7">
        <w:t>L</w:t>
      </w:r>
      <w:r>
        <w:t>ibrary (HPL)</w:t>
      </w:r>
      <w:r w:rsidRPr="006F12B7">
        <w:t xml:space="preserve"> </w:t>
      </w:r>
      <w:r w:rsidR="007D04AC">
        <w:t>offers</w:t>
      </w:r>
      <w:r w:rsidRPr="006F12B7">
        <w:t xml:space="preserve"> </w:t>
      </w:r>
      <w:r>
        <w:t>a multitude of free online learning</w:t>
      </w:r>
      <w:r w:rsidRPr="006F12B7">
        <w:t xml:space="preserve"> resources</w:t>
      </w:r>
      <w:r w:rsidR="007D04AC">
        <w:t xml:space="preserve"> to anyone with an HPL card</w:t>
      </w:r>
      <w:r>
        <w:t>. A</w:t>
      </w:r>
      <w:r w:rsidRPr="006F12B7">
        <w:t xml:space="preserve">nyone with a </w:t>
      </w:r>
      <w:r w:rsidR="00A50CE4">
        <w:t xml:space="preserve">state of </w:t>
      </w:r>
      <w:r w:rsidRPr="006F12B7">
        <w:t>Texas issued ID can get an HPL card</w:t>
      </w:r>
      <w:r w:rsidR="00A50CE4">
        <w:t xml:space="preserve"> by visiting </w:t>
      </w:r>
      <w:hyperlink r:id="rId23" w:history="1">
        <w:r w:rsidRPr="006F12B7">
          <w:rPr>
            <w:rStyle w:val="Hyperlink"/>
          </w:rPr>
          <w:t>My Link Card Registration - Houston Public Library (houstonlibrary.org)</w:t>
        </w:r>
      </w:hyperlink>
      <w:r w:rsidR="00A50CE4">
        <w:t>.</w:t>
      </w:r>
    </w:p>
    <w:p w14:paraId="45F8910B" w14:textId="05D24CC2" w:rsidR="008D62CC" w:rsidRDefault="008D62CC">
      <w:pPr>
        <w:rPr>
          <w:sz w:val="36"/>
          <w:szCs w:val="36"/>
        </w:rPr>
      </w:pPr>
    </w:p>
    <w:p w14:paraId="3E974822" w14:textId="77777777" w:rsidR="001710DB" w:rsidRDefault="001710DB" w:rsidP="00117A77">
      <w:pPr>
        <w:pStyle w:val="ListParagraph"/>
        <w:ind w:left="1440"/>
        <w:rPr>
          <w:szCs w:val="24"/>
        </w:rPr>
      </w:pPr>
    </w:p>
    <w:p w14:paraId="603B222F" w14:textId="77777777" w:rsidR="007E4D34" w:rsidRDefault="007E4D34">
      <w:bookmarkStart w:id="7" w:name="_Table_3"/>
      <w:bookmarkEnd w:id="1"/>
      <w:bookmarkEnd w:id="7"/>
      <w:r>
        <w:br w:type="page"/>
      </w:r>
    </w:p>
    <w:p w14:paraId="5D531552" w14:textId="2E65074A" w:rsidR="0081262E" w:rsidRPr="002B37AC" w:rsidRDefault="0081262E" w:rsidP="0081262E">
      <w:pPr>
        <w:pStyle w:val="Heading1"/>
        <w:spacing w:after="120"/>
        <w:jc w:val="center"/>
        <w:rPr>
          <w:b/>
          <w:bCs/>
        </w:rPr>
      </w:pPr>
      <w:bookmarkStart w:id="8" w:name="_Appendix_A"/>
      <w:bookmarkEnd w:id="8"/>
      <w:r w:rsidRPr="002B37AC">
        <w:rPr>
          <w:b/>
          <w:bCs/>
        </w:rPr>
        <w:lastRenderedPageBreak/>
        <w:t xml:space="preserve">Appendix </w:t>
      </w:r>
      <w:r>
        <w:rPr>
          <w:b/>
          <w:bCs/>
        </w:rPr>
        <w:t>A</w:t>
      </w:r>
      <w:r w:rsidRPr="002B37AC">
        <w:rPr>
          <w:b/>
          <w:bCs/>
        </w:rPr>
        <w:t xml:space="preserve"> </w:t>
      </w:r>
    </w:p>
    <w:p w14:paraId="5765C71A" w14:textId="77777777" w:rsidR="0081262E" w:rsidRDefault="0081262E" w:rsidP="0081262E">
      <w:pPr>
        <w:jc w:val="center"/>
        <w:rPr>
          <w:b/>
          <w:bCs/>
          <w:sz w:val="28"/>
          <w:szCs w:val="28"/>
        </w:rPr>
      </w:pPr>
      <w:r w:rsidRPr="002B37AC">
        <w:rPr>
          <w:b/>
          <w:bCs/>
          <w:sz w:val="28"/>
          <w:szCs w:val="28"/>
        </w:rPr>
        <w:t>Certifications</w:t>
      </w:r>
    </w:p>
    <w:p w14:paraId="769401E4" w14:textId="77777777" w:rsidR="0081262E" w:rsidRDefault="0081262E" w:rsidP="0081262E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262E" w14:paraId="43E8200F" w14:textId="77777777" w:rsidTr="00107717">
        <w:tc>
          <w:tcPr>
            <w:tcW w:w="4675" w:type="dxa"/>
            <w:vAlign w:val="center"/>
          </w:tcPr>
          <w:p w14:paraId="271972AD" w14:textId="77777777" w:rsidR="0081262E" w:rsidRPr="002B37AC" w:rsidRDefault="0081262E" w:rsidP="00107717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>CompTIA A+</w:t>
            </w:r>
          </w:p>
        </w:tc>
        <w:tc>
          <w:tcPr>
            <w:tcW w:w="4675" w:type="dxa"/>
            <w:vAlign w:val="center"/>
          </w:tcPr>
          <w:p w14:paraId="16513197" w14:textId="77777777" w:rsidR="0081262E" w:rsidRPr="002B37AC" w:rsidRDefault="0081262E" w:rsidP="00107717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>Microsoft Office Specialist</w:t>
            </w:r>
          </w:p>
        </w:tc>
      </w:tr>
      <w:tr w:rsidR="0081262E" w14:paraId="40BDF6D0" w14:textId="77777777" w:rsidTr="00107717">
        <w:tc>
          <w:tcPr>
            <w:tcW w:w="4675" w:type="dxa"/>
            <w:vAlign w:val="center"/>
          </w:tcPr>
          <w:p w14:paraId="3B22ADC0" w14:textId="77777777" w:rsidR="0081262E" w:rsidRPr="002B37AC" w:rsidRDefault="0081262E" w:rsidP="00107717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>CompTIA Network+</w:t>
            </w:r>
          </w:p>
        </w:tc>
        <w:tc>
          <w:tcPr>
            <w:tcW w:w="4675" w:type="dxa"/>
            <w:vAlign w:val="center"/>
          </w:tcPr>
          <w:p w14:paraId="3C707179" w14:textId="77777777" w:rsidR="0081262E" w:rsidRPr="002B37AC" w:rsidRDefault="0081262E" w:rsidP="00107717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>Microsoft Azure</w:t>
            </w:r>
          </w:p>
        </w:tc>
      </w:tr>
      <w:tr w:rsidR="0081262E" w14:paraId="495B96EC" w14:textId="77777777" w:rsidTr="00107717">
        <w:tc>
          <w:tcPr>
            <w:tcW w:w="4675" w:type="dxa"/>
            <w:vAlign w:val="center"/>
          </w:tcPr>
          <w:p w14:paraId="52B26AD2" w14:textId="77777777" w:rsidR="0081262E" w:rsidRPr="002B37AC" w:rsidRDefault="0081262E" w:rsidP="00107717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>CompTIA Security+</w:t>
            </w:r>
          </w:p>
        </w:tc>
        <w:tc>
          <w:tcPr>
            <w:tcW w:w="4675" w:type="dxa"/>
            <w:vAlign w:val="center"/>
          </w:tcPr>
          <w:p w14:paraId="21B8CB4A" w14:textId="77777777" w:rsidR="0081262E" w:rsidRPr="002B37AC" w:rsidRDefault="0081262E" w:rsidP="00107717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>Microsoft Windows 10</w:t>
            </w:r>
          </w:p>
        </w:tc>
      </w:tr>
      <w:tr w:rsidR="0081262E" w14:paraId="240F7F1A" w14:textId="77777777" w:rsidTr="00107717">
        <w:tc>
          <w:tcPr>
            <w:tcW w:w="4675" w:type="dxa"/>
            <w:vAlign w:val="center"/>
          </w:tcPr>
          <w:p w14:paraId="59B9A8AF" w14:textId="77777777" w:rsidR="0081262E" w:rsidRPr="002B37AC" w:rsidRDefault="0081262E" w:rsidP="00107717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>CompTIA CySA+</w:t>
            </w:r>
          </w:p>
        </w:tc>
        <w:tc>
          <w:tcPr>
            <w:tcW w:w="4675" w:type="dxa"/>
            <w:vAlign w:val="center"/>
          </w:tcPr>
          <w:p w14:paraId="42893052" w14:textId="77777777" w:rsidR="0081262E" w:rsidRPr="002B37AC" w:rsidRDefault="0081262E" w:rsidP="00107717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>Microsoft Windows Server</w:t>
            </w:r>
          </w:p>
        </w:tc>
      </w:tr>
      <w:tr w:rsidR="0081262E" w14:paraId="67D60E30" w14:textId="77777777" w:rsidTr="00107717">
        <w:tc>
          <w:tcPr>
            <w:tcW w:w="4675" w:type="dxa"/>
            <w:vAlign w:val="center"/>
          </w:tcPr>
          <w:p w14:paraId="018BBC99" w14:textId="77777777" w:rsidR="0081262E" w:rsidRPr="002B37AC" w:rsidRDefault="0081262E" w:rsidP="00107717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>CompTIA CASP+</w:t>
            </w:r>
          </w:p>
        </w:tc>
        <w:tc>
          <w:tcPr>
            <w:tcW w:w="4675" w:type="dxa"/>
            <w:vAlign w:val="center"/>
          </w:tcPr>
          <w:p w14:paraId="68CEFD3D" w14:textId="77777777" w:rsidR="0081262E" w:rsidRPr="002B37AC" w:rsidRDefault="0081262E" w:rsidP="00107717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>Microsoft SQL Server</w:t>
            </w:r>
          </w:p>
        </w:tc>
      </w:tr>
      <w:tr w:rsidR="0081262E" w14:paraId="03CFE1EC" w14:textId="77777777" w:rsidTr="00107717">
        <w:tc>
          <w:tcPr>
            <w:tcW w:w="4675" w:type="dxa"/>
            <w:vAlign w:val="center"/>
          </w:tcPr>
          <w:p w14:paraId="19EB2480" w14:textId="77777777" w:rsidR="0081262E" w:rsidRPr="002B37AC" w:rsidRDefault="0081262E" w:rsidP="00107717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>Cisco CCNA</w:t>
            </w:r>
          </w:p>
        </w:tc>
        <w:tc>
          <w:tcPr>
            <w:tcW w:w="4675" w:type="dxa"/>
            <w:vAlign w:val="center"/>
          </w:tcPr>
          <w:p w14:paraId="6CE40CE7" w14:textId="77777777" w:rsidR="0081262E" w:rsidRPr="002B37AC" w:rsidRDefault="0081262E" w:rsidP="00107717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>Amazon AWS Solution Architect – Associate</w:t>
            </w:r>
          </w:p>
        </w:tc>
      </w:tr>
      <w:tr w:rsidR="0081262E" w14:paraId="56E924B6" w14:textId="77777777" w:rsidTr="00107717">
        <w:tc>
          <w:tcPr>
            <w:tcW w:w="4675" w:type="dxa"/>
            <w:vAlign w:val="center"/>
          </w:tcPr>
          <w:p w14:paraId="591AD2B4" w14:textId="77777777" w:rsidR="0081262E" w:rsidRPr="002B37AC" w:rsidRDefault="0081262E" w:rsidP="00107717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>PMI CAPM/PMP</w:t>
            </w:r>
          </w:p>
        </w:tc>
        <w:tc>
          <w:tcPr>
            <w:tcW w:w="4675" w:type="dxa"/>
            <w:vAlign w:val="center"/>
          </w:tcPr>
          <w:p w14:paraId="75123787" w14:textId="77777777" w:rsidR="0081262E" w:rsidRPr="002B37AC" w:rsidRDefault="0081262E" w:rsidP="00107717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>Amazon AWS Solution Architect – Professional</w:t>
            </w:r>
          </w:p>
        </w:tc>
      </w:tr>
      <w:tr w:rsidR="0081262E" w14:paraId="4F8E9D46" w14:textId="77777777" w:rsidTr="00107717">
        <w:tc>
          <w:tcPr>
            <w:tcW w:w="4675" w:type="dxa"/>
            <w:vAlign w:val="center"/>
          </w:tcPr>
          <w:p w14:paraId="49323EE5" w14:textId="77777777" w:rsidR="0081262E" w:rsidRPr="002B37AC" w:rsidRDefault="0081262E" w:rsidP="00107717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>ASQ Six Sigma – Yellow Belt</w:t>
            </w:r>
          </w:p>
        </w:tc>
        <w:tc>
          <w:tcPr>
            <w:tcW w:w="4675" w:type="dxa"/>
            <w:vAlign w:val="center"/>
          </w:tcPr>
          <w:p w14:paraId="27A3BCCC" w14:textId="77777777" w:rsidR="0081262E" w:rsidRPr="002B37AC" w:rsidRDefault="0081262E" w:rsidP="00107717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 xml:space="preserve">Amazon AWS Certified SysOps Administrator – Associate </w:t>
            </w:r>
          </w:p>
        </w:tc>
      </w:tr>
      <w:tr w:rsidR="0081262E" w14:paraId="4ED62329" w14:textId="77777777" w:rsidTr="00107717">
        <w:tc>
          <w:tcPr>
            <w:tcW w:w="4675" w:type="dxa"/>
            <w:vAlign w:val="center"/>
          </w:tcPr>
          <w:p w14:paraId="2D3464FE" w14:textId="77777777" w:rsidR="0081262E" w:rsidRPr="002B37AC" w:rsidRDefault="0081262E" w:rsidP="00107717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>ASQ Six Sigma – Green Belt</w:t>
            </w:r>
          </w:p>
        </w:tc>
        <w:tc>
          <w:tcPr>
            <w:tcW w:w="4675" w:type="dxa"/>
            <w:vAlign w:val="center"/>
          </w:tcPr>
          <w:p w14:paraId="4E132097" w14:textId="77777777" w:rsidR="0081262E" w:rsidRPr="002B37AC" w:rsidRDefault="0081262E" w:rsidP="00107717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>ISACA Certified Information Security Manager (CISM)</w:t>
            </w:r>
          </w:p>
        </w:tc>
      </w:tr>
      <w:tr w:rsidR="0081262E" w14:paraId="729C37FD" w14:textId="77777777" w:rsidTr="00107717">
        <w:tc>
          <w:tcPr>
            <w:tcW w:w="4675" w:type="dxa"/>
            <w:vAlign w:val="center"/>
          </w:tcPr>
          <w:p w14:paraId="080FC1BA" w14:textId="77777777" w:rsidR="0081262E" w:rsidRPr="002B37AC" w:rsidRDefault="0081262E" w:rsidP="00107717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>ASQ Six Sigma – Black Belt</w:t>
            </w:r>
          </w:p>
        </w:tc>
        <w:tc>
          <w:tcPr>
            <w:tcW w:w="4675" w:type="dxa"/>
            <w:vAlign w:val="center"/>
          </w:tcPr>
          <w:p w14:paraId="5F87AA46" w14:textId="77777777" w:rsidR="0081262E" w:rsidRPr="002B37AC" w:rsidRDefault="0081262E" w:rsidP="00107717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>ISACA Certified Information Systems Auditor (CISA)</w:t>
            </w:r>
          </w:p>
        </w:tc>
      </w:tr>
      <w:tr w:rsidR="0081262E" w14:paraId="5F0F1528" w14:textId="77777777" w:rsidTr="00107717">
        <w:tc>
          <w:tcPr>
            <w:tcW w:w="4675" w:type="dxa"/>
            <w:vAlign w:val="center"/>
          </w:tcPr>
          <w:p w14:paraId="6E1CC8B6" w14:textId="77777777" w:rsidR="0081262E" w:rsidRPr="002B37AC" w:rsidRDefault="0081262E" w:rsidP="00107717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>ISC2 Certified Information Systems Security Professional (CISSP)</w:t>
            </w:r>
          </w:p>
        </w:tc>
        <w:tc>
          <w:tcPr>
            <w:tcW w:w="4675" w:type="dxa"/>
            <w:vAlign w:val="center"/>
          </w:tcPr>
          <w:p w14:paraId="614CEC38" w14:textId="77777777" w:rsidR="0081262E" w:rsidRPr="002B37AC" w:rsidRDefault="0081262E" w:rsidP="00107717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>Microsoft Office Specialist</w:t>
            </w:r>
          </w:p>
        </w:tc>
      </w:tr>
      <w:tr w:rsidR="0081262E" w14:paraId="70FA9F83" w14:textId="77777777" w:rsidTr="00107717">
        <w:tc>
          <w:tcPr>
            <w:tcW w:w="4675" w:type="dxa"/>
            <w:vAlign w:val="center"/>
          </w:tcPr>
          <w:p w14:paraId="60AB8030" w14:textId="77777777" w:rsidR="0081262E" w:rsidRPr="002B37AC" w:rsidRDefault="0081262E" w:rsidP="00107717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>Oracle Database</w:t>
            </w:r>
          </w:p>
        </w:tc>
        <w:tc>
          <w:tcPr>
            <w:tcW w:w="4675" w:type="dxa"/>
            <w:vAlign w:val="center"/>
          </w:tcPr>
          <w:p w14:paraId="2E61976B" w14:textId="77777777" w:rsidR="0081262E" w:rsidRPr="002B37AC" w:rsidRDefault="0081262E" w:rsidP="00107717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szCs w:val="24"/>
              </w:rPr>
            </w:pPr>
            <w:r w:rsidRPr="002B37AC">
              <w:rPr>
                <w:rFonts w:eastAsiaTheme="minorEastAsia"/>
                <w:color w:val="000000" w:themeColor="text1"/>
                <w:kern w:val="24"/>
                <w:szCs w:val="24"/>
              </w:rPr>
              <w:t>Microsoft Azure</w:t>
            </w:r>
          </w:p>
        </w:tc>
      </w:tr>
    </w:tbl>
    <w:p w14:paraId="0AD17C5C" w14:textId="77777777" w:rsidR="0081262E" w:rsidRPr="003A683B" w:rsidRDefault="0081262E" w:rsidP="003A683B">
      <w:pPr>
        <w:pStyle w:val="Heading1"/>
        <w:spacing w:before="0" w:after="0"/>
        <w:jc w:val="center"/>
        <w:rPr>
          <w:b/>
          <w:bCs/>
          <w:sz w:val="24"/>
          <w:szCs w:val="24"/>
        </w:rPr>
      </w:pPr>
    </w:p>
    <w:p w14:paraId="009AB259" w14:textId="774C307A" w:rsidR="00B24C2C" w:rsidRPr="003A683B" w:rsidRDefault="00D719FF" w:rsidP="003A683B">
      <w:pPr>
        <w:pStyle w:val="Heading1"/>
        <w:spacing w:after="120"/>
        <w:jc w:val="center"/>
        <w:rPr>
          <w:b/>
          <w:bCs/>
        </w:rPr>
      </w:pPr>
      <w:bookmarkStart w:id="9" w:name="_Appendix_B"/>
      <w:bookmarkEnd w:id="9"/>
      <w:r w:rsidRPr="003A683B">
        <w:rPr>
          <w:b/>
          <w:bCs/>
        </w:rPr>
        <w:t xml:space="preserve">Appendix </w:t>
      </w:r>
      <w:r w:rsidR="0081262E">
        <w:rPr>
          <w:b/>
          <w:bCs/>
        </w:rPr>
        <w:t>B</w:t>
      </w:r>
    </w:p>
    <w:p w14:paraId="5A5BA4E7" w14:textId="7D193E97" w:rsidR="00117A77" w:rsidRPr="003A683B" w:rsidRDefault="00D719FF" w:rsidP="003A683B">
      <w:pPr>
        <w:jc w:val="center"/>
        <w:rPr>
          <w:b/>
          <w:bCs/>
          <w:sz w:val="28"/>
          <w:szCs w:val="28"/>
        </w:rPr>
      </w:pPr>
      <w:r w:rsidRPr="003A683B">
        <w:rPr>
          <w:b/>
          <w:bCs/>
          <w:sz w:val="28"/>
          <w:szCs w:val="28"/>
        </w:rPr>
        <w:t xml:space="preserve">Sample </w:t>
      </w:r>
      <w:r w:rsidR="003A683B">
        <w:rPr>
          <w:b/>
          <w:bCs/>
          <w:sz w:val="28"/>
          <w:szCs w:val="28"/>
        </w:rPr>
        <w:t>E</w:t>
      </w:r>
      <w:r w:rsidRPr="003A683B">
        <w:rPr>
          <w:b/>
          <w:bCs/>
          <w:sz w:val="28"/>
          <w:szCs w:val="28"/>
        </w:rPr>
        <w:t>mail</w:t>
      </w:r>
    </w:p>
    <w:p w14:paraId="3CA7B1FA" w14:textId="77777777" w:rsidR="003C704E" w:rsidRDefault="003C704E" w:rsidP="009965F9">
      <w:pPr>
        <w:rPr>
          <w:szCs w:val="24"/>
        </w:rPr>
      </w:pPr>
    </w:p>
    <w:p w14:paraId="03B5D101" w14:textId="75DA0032" w:rsidR="0060623E" w:rsidRPr="00484B53" w:rsidRDefault="00171785" w:rsidP="009965F9">
      <w:pPr>
        <w:rPr>
          <w:szCs w:val="24"/>
        </w:rPr>
      </w:pPr>
      <w:r>
        <w:rPr>
          <w:szCs w:val="24"/>
        </w:rPr>
        <w:t xml:space="preserve">Insert </w:t>
      </w:r>
      <w:r w:rsidR="00585924">
        <w:rPr>
          <w:szCs w:val="24"/>
        </w:rPr>
        <w:t>Salutation,</w:t>
      </w:r>
    </w:p>
    <w:p w14:paraId="15B95989" w14:textId="77777777" w:rsidR="00585924" w:rsidRDefault="00585924" w:rsidP="0060623E">
      <w:pPr>
        <w:rPr>
          <w:color w:val="201F1E"/>
          <w:szCs w:val="24"/>
        </w:rPr>
      </w:pPr>
    </w:p>
    <w:p w14:paraId="0339A9D1" w14:textId="20C53C80" w:rsidR="0060623E" w:rsidRDefault="0060623E" w:rsidP="0060623E">
      <w:pPr>
        <w:rPr>
          <w:color w:val="201F1E"/>
          <w:szCs w:val="24"/>
        </w:rPr>
      </w:pPr>
      <w:r w:rsidRPr="003A683B">
        <w:rPr>
          <w:color w:val="201F1E"/>
          <w:szCs w:val="24"/>
        </w:rPr>
        <w:t xml:space="preserve">Congratulations on completing or nearing completion of a career pathway in the Metrix online learning system! We would like to offer you the opportunity to receive a voucher to complete a certification exam related to that pathway. Please reply to </w:t>
      </w:r>
      <w:r w:rsidR="000242F9" w:rsidRPr="003A683B">
        <w:rPr>
          <w:color w:val="201F1E"/>
          <w:szCs w:val="24"/>
        </w:rPr>
        <w:t xml:space="preserve">this message </w:t>
      </w:r>
      <w:r w:rsidR="00B24C2C" w:rsidRPr="003A683B">
        <w:rPr>
          <w:color w:val="201F1E"/>
          <w:szCs w:val="24"/>
        </w:rPr>
        <w:t>to let u</w:t>
      </w:r>
      <w:r w:rsidRPr="003A683B">
        <w:rPr>
          <w:color w:val="201F1E"/>
          <w:szCs w:val="24"/>
        </w:rPr>
        <w:t xml:space="preserve">s know </w:t>
      </w:r>
      <w:r w:rsidR="003C0DEB">
        <w:rPr>
          <w:color w:val="201F1E"/>
          <w:szCs w:val="24"/>
        </w:rPr>
        <w:t xml:space="preserve">if </w:t>
      </w:r>
      <w:r w:rsidRPr="003A683B">
        <w:rPr>
          <w:color w:val="201F1E"/>
          <w:szCs w:val="24"/>
        </w:rPr>
        <w:t xml:space="preserve">you would like to take advantage of this opportunity. In your response, please include your zip code and </w:t>
      </w:r>
      <w:r w:rsidR="007D04AC">
        <w:rPr>
          <w:color w:val="201F1E"/>
          <w:szCs w:val="24"/>
        </w:rPr>
        <w:t xml:space="preserve">a </w:t>
      </w:r>
      <w:r w:rsidRPr="003A683B">
        <w:rPr>
          <w:color w:val="201F1E"/>
          <w:szCs w:val="24"/>
        </w:rPr>
        <w:t xml:space="preserve">good phone number so </w:t>
      </w:r>
      <w:r w:rsidR="007D04AC">
        <w:rPr>
          <w:color w:val="201F1E"/>
          <w:szCs w:val="24"/>
        </w:rPr>
        <w:t>w</w:t>
      </w:r>
      <w:r w:rsidRPr="003A683B">
        <w:rPr>
          <w:color w:val="201F1E"/>
          <w:szCs w:val="24"/>
        </w:rPr>
        <w:t>e can connect you with your local office to complete the eligibility process. We look forward to helping you reach your education and employment goals.</w:t>
      </w:r>
    </w:p>
    <w:p w14:paraId="35BEEC30" w14:textId="7877B85D" w:rsidR="00B712A8" w:rsidRDefault="00B712A8" w:rsidP="0060623E">
      <w:pPr>
        <w:rPr>
          <w:color w:val="201F1E"/>
          <w:szCs w:val="24"/>
        </w:rPr>
      </w:pPr>
    </w:p>
    <w:p w14:paraId="23E8BA34" w14:textId="4430884A" w:rsidR="00B712A8" w:rsidRDefault="00051E07" w:rsidP="0060623E">
      <w:pPr>
        <w:rPr>
          <w:color w:val="201F1E"/>
          <w:szCs w:val="24"/>
        </w:rPr>
      </w:pPr>
      <w:r>
        <w:rPr>
          <w:color w:val="201F1E"/>
          <w:szCs w:val="24"/>
        </w:rPr>
        <w:t>Sincerely,</w:t>
      </w:r>
    </w:p>
    <w:p w14:paraId="14E94731" w14:textId="5C40EF82" w:rsidR="00051E07" w:rsidRDefault="00051E07" w:rsidP="0060623E">
      <w:pPr>
        <w:rPr>
          <w:color w:val="201F1E"/>
          <w:szCs w:val="24"/>
        </w:rPr>
      </w:pPr>
    </w:p>
    <w:p w14:paraId="690B0F92" w14:textId="11980133" w:rsidR="0060623E" w:rsidRPr="0081262E" w:rsidRDefault="00B758FA" w:rsidP="009965F9">
      <w:pPr>
        <w:rPr>
          <w:szCs w:val="24"/>
        </w:rPr>
      </w:pPr>
      <w:r>
        <w:rPr>
          <w:color w:val="201F1E"/>
          <w:szCs w:val="24"/>
        </w:rPr>
        <w:t>Insert Signature</w:t>
      </w:r>
    </w:p>
    <w:sectPr w:rsidR="0060623E" w:rsidRPr="0081262E" w:rsidSect="009965F9">
      <w:headerReference w:type="default" r:id="rId24"/>
      <w:footerReference w:type="default" r:id="rId25"/>
      <w:footerReference w:type="first" r:id="rId26"/>
      <w:type w:val="continuous"/>
      <w:pgSz w:w="12240" w:h="15840"/>
      <w:pgMar w:top="2016" w:right="1440" w:bottom="720" w:left="1440" w:header="72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176E" w14:textId="77777777" w:rsidR="00AA64FF" w:rsidRDefault="00AA64FF" w:rsidP="008C1E9C">
      <w:r>
        <w:separator/>
      </w:r>
    </w:p>
  </w:endnote>
  <w:endnote w:type="continuationSeparator" w:id="0">
    <w:p w14:paraId="250816B6" w14:textId="77777777" w:rsidR="00AA64FF" w:rsidRDefault="00AA64FF" w:rsidP="008C1E9C">
      <w:r>
        <w:continuationSeparator/>
      </w:r>
    </w:p>
  </w:endnote>
  <w:endnote w:type="continuationNotice" w:id="1">
    <w:p w14:paraId="6066AF29" w14:textId="77777777" w:rsidR="00AA64FF" w:rsidRDefault="00AA64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1D56" w14:textId="1E3DAD00" w:rsidR="002E0FD3" w:rsidRPr="003D61B1" w:rsidRDefault="002E0FD3" w:rsidP="003915BF">
    <w:pPr>
      <w:spacing w:after="120"/>
      <w:rPr>
        <w:noProof/>
      </w:rPr>
    </w:pPr>
    <w:r>
      <w:rPr>
        <w:szCs w:val="24"/>
      </w:rPr>
      <w:t xml:space="preserve">Revised: </w:t>
    </w:r>
    <w:r w:rsidR="009A70EA">
      <w:rPr>
        <w:szCs w:val="24"/>
      </w:rPr>
      <w:t>May</w:t>
    </w:r>
    <w:r w:rsidR="00176A3C">
      <w:rPr>
        <w:szCs w:val="24"/>
      </w:rPr>
      <w:t xml:space="preserve"> </w:t>
    </w:r>
    <w:r w:rsidR="000F4685">
      <w:rPr>
        <w:szCs w:val="24"/>
      </w:rPr>
      <w:t>1</w:t>
    </w:r>
    <w:r w:rsidR="00E06700">
      <w:rPr>
        <w:szCs w:val="24"/>
      </w:rPr>
      <w:t>5</w:t>
    </w:r>
    <w:r w:rsidR="003D2575">
      <w:rPr>
        <w:szCs w:val="24"/>
      </w:rPr>
      <w:t xml:space="preserve">, </w:t>
    </w:r>
    <w:proofErr w:type="gramStart"/>
    <w:r w:rsidR="003D2575">
      <w:rPr>
        <w:szCs w:val="24"/>
      </w:rPr>
      <w:t>2023</w:t>
    </w:r>
    <w:proofErr w:type="gramEnd"/>
    <w:r>
      <w:tab/>
    </w:r>
    <w:r>
      <w:tab/>
    </w:r>
    <w:r>
      <w:tab/>
    </w:r>
    <w:r>
      <w:tab/>
    </w:r>
    <w:r>
      <w:tab/>
    </w:r>
    <w:r>
      <w:tab/>
    </w:r>
    <w:r>
      <w:tab/>
    </w:r>
    <w:r w:rsidRPr="003D61B1">
      <w:rPr>
        <w:noProof/>
      </w:rPr>
      <w:t xml:space="preserve">Page </w:t>
    </w:r>
    <w:r w:rsidRPr="003D61B1">
      <w:rPr>
        <w:noProof/>
      </w:rPr>
      <w:fldChar w:fldCharType="begin"/>
    </w:r>
    <w:r w:rsidRPr="003D61B1">
      <w:rPr>
        <w:noProof/>
      </w:rPr>
      <w:instrText xml:space="preserve"> PAGE  \* Arabic  \* MERGEFORMAT </w:instrText>
    </w:r>
    <w:r w:rsidRPr="003D61B1">
      <w:rPr>
        <w:noProof/>
      </w:rPr>
      <w:fldChar w:fldCharType="separate"/>
    </w:r>
    <w:r w:rsidRPr="003D61B1">
      <w:rPr>
        <w:noProof/>
      </w:rPr>
      <w:t>1</w:t>
    </w:r>
    <w:r w:rsidRPr="003D61B1">
      <w:rPr>
        <w:noProof/>
      </w:rPr>
      <w:fldChar w:fldCharType="end"/>
    </w:r>
    <w:r w:rsidRPr="003D61B1">
      <w:rPr>
        <w:noProof/>
      </w:rPr>
      <w:t xml:space="preserve"> of </w:t>
    </w:r>
    <w:r w:rsidRPr="003D61B1">
      <w:rPr>
        <w:noProof/>
      </w:rPr>
      <w:fldChar w:fldCharType="begin"/>
    </w:r>
    <w:r w:rsidRPr="003D61B1">
      <w:rPr>
        <w:noProof/>
      </w:rPr>
      <w:instrText xml:space="preserve"> NUMPAGES  \* Arabic  \* MERGEFORMAT </w:instrText>
    </w:r>
    <w:r w:rsidRPr="003D61B1">
      <w:rPr>
        <w:noProof/>
      </w:rPr>
      <w:fldChar w:fldCharType="separate"/>
    </w:r>
    <w:r w:rsidRPr="003D61B1">
      <w:rPr>
        <w:noProof/>
      </w:rPr>
      <w:t>2</w:t>
    </w:r>
    <w:r w:rsidRPr="003D61B1">
      <w:rPr>
        <w:noProof/>
      </w:rPr>
      <w:fldChar w:fldCharType="end"/>
    </w:r>
  </w:p>
  <w:p w14:paraId="3C9053DE" w14:textId="77777777" w:rsidR="002E0FD3" w:rsidRPr="0007673D" w:rsidRDefault="002E0FD3" w:rsidP="003915BF">
    <w:pPr>
      <w:rPr>
        <w:sz w:val="16"/>
        <w:szCs w:val="16"/>
      </w:rPr>
    </w:pPr>
    <w:r w:rsidRPr="0007673D">
      <w:rPr>
        <w:sz w:val="16"/>
        <w:szCs w:val="16"/>
      </w:rPr>
      <w:t>Workforce Solutions is an equal opportunity employer/program. Auxiliary aids and services are available upon</w:t>
    </w:r>
    <w:r w:rsidRPr="0007673D">
      <w:rPr>
        <w:sz w:val="16"/>
        <w:szCs w:val="16"/>
      </w:rPr>
      <w:br/>
      <w:t>request to individuals with disabilities. (Please request reasonable accommodations 48 hours in advance.)</w:t>
    </w:r>
    <w:r w:rsidRPr="0007673D">
      <w:rPr>
        <w:sz w:val="16"/>
        <w:szCs w:val="16"/>
      </w:rPr>
      <w:br/>
    </w:r>
    <w:r w:rsidRPr="0007673D">
      <w:rPr>
        <w:b/>
        <w:sz w:val="16"/>
        <w:szCs w:val="16"/>
      </w:rPr>
      <w:t>Relay Texas:</w:t>
    </w:r>
    <w:r w:rsidRPr="0007673D">
      <w:rPr>
        <w:sz w:val="16"/>
        <w:szCs w:val="16"/>
      </w:rPr>
      <w:t xml:space="preserve"> 1.800.735.2989 (TDD) 1.800.735.2988 (voice) or 711</w:t>
    </w:r>
  </w:p>
  <w:p w14:paraId="0D040313" w14:textId="77777777" w:rsidR="002E0FD3" w:rsidRDefault="002E0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E04A" w14:textId="4A6F4079" w:rsidR="002E0FD3" w:rsidRDefault="002E0FD3" w:rsidP="00CA6DBE">
    <w:pPr>
      <w:spacing w:after="120"/>
      <w:rPr>
        <w:noProof/>
      </w:rPr>
    </w:pPr>
    <w:r>
      <w:rPr>
        <w:szCs w:val="24"/>
      </w:rPr>
      <w:t>Revised: September 2021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12 </w:t>
    </w:r>
    <w:r>
      <w:rPr>
        <w:noProof/>
      </w:rPr>
      <w:t>of 12</w:t>
    </w:r>
  </w:p>
  <w:p w14:paraId="3F723B4B" w14:textId="77777777" w:rsidR="002E0FD3" w:rsidRPr="00CC28CE" w:rsidRDefault="002E0FD3" w:rsidP="00CC28CE">
    <w:pPr>
      <w:rPr>
        <w:sz w:val="16"/>
        <w:szCs w:val="16"/>
      </w:rPr>
    </w:pPr>
    <w:r w:rsidRPr="0007673D">
      <w:rPr>
        <w:sz w:val="16"/>
        <w:szCs w:val="16"/>
      </w:rPr>
      <w:t>Workforce Solutions is an equal opportunity employer/program. Auxiliary aids and services are available upon</w:t>
    </w:r>
    <w:r w:rsidRPr="0007673D">
      <w:rPr>
        <w:sz w:val="16"/>
        <w:szCs w:val="16"/>
      </w:rPr>
      <w:br/>
      <w:t>request to individuals with disabilities. (Please request reasonable accommodations 48 hours in advance.)</w:t>
    </w:r>
    <w:r w:rsidRPr="0007673D">
      <w:rPr>
        <w:sz w:val="16"/>
        <w:szCs w:val="16"/>
      </w:rPr>
      <w:br/>
    </w:r>
    <w:r w:rsidRPr="0007673D">
      <w:rPr>
        <w:b/>
        <w:sz w:val="16"/>
        <w:szCs w:val="16"/>
      </w:rPr>
      <w:t>Relay Texas:</w:t>
    </w:r>
    <w:r w:rsidRPr="0007673D">
      <w:rPr>
        <w:sz w:val="16"/>
        <w:szCs w:val="16"/>
      </w:rPr>
      <w:t xml:space="preserve"> 1.800.735.2989 (TDD) 1.800.735.2988 (voice) or 711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FC34" w14:textId="77777777" w:rsidR="00AA64FF" w:rsidRDefault="00AA64FF" w:rsidP="008C1E9C">
      <w:r>
        <w:separator/>
      </w:r>
    </w:p>
  </w:footnote>
  <w:footnote w:type="continuationSeparator" w:id="0">
    <w:p w14:paraId="799268C4" w14:textId="77777777" w:rsidR="00AA64FF" w:rsidRDefault="00AA64FF" w:rsidP="008C1E9C">
      <w:r>
        <w:continuationSeparator/>
      </w:r>
    </w:p>
  </w:footnote>
  <w:footnote w:type="continuationNotice" w:id="1">
    <w:p w14:paraId="6614756D" w14:textId="77777777" w:rsidR="00AA64FF" w:rsidRDefault="00AA64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C0B3" w14:textId="5D655C12" w:rsidR="002E0FD3" w:rsidRDefault="002E0FD3" w:rsidP="002416AE">
    <w:pPr>
      <w:pStyle w:val="Header"/>
      <w:jc w:val="center"/>
    </w:pPr>
    <w:r>
      <w:rPr>
        <w:noProof/>
      </w:rPr>
      <w:drawing>
        <wp:inline distT="0" distB="0" distL="0" distR="0" wp14:anchorId="720EF359" wp14:editId="0FA87DD8">
          <wp:extent cx="1924050" cy="476250"/>
          <wp:effectExtent l="0" t="0" r="0" b="0"/>
          <wp:docPr id="5" name="Picture 5" descr="Workforce Solu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orkforce Solu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20B47F" w14:textId="77777777" w:rsidR="002E0FD3" w:rsidRPr="00CD274F" w:rsidRDefault="002E0FD3" w:rsidP="002416AE">
    <w:pPr>
      <w:pStyle w:val="Header"/>
      <w:jc w:val="center"/>
      <w:rPr>
        <w:sz w:val="20"/>
        <w:szCs w:val="20"/>
      </w:rPr>
    </w:pPr>
  </w:p>
  <w:p w14:paraId="50A8332A" w14:textId="219253E3" w:rsidR="002E0FD3" w:rsidRPr="00DF6A41" w:rsidRDefault="002E0FD3" w:rsidP="002416AE">
    <w:pPr>
      <w:pStyle w:val="Header"/>
      <w:jc w:val="center"/>
      <w:rPr>
        <w:b/>
        <w:bCs/>
        <w:sz w:val="36"/>
        <w:szCs w:val="36"/>
      </w:rPr>
    </w:pPr>
    <w:r w:rsidRPr="00DF6A41">
      <w:rPr>
        <w:b/>
        <w:bCs/>
        <w:sz w:val="36"/>
        <w:szCs w:val="36"/>
      </w:rPr>
      <w:t>Online Learning</w:t>
    </w:r>
    <w:r w:rsidR="00B404C2">
      <w:rPr>
        <w:b/>
        <w:bCs/>
        <w:sz w:val="36"/>
        <w:szCs w:val="36"/>
      </w:rPr>
      <w:t xml:space="preserve"> Desk Aid</w:t>
    </w:r>
  </w:p>
  <w:p w14:paraId="581482ED" w14:textId="77777777" w:rsidR="002E0FD3" w:rsidRDefault="002E0FD3" w:rsidP="002416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21AA4D"/>
    <w:multiLevelType w:val="hybridMultilevel"/>
    <w:tmpl w:val="4E93E5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646FE5"/>
    <w:multiLevelType w:val="hybridMultilevel"/>
    <w:tmpl w:val="8A4106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E111D7"/>
    <w:multiLevelType w:val="hybridMultilevel"/>
    <w:tmpl w:val="E90AA7C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5E30C81"/>
    <w:multiLevelType w:val="hybridMultilevel"/>
    <w:tmpl w:val="D918F1B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516EAA"/>
    <w:multiLevelType w:val="hybridMultilevel"/>
    <w:tmpl w:val="5D70F9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B5864"/>
    <w:multiLevelType w:val="hybridMultilevel"/>
    <w:tmpl w:val="9198F4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E47F3"/>
    <w:multiLevelType w:val="hybridMultilevel"/>
    <w:tmpl w:val="891EEE8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F966FF"/>
    <w:multiLevelType w:val="hybridMultilevel"/>
    <w:tmpl w:val="0202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50D3"/>
    <w:multiLevelType w:val="hybridMultilevel"/>
    <w:tmpl w:val="EB584EAA"/>
    <w:lvl w:ilvl="0" w:tplc="3A3EDE22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932D02"/>
    <w:multiLevelType w:val="multilevel"/>
    <w:tmpl w:val="D264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392E2B"/>
    <w:multiLevelType w:val="hybridMultilevel"/>
    <w:tmpl w:val="D1E60C3C"/>
    <w:lvl w:ilvl="0" w:tplc="3A3EDE22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010E4"/>
    <w:multiLevelType w:val="hybridMultilevel"/>
    <w:tmpl w:val="FB466D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6A1DED"/>
    <w:multiLevelType w:val="hybridMultilevel"/>
    <w:tmpl w:val="D47E65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4D0D1B"/>
    <w:multiLevelType w:val="hybridMultilevel"/>
    <w:tmpl w:val="0E1C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654A9"/>
    <w:multiLevelType w:val="multilevel"/>
    <w:tmpl w:val="2C1A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591F63"/>
    <w:multiLevelType w:val="hybridMultilevel"/>
    <w:tmpl w:val="D45A1DB0"/>
    <w:lvl w:ilvl="0" w:tplc="39D87922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61157B"/>
    <w:multiLevelType w:val="hybridMultilevel"/>
    <w:tmpl w:val="4FC6EC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41DF0"/>
    <w:multiLevelType w:val="hybridMultilevel"/>
    <w:tmpl w:val="55E803FE"/>
    <w:lvl w:ilvl="0" w:tplc="C1A0CED8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557C38"/>
    <w:multiLevelType w:val="hybridMultilevel"/>
    <w:tmpl w:val="69DC8ACA"/>
    <w:lvl w:ilvl="0" w:tplc="3A3EDE22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A2AC2"/>
    <w:multiLevelType w:val="hybridMultilevel"/>
    <w:tmpl w:val="1CAEB8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E5808"/>
    <w:multiLevelType w:val="multilevel"/>
    <w:tmpl w:val="FD58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302D38"/>
    <w:multiLevelType w:val="hybridMultilevel"/>
    <w:tmpl w:val="ED68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A1443"/>
    <w:multiLevelType w:val="hybridMultilevel"/>
    <w:tmpl w:val="001EEB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1B0C9C"/>
    <w:multiLevelType w:val="hybridMultilevel"/>
    <w:tmpl w:val="30F22B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F002B"/>
    <w:multiLevelType w:val="hybridMultilevel"/>
    <w:tmpl w:val="58CAD8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421291"/>
    <w:multiLevelType w:val="hybridMultilevel"/>
    <w:tmpl w:val="6E72A1F8"/>
    <w:lvl w:ilvl="0" w:tplc="2F2C37D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03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07F2515"/>
    <w:multiLevelType w:val="hybridMultilevel"/>
    <w:tmpl w:val="001EEBB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D819F1"/>
    <w:multiLevelType w:val="hybridMultilevel"/>
    <w:tmpl w:val="AF6C51F4"/>
    <w:lvl w:ilvl="0" w:tplc="3A3EDE22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C60C18"/>
    <w:multiLevelType w:val="multilevel"/>
    <w:tmpl w:val="4EB008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0" w15:restartNumberingAfterBreak="0">
    <w:nsid w:val="66F04ABB"/>
    <w:multiLevelType w:val="hybridMultilevel"/>
    <w:tmpl w:val="3C32D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91DC9"/>
    <w:multiLevelType w:val="multilevel"/>
    <w:tmpl w:val="9D2626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2" w15:restartNumberingAfterBreak="0">
    <w:nsid w:val="696763A8"/>
    <w:multiLevelType w:val="hybridMultilevel"/>
    <w:tmpl w:val="D6DC514C"/>
    <w:lvl w:ilvl="0" w:tplc="3A3EDE2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42A2D"/>
    <w:multiLevelType w:val="hybridMultilevel"/>
    <w:tmpl w:val="75C485DC"/>
    <w:lvl w:ilvl="0" w:tplc="D1F41E00">
      <w:start w:val="1"/>
      <w:numFmt w:val="bullet"/>
      <w:lvlText w:val="•"/>
      <w:lvlJc w:val="left"/>
      <w:pPr>
        <w:tabs>
          <w:tab w:val="num" w:pos="-2880"/>
        </w:tabs>
        <w:ind w:left="-2880" w:hanging="360"/>
      </w:pPr>
      <w:rPr>
        <w:rFonts w:ascii="Arial" w:hAnsi="Arial" w:hint="default"/>
      </w:rPr>
    </w:lvl>
    <w:lvl w:ilvl="1" w:tplc="6B4A4E0E" w:tentative="1">
      <w:start w:val="1"/>
      <w:numFmt w:val="bullet"/>
      <w:lvlText w:val="•"/>
      <w:lvlJc w:val="left"/>
      <w:pPr>
        <w:tabs>
          <w:tab w:val="num" w:pos="-2160"/>
        </w:tabs>
        <w:ind w:left="-2160" w:hanging="360"/>
      </w:pPr>
      <w:rPr>
        <w:rFonts w:ascii="Arial" w:hAnsi="Arial" w:hint="default"/>
      </w:rPr>
    </w:lvl>
    <w:lvl w:ilvl="2" w:tplc="FE0222E8" w:tentative="1">
      <w:start w:val="1"/>
      <w:numFmt w:val="bullet"/>
      <w:lvlText w:val="•"/>
      <w:lvlJc w:val="left"/>
      <w:pPr>
        <w:tabs>
          <w:tab w:val="num" w:pos="-1440"/>
        </w:tabs>
        <w:ind w:left="-1440" w:hanging="360"/>
      </w:pPr>
      <w:rPr>
        <w:rFonts w:ascii="Arial" w:hAnsi="Arial" w:hint="default"/>
      </w:rPr>
    </w:lvl>
    <w:lvl w:ilvl="3" w:tplc="7A6889C6" w:tentative="1">
      <w:start w:val="1"/>
      <w:numFmt w:val="bullet"/>
      <w:lvlText w:val="•"/>
      <w:lvlJc w:val="left"/>
      <w:pPr>
        <w:tabs>
          <w:tab w:val="num" w:pos="-720"/>
        </w:tabs>
        <w:ind w:left="-720" w:hanging="360"/>
      </w:pPr>
      <w:rPr>
        <w:rFonts w:ascii="Arial" w:hAnsi="Arial" w:hint="default"/>
      </w:rPr>
    </w:lvl>
    <w:lvl w:ilvl="4" w:tplc="0832C6F8" w:tentative="1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5" w:tplc="D07CBC4E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6" w:tplc="7F683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7" w:tplc="F77AB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8" w:tplc="6ED09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</w:abstractNum>
  <w:abstractNum w:abstractNumId="34" w15:restartNumberingAfterBreak="0">
    <w:nsid w:val="71E77526"/>
    <w:multiLevelType w:val="hybridMultilevel"/>
    <w:tmpl w:val="CA022C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6587B"/>
    <w:multiLevelType w:val="hybridMultilevel"/>
    <w:tmpl w:val="6A8C1A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F4B20"/>
    <w:multiLevelType w:val="hybridMultilevel"/>
    <w:tmpl w:val="D47E65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5D30E3"/>
    <w:multiLevelType w:val="hybridMultilevel"/>
    <w:tmpl w:val="D47E65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08370D"/>
    <w:multiLevelType w:val="hybridMultilevel"/>
    <w:tmpl w:val="55DA274C"/>
    <w:lvl w:ilvl="0" w:tplc="3A3EDE22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6629459">
    <w:abstractNumId w:val="13"/>
  </w:num>
  <w:num w:numId="2" w16cid:durableId="367074193">
    <w:abstractNumId w:val="2"/>
  </w:num>
  <w:num w:numId="3" w16cid:durableId="1258101700">
    <w:abstractNumId w:val="15"/>
    <w:lvlOverride w:ilvl="0">
      <w:startOverride w:val="1"/>
    </w:lvlOverride>
  </w:num>
  <w:num w:numId="4" w16cid:durableId="601376750">
    <w:abstractNumId w:val="23"/>
  </w:num>
  <w:num w:numId="5" w16cid:durableId="1735009028">
    <w:abstractNumId w:val="17"/>
  </w:num>
  <w:num w:numId="6" w16cid:durableId="989754561">
    <w:abstractNumId w:val="15"/>
    <w:lvlOverride w:ilvl="0">
      <w:startOverride w:val="1"/>
    </w:lvlOverride>
  </w:num>
  <w:num w:numId="7" w16cid:durableId="1058170309">
    <w:abstractNumId w:val="15"/>
  </w:num>
  <w:num w:numId="8" w16cid:durableId="1098603884">
    <w:abstractNumId w:val="15"/>
  </w:num>
  <w:num w:numId="9" w16cid:durableId="425198303">
    <w:abstractNumId w:val="18"/>
  </w:num>
  <w:num w:numId="10" w16cid:durableId="1799255044">
    <w:abstractNumId w:val="15"/>
    <w:lvlOverride w:ilvl="0">
      <w:startOverride w:val="1"/>
    </w:lvlOverride>
  </w:num>
  <w:num w:numId="11" w16cid:durableId="631518624">
    <w:abstractNumId w:val="16"/>
  </w:num>
  <w:num w:numId="12" w16cid:durableId="767654124">
    <w:abstractNumId w:val="4"/>
  </w:num>
  <w:num w:numId="13" w16cid:durableId="306975079">
    <w:abstractNumId w:val="10"/>
  </w:num>
  <w:num w:numId="14" w16cid:durableId="291327748">
    <w:abstractNumId w:val="25"/>
  </w:num>
  <w:num w:numId="15" w16cid:durableId="1200817670">
    <w:abstractNumId w:val="24"/>
  </w:num>
  <w:num w:numId="16" w16cid:durableId="1877228473">
    <w:abstractNumId w:val="15"/>
    <w:lvlOverride w:ilvl="0">
      <w:startOverride w:val="1"/>
    </w:lvlOverride>
  </w:num>
  <w:num w:numId="17" w16cid:durableId="559439130">
    <w:abstractNumId w:val="37"/>
  </w:num>
  <w:num w:numId="18" w16cid:durableId="1693071167">
    <w:abstractNumId w:val="12"/>
  </w:num>
  <w:num w:numId="19" w16cid:durableId="136458887">
    <w:abstractNumId w:val="36"/>
  </w:num>
  <w:num w:numId="20" w16cid:durableId="260383768">
    <w:abstractNumId w:val="38"/>
  </w:num>
  <w:num w:numId="21" w16cid:durableId="1135295716">
    <w:abstractNumId w:val="8"/>
  </w:num>
  <w:num w:numId="22" w16cid:durableId="442700029">
    <w:abstractNumId w:val="28"/>
  </w:num>
  <w:num w:numId="23" w16cid:durableId="2042589115">
    <w:abstractNumId w:val="32"/>
  </w:num>
  <w:num w:numId="24" w16cid:durableId="11341774">
    <w:abstractNumId w:val="7"/>
  </w:num>
  <w:num w:numId="25" w16cid:durableId="8415567">
    <w:abstractNumId w:val="33"/>
  </w:num>
  <w:num w:numId="26" w16cid:durableId="531771922">
    <w:abstractNumId w:val="21"/>
  </w:num>
  <w:num w:numId="27" w16cid:durableId="1526792334">
    <w:abstractNumId w:val="30"/>
  </w:num>
  <w:num w:numId="28" w16cid:durableId="2051756493">
    <w:abstractNumId w:val="15"/>
    <w:lvlOverride w:ilvl="0">
      <w:startOverride w:val="1"/>
    </w:lvlOverride>
  </w:num>
  <w:num w:numId="29" w16cid:durableId="1939558157">
    <w:abstractNumId w:val="11"/>
  </w:num>
  <w:num w:numId="30" w16cid:durableId="1657420707">
    <w:abstractNumId w:val="11"/>
  </w:num>
  <w:num w:numId="31" w16cid:durableId="352341652">
    <w:abstractNumId w:val="14"/>
  </w:num>
  <w:num w:numId="32" w16cid:durableId="542256958">
    <w:abstractNumId w:val="29"/>
  </w:num>
  <w:num w:numId="33" w16cid:durableId="99766186">
    <w:abstractNumId w:val="20"/>
  </w:num>
  <w:num w:numId="34" w16cid:durableId="2020546784">
    <w:abstractNumId w:val="31"/>
  </w:num>
  <w:num w:numId="35" w16cid:durableId="1820148766">
    <w:abstractNumId w:val="9"/>
  </w:num>
  <w:num w:numId="36" w16cid:durableId="53941071">
    <w:abstractNumId w:val="0"/>
  </w:num>
  <w:num w:numId="37" w16cid:durableId="1617443724">
    <w:abstractNumId w:val="1"/>
  </w:num>
  <w:num w:numId="38" w16cid:durableId="428357523">
    <w:abstractNumId w:val="5"/>
  </w:num>
  <w:num w:numId="39" w16cid:durableId="78259932">
    <w:abstractNumId w:val="6"/>
  </w:num>
  <w:num w:numId="40" w16cid:durableId="422070311">
    <w:abstractNumId w:val="15"/>
    <w:lvlOverride w:ilvl="0">
      <w:startOverride w:val="1"/>
    </w:lvlOverride>
  </w:num>
  <w:num w:numId="41" w16cid:durableId="1401518664">
    <w:abstractNumId w:val="3"/>
  </w:num>
  <w:num w:numId="42" w16cid:durableId="2140763551">
    <w:abstractNumId w:val="34"/>
  </w:num>
  <w:num w:numId="43" w16cid:durableId="1002705303">
    <w:abstractNumId w:val="26"/>
  </w:num>
  <w:num w:numId="44" w16cid:durableId="644743270">
    <w:abstractNumId w:val="35"/>
  </w:num>
  <w:num w:numId="45" w16cid:durableId="870845952">
    <w:abstractNumId w:val="19"/>
  </w:num>
  <w:num w:numId="46" w16cid:durableId="2100247413">
    <w:abstractNumId w:val="22"/>
  </w:num>
  <w:num w:numId="47" w16cid:durableId="1248727665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D9"/>
    <w:rsid w:val="00002DB5"/>
    <w:rsid w:val="00003546"/>
    <w:rsid w:val="00003B06"/>
    <w:rsid w:val="00004C0B"/>
    <w:rsid w:val="000065FF"/>
    <w:rsid w:val="0000664E"/>
    <w:rsid w:val="00007EA6"/>
    <w:rsid w:val="00012241"/>
    <w:rsid w:val="00012524"/>
    <w:rsid w:val="00012784"/>
    <w:rsid w:val="0001314D"/>
    <w:rsid w:val="0001369D"/>
    <w:rsid w:val="00013711"/>
    <w:rsid w:val="0001398C"/>
    <w:rsid w:val="00013C5E"/>
    <w:rsid w:val="00017ABD"/>
    <w:rsid w:val="00021010"/>
    <w:rsid w:val="000214B3"/>
    <w:rsid w:val="00021F01"/>
    <w:rsid w:val="000242F9"/>
    <w:rsid w:val="00026E57"/>
    <w:rsid w:val="00027C4F"/>
    <w:rsid w:val="00030E86"/>
    <w:rsid w:val="000345F7"/>
    <w:rsid w:val="000352E0"/>
    <w:rsid w:val="000360CA"/>
    <w:rsid w:val="00036248"/>
    <w:rsid w:val="00040231"/>
    <w:rsid w:val="0004213E"/>
    <w:rsid w:val="0004226C"/>
    <w:rsid w:val="000422BF"/>
    <w:rsid w:val="00042705"/>
    <w:rsid w:val="0004302B"/>
    <w:rsid w:val="000444F3"/>
    <w:rsid w:val="00044C8A"/>
    <w:rsid w:val="00044F5F"/>
    <w:rsid w:val="00046AD8"/>
    <w:rsid w:val="00047992"/>
    <w:rsid w:val="000479D5"/>
    <w:rsid w:val="00047A4F"/>
    <w:rsid w:val="00047F23"/>
    <w:rsid w:val="000504CF"/>
    <w:rsid w:val="00051E07"/>
    <w:rsid w:val="00051F8E"/>
    <w:rsid w:val="0005271D"/>
    <w:rsid w:val="00052827"/>
    <w:rsid w:val="00053C51"/>
    <w:rsid w:val="000550AA"/>
    <w:rsid w:val="00055D7E"/>
    <w:rsid w:val="00055DCC"/>
    <w:rsid w:val="000573C0"/>
    <w:rsid w:val="00060C7A"/>
    <w:rsid w:val="00062BB8"/>
    <w:rsid w:val="00062BEE"/>
    <w:rsid w:val="0006346F"/>
    <w:rsid w:val="000643B5"/>
    <w:rsid w:val="00064A9D"/>
    <w:rsid w:val="00064C7C"/>
    <w:rsid w:val="00066B32"/>
    <w:rsid w:val="00066B94"/>
    <w:rsid w:val="0007212C"/>
    <w:rsid w:val="000721ED"/>
    <w:rsid w:val="000729B8"/>
    <w:rsid w:val="0007673D"/>
    <w:rsid w:val="00080398"/>
    <w:rsid w:val="000836ED"/>
    <w:rsid w:val="00083A14"/>
    <w:rsid w:val="00084CC9"/>
    <w:rsid w:val="0008506C"/>
    <w:rsid w:val="00085C58"/>
    <w:rsid w:val="00086CE4"/>
    <w:rsid w:val="000879B3"/>
    <w:rsid w:val="00087BB8"/>
    <w:rsid w:val="00090AA7"/>
    <w:rsid w:val="00091183"/>
    <w:rsid w:val="000951D0"/>
    <w:rsid w:val="000A043B"/>
    <w:rsid w:val="000A173D"/>
    <w:rsid w:val="000A1A11"/>
    <w:rsid w:val="000A2CA6"/>
    <w:rsid w:val="000A2DD3"/>
    <w:rsid w:val="000A39EE"/>
    <w:rsid w:val="000A3D26"/>
    <w:rsid w:val="000A610B"/>
    <w:rsid w:val="000A67C5"/>
    <w:rsid w:val="000A6FBE"/>
    <w:rsid w:val="000B0FEE"/>
    <w:rsid w:val="000B1C40"/>
    <w:rsid w:val="000B1D34"/>
    <w:rsid w:val="000B26D8"/>
    <w:rsid w:val="000B3E56"/>
    <w:rsid w:val="000B412C"/>
    <w:rsid w:val="000B4799"/>
    <w:rsid w:val="000B6335"/>
    <w:rsid w:val="000B75F6"/>
    <w:rsid w:val="000B7B3E"/>
    <w:rsid w:val="000B7D40"/>
    <w:rsid w:val="000C0B43"/>
    <w:rsid w:val="000C3063"/>
    <w:rsid w:val="000C3B85"/>
    <w:rsid w:val="000C52CE"/>
    <w:rsid w:val="000C579B"/>
    <w:rsid w:val="000C70E9"/>
    <w:rsid w:val="000C7B31"/>
    <w:rsid w:val="000D1248"/>
    <w:rsid w:val="000D1A36"/>
    <w:rsid w:val="000D1A4F"/>
    <w:rsid w:val="000D268A"/>
    <w:rsid w:val="000D440A"/>
    <w:rsid w:val="000D50B0"/>
    <w:rsid w:val="000D6889"/>
    <w:rsid w:val="000E24D3"/>
    <w:rsid w:val="000E4E0A"/>
    <w:rsid w:val="000F0E07"/>
    <w:rsid w:val="000F0F70"/>
    <w:rsid w:val="000F1578"/>
    <w:rsid w:val="000F16A2"/>
    <w:rsid w:val="000F1780"/>
    <w:rsid w:val="000F3144"/>
    <w:rsid w:val="000F3A05"/>
    <w:rsid w:val="000F4685"/>
    <w:rsid w:val="000F4CD0"/>
    <w:rsid w:val="000F5DA7"/>
    <w:rsid w:val="000F5DAA"/>
    <w:rsid w:val="000F75B9"/>
    <w:rsid w:val="0010072B"/>
    <w:rsid w:val="00101FA0"/>
    <w:rsid w:val="001022DA"/>
    <w:rsid w:val="00102646"/>
    <w:rsid w:val="00102C74"/>
    <w:rsid w:val="001034CE"/>
    <w:rsid w:val="0010448C"/>
    <w:rsid w:val="00104E24"/>
    <w:rsid w:val="00105AD6"/>
    <w:rsid w:val="00107717"/>
    <w:rsid w:val="001125D6"/>
    <w:rsid w:val="001142B0"/>
    <w:rsid w:val="00116119"/>
    <w:rsid w:val="00117A77"/>
    <w:rsid w:val="001206CF"/>
    <w:rsid w:val="00120D71"/>
    <w:rsid w:val="00121560"/>
    <w:rsid w:val="0012326F"/>
    <w:rsid w:val="00123746"/>
    <w:rsid w:val="001241FC"/>
    <w:rsid w:val="00124290"/>
    <w:rsid w:val="0012487E"/>
    <w:rsid w:val="00126992"/>
    <w:rsid w:val="001278FD"/>
    <w:rsid w:val="001307B3"/>
    <w:rsid w:val="0013112F"/>
    <w:rsid w:val="00131223"/>
    <w:rsid w:val="00131D20"/>
    <w:rsid w:val="00132997"/>
    <w:rsid w:val="001352F9"/>
    <w:rsid w:val="0013550D"/>
    <w:rsid w:val="00135652"/>
    <w:rsid w:val="00135903"/>
    <w:rsid w:val="00135989"/>
    <w:rsid w:val="00136E59"/>
    <w:rsid w:val="001378A3"/>
    <w:rsid w:val="00143FBD"/>
    <w:rsid w:val="00144441"/>
    <w:rsid w:val="001474AA"/>
    <w:rsid w:val="00147FE4"/>
    <w:rsid w:val="001500E7"/>
    <w:rsid w:val="0015149D"/>
    <w:rsid w:val="00151C3C"/>
    <w:rsid w:val="001532C9"/>
    <w:rsid w:val="0015707E"/>
    <w:rsid w:val="00157664"/>
    <w:rsid w:val="001625B5"/>
    <w:rsid w:val="00163EBD"/>
    <w:rsid w:val="0016444D"/>
    <w:rsid w:val="001648BB"/>
    <w:rsid w:val="0016790E"/>
    <w:rsid w:val="00167D57"/>
    <w:rsid w:val="001708DB"/>
    <w:rsid w:val="00170CDC"/>
    <w:rsid w:val="001710DB"/>
    <w:rsid w:val="00171785"/>
    <w:rsid w:val="00172296"/>
    <w:rsid w:val="00172BEB"/>
    <w:rsid w:val="001732AD"/>
    <w:rsid w:val="001746FD"/>
    <w:rsid w:val="00174EC1"/>
    <w:rsid w:val="0017506F"/>
    <w:rsid w:val="00175489"/>
    <w:rsid w:val="001756EE"/>
    <w:rsid w:val="00176A3C"/>
    <w:rsid w:val="00176E87"/>
    <w:rsid w:val="0017702C"/>
    <w:rsid w:val="00177B02"/>
    <w:rsid w:val="00177F46"/>
    <w:rsid w:val="00180684"/>
    <w:rsid w:val="00180B33"/>
    <w:rsid w:val="001817E5"/>
    <w:rsid w:val="0018185E"/>
    <w:rsid w:val="001823FB"/>
    <w:rsid w:val="00182DA8"/>
    <w:rsid w:val="00183CB0"/>
    <w:rsid w:val="00184DDE"/>
    <w:rsid w:val="00184F0A"/>
    <w:rsid w:val="00185521"/>
    <w:rsid w:val="00185739"/>
    <w:rsid w:val="0018612C"/>
    <w:rsid w:val="00187719"/>
    <w:rsid w:val="00187DE6"/>
    <w:rsid w:val="001902DE"/>
    <w:rsid w:val="001904C3"/>
    <w:rsid w:val="001919EC"/>
    <w:rsid w:val="00191B2A"/>
    <w:rsid w:val="00191B69"/>
    <w:rsid w:val="00192214"/>
    <w:rsid w:val="001932F4"/>
    <w:rsid w:val="001938CD"/>
    <w:rsid w:val="00193CD8"/>
    <w:rsid w:val="001941E4"/>
    <w:rsid w:val="00194717"/>
    <w:rsid w:val="001948FE"/>
    <w:rsid w:val="00196698"/>
    <w:rsid w:val="00196ED4"/>
    <w:rsid w:val="001A7FC0"/>
    <w:rsid w:val="001B0648"/>
    <w:rsid w:val="001B14D7"/>
    <w:rsid w:val="001B1CD8"/>
    <w:rsid w:val="001B29B8"/>
    <w:rsid w:val="001B2ACD"/>
    <w:rsid w:val="001B3163"/>
    <w:rsid w:val="001B38DD"/>
    <w:rsid w:val="001B493E"/>
    <w:rsid w:val="001B5438"/>
    <w:rsid w:val="001B5E02"/>
    <w:rsid w:val="001C09BF"/>
    <w:rsid w:val="001C5214"/>
    <w:rsid w:val="001C526C"/>
    <w:rsid w:val="001C68D9"/>
    <w:rsid w:val="001C7ADE"/>
    <w:rsid w:val="001D04B1"/>
    <w:rsid w:val="001D1366"/>
    <w:rsid w:val="001D389A"/>
    <w:rsid w:val="001D7726"/>
    <w:rsid w:val="001E13A0"/>
    <w:rsid w:val="001E2148"/>
    <w:rsid w:val="001E32AA"/>
    <w:rsid w:val="001E357A"/>
    <w:rsid w:val="001E55CD"/>
    <w:rsid w:val="001E5C35"/>
    <w:rsid w:val="001E5F69"/>
    <w:rsid w:val="001E5FE8"/>
    <w:rsid w:val="001E6769"/>
    <w:rsid w:val="001E6D47"/>
    <w:rsid w:val="001E6DDA"/>
    <w:rsid w:val="001E7001"/>
    <w:rsid w:val="001E7928"/>
    <w:rsid w:val="001E7CA1"/>
    <w:rsid w:val="001F0B63"/>
    <w:rsid w:val="001F0BF0"/>
    <w:rsid w:val="001F212A"/>
    <w:rsid w:val="001F25F4"/>
    <w:rsid w:val="001F2E61"/>
    <w:rsid w:val="001F3594"/>
    <w:rsid w:val="001F4862"/>
    <w:rsid w:val="001F4944"/>
    <w:rsid w:val="001F70B3"/>
    <w:rsid w:val="001F7620"/>
    <w:rsid w:val="001F7C83"/>
    <w:rsid w:val="001F7E06"/>
    <w:rsid w:val="001F7FF2"/>
    <w:rsid w:val="00200BED"/>
    <w:rsid w:val="00200E83"/>
    <w:rsid w:val="00202526"/>
    <w:rsid w:val="002025A6"/>
    <w:rsid w:val="002039FB"/>
    <w:rsid w:val="00203EAA"/>
    <w:rsid w:val="00204A24"/>
    <w:rsid w:val="00205288"/>
    <w:rsid w:val="002077C2"/>
    <w:rsid w:val="00207FBA"/>
    <w:rsid w:val="0021019D"/>
    <w:rsid w:val="002113DF"/>
    <w:rsid w:val="00211C85"/>
    <w:rsid w:val="002120E2"/>
    <w:rsid w:val="00213912"/>
    <w:rsid w:val="002139F8"/>
    <w:rsid w:val="002150CE"/>
    <w:rsid w:val="00220529"/>
    <w:rsid w:val="0022114B"/>
    <w:rsid w:val="00221CFF"/>
    <w:rsid w:val="00221D00"/>
    <w:rsid w:val="00223CC1"/>
    <w:rsid w:val="00224237"/>
    <w:rsid w:val="00225344"/>
    <w:rsid w:val="002260AB"/>
    <w:rsid w:val="00227D21"/>
    <w:rsid w:val="00230B58"/>
    <w:rsid w:val="00230D61"/>
    <w:rsid w:val="002320A5"/>
    <w:rsid w:val="00232BE2"/>
    <w:rsid w:val="00233514"/>
    <w:rsid w:val="002353F6"/>
    <w:rsid w:val="0023607F"/>
    <w:rsid w:val="002362F0"/>
    <w:rsid w:val="00237C60"/>
    <w:rsid w:val="00240EC0"/>
    <w:rsid w:val="00241311"/>
    <w:rsid w:val="002413CB"/>
    <w:rsid w:val="002416AE"/>
    <w:rsid w:val="00241BE6"/>
    <w:rsid w:val="002426F6"/>
    <w:rsid w:val="002442DC"/>
    <w:rsid w:val="00244795"/>
    <w:rsid w:val="00244865"/>
    <w:rsid w:val="00244BBC"/>
    <w:rsid w:val="00244D29"/>
    <w:rsid w:val="0024574E"/>
    <w:rsid w:val="00245CB0"/>
    <w:rsid w:val="002462AA"/>
    <w:rsid w:val="00247A5D"/>
    <w:rsid w:val="002507F7"/>
    <w:rsid w:val="00251A7A"/>
    <w:rsid w:val="002528E3"/>
    <w:rsid w:val="0025385A"/>
    <w:rsid w:val="002539AC"/>
    <w:rsid w:val="00254FD3"/>
    <w:rsid w:val="00256FA6"/>
    <w:rsid w:val="00257275"/>
    <w:rsid w:val="00261D1A"/>
    <w:rsid w:val="00263085"/>
    <w:rsid w:val="0026517D"/>
    <w:rsid w:val="00265695"/>
    <w:rsid w:val="00265985"/>
    <w:rsid w:val="00265C03"/>
    <w:rsid w:val="00266603"/>
    <w:rsid w:val="00266E06"/>
    <w:rsid w:val="0026752F"/>
    <w:rsid w:val="00270260"/>
    <w:rsid w:val="00270BAF"/>
    <w:rsid w:val="00271E62"/>
    <w:rsid w:val="002722A9"/>
    <w:rsid w:val="00272C73"/>
    <w:rsid w:val="00273C1A"/>
    <w:rsid w:val="00273DA0"/>
    <w:rsid w:val="00273DD1"/>
    <w:rsid w:val="00274C8B"/>
    <w:rsid w:val="002756F4"/>
    <w:rsid w:val="002805D3"/>
    <w:rsid w:val="00280B49"/>
    <w:rsid w:val="0028330D"/>
    <w:rsid w:val="002837D9"/>
    <w:rsid w:val="0028453E"/>
    <w:rsid w:val="002848DF"/>
    <w:rsid w:val="00285DA6"/>
    <w:rsid w:val="00286047"/>
    <w:rsid w:val="002865BB"/>
    <w:rsid w:val="00287821"/>
    <w:rsid w:val="002878D8"/>
    <w:rsid w:val="00287C8E"/>
    <w:rsid w:val="00287EFA"/>
    <w:rsid w:val="00290A30"/>
    <w:rsid w:val="00290BBF"/>
    <w:rsid w:val="00293C12"/>
    <w:rsid w:val="002967CE"/>
    <w:rsid w:val="00297F86"/>
    <w:rsid w:val="002A027C"/>
    <w:rsid w:val="002A1D97"/>
    <w:rsid w:val="002A2137"/>
    <w:rsid w:val="002A24A6"/>
    <w:rsid w:val="002A2BC6"/>
    <w:rsid w:val="002A50A5"/>
    <w:rsid w:val="002A5911"/>
    <w:rsid w:val="002A5E79"/>
    <w:rsid w:val="002A64FE"/>
    <w:rsid w:val="002A6CFB"/>
    <w:rsid w:val="002A6EF9"/>
    <w:rsid w:val="002A706F"/>
    <w:rsid w:val="002B12E3"/>
    <w:rsid w:val="002B2497"/>
    <w:rsid w:val="002B3084"/>
    <w:rsid w:val="002B3DEB"/>
    <w:rsid w:val="002B414C"/>
    <w:rsid w:val="002B4A90"/>
    <w:rsid w:val="002B545A"/>
    <w:rsid w:val="002B56AC"/>
    <w:rsid w:val="002B68D7"/>
    <w:rsid w:val="002B6C6F"/>
    <w:rsid w:val="002B6E23"/>
    <w:rsid w:val="002C01CB"/>
    <w:rsid w:val="002C0596"/>
    <w:rsid w:val="002C096B"/>
    <w:rsid w:val="002C0A52"/>
    <w:rsid w:val="002C0DBF"/>
    <w:rsid w:val="002C1913"/>
    <w:rsid w:val="002C27F9"/>
    <w:rsid w:val="002C370D"/>
    <w:rsid w:val="002C3B70"/>
    <w:rsid w:val="002C435D"/>
    <w:rsid w:val="002C4750"/>
    <w:rsid w:val="002C4C30"/>
    <w:rsid w:val="002C4E79"/>
    <w:rsid w:val="002C6745"/>
    <w:rsid w:val="002C6B72"/>
    <w:rsid w:val="002C7FB8"/>
    <w:rsid w:val="002D0000"/>
    <w:rsid w:val="002D011A"/>
    <w:rsid w:val="002D1508"/>
    <w:rsid w:val="002D169D"/>
    <w:rsid w:val="002D2003"/>
    <w:rsid w:val="002D3682"/>
    <w:rsid w:val="002D3CE8"/>
    <w:rsid w:val="002D3DCF"/>
    <w:rsid w:val="002D49F2"/>
    <w:rsid w:val="002D56A3"/>
    <w:rsid w:val="002D5B77"/>
    <w:rsid w:val="002D5B8C"/>
    <w:rsid w:val="002D6574"/>
    <w:rsid w:val="002D7E3E"/>
    <w:rsid w:val="002E05C3"/>
    <w:rsid w:val="002E0D4F"/>
    <w:rsid w:val="002E0F2E"/>
    <w:rsid w:val="002E0FD3"/>
    <w:rsid w:val="002E186C"/>
    <w:rsid w:val="002E2802"/>
    <w:rsid w:val="002E2DC9"/>
    <w:rsid w:val="002E4DD7"/>
    <w:rsid w:val="002E6BAD"/>
    <w:rsid w:val="002F0149"/>
    <w:rsid w:val="002F7FDF"/>
    <w:rsid w:val="003008B7"/>
    <w:rsid w:val="00300971"/>
    <w:rsid w:val="003010BD"/>
    <w:rsid w:val="00301711"/>
    <w:rsid w:val="003039D5"/>
    <w:rsid w:val="0030421A"/>
    <w:rsid w:val="00304BEA"/>
    <w:rsid w:val="00305F58"/>
    <w:rsid w:val="00307364"/>
    <w:rsid w:val="0031008E"/>
    <w:rsid w:val="003106B8"/>
    <w:rsid w:val="00310F5D"/>
    <w:rsid w:val="00310FA1"/>
    <w:rsid w:val="00311307"/>
    <w:rsid w:val="00311948"/>
    <w:rsid w:val="0031321F"/>
    <w:rsid w:val="003135C9"/>
    <w:rsid w:val="00313E36"/>
    <w:rsid w:val="00314DE4"/>
    <w:rsid w:val="00315642"/>
    <w:rsid w:val="00316C27"/>
    <w:rsid w:val="0031718B"/>
    <w:rsid w:val="00322A5A"/>
    <w:rsid w:val="0032391C"/>
    <w:rsid w:val="003239F6"/>
    <w:rsid w:val="00324D45"/>
    <w:rsid w:val="0032718A"/>
    <w:rsid w:val="00332CF1"/>
    <w:rsid w:val="00335446"/>
    <w:rsid w:val="003356DD"/>
    <w:rsid w:val="00337BDB"/>
    <w:rsid w:val="00337E03"/>
    <w:rsid w:val="003405F5"/>
    <w:rsid w:val="003416CB"/>
    <w:rsid w:val="003421C4"/>
    <w:rsid w:val="003437AB"/>
    <w:rsid w:val="00343D49"/>
    <w:rsid w:val="00345A3C"/>
    <w:rsid w:val="00347827"/>
    <w:rsid w:val="00347CA8"/>
    <w:rsid w:val="00351396"/>
    <w:rsid w:val="00352AB3"/>
    <w:rsid w:val="00352DE1"/>
    <w:rsid w:val="0035315F"/>
    <w:rsid w:val="003542CB"/>
    <w:rsid w:val="003545F6"/>
    <w:rsid w:val="00355EAE"/>
    <w:rsid w:val="003560F1"/>
    <w:rsid w:val="00357E1A"/>
    <w:rsid w:val="00360B3D"/>
    <w:rsid w:val="003619EF"/>
    <w:rsid w:val="00362A33"/>
    <w:rsid w:val="00362D1C"/>
    <w:rsid w:val="003641D4"/>
    <w:rsid w:val="0036517B"/>
    <w:rsid w:val="00366AAB"/>
    <w:rsid w:val="00367CB7"/>
    <w:rsid w:val="00370067"/>
    <w:rsid w:val="003703A0"/>
    <w:rsid w:val="003705A5"/>
    <w:rsid w:val="00370A1F"/>
    <w:rsid w:val="00371385"/>
    <w:rsid w:val="0037162E"/>
    <w:rsid w:val="00371E31"/>
    <w:rsid w:val="0037236C"/>
    <w:rsid w:val="00372F7C"/>
    <w:rsid w:val="00373500"/>
    <w:rsid w:val="00373DAA"/>
    <w:rsid w:val="00377375"/>
    <w:rsid w:val="0038032E"/>
    <w:rsid w:val="003814D7"/>
    <w:rsid w:val="00381D76"/>
    <w:rsid w:val="003830B5"/>
    <w:rsid w:val="00383D0E"/>
    <w:rsid w:val="0038471F"/>
    <w:rsid w:val="0038476A"/>
    <w:rsid w:val="0038621A"/>
    <w:rsid w:val="003878A4"/>
    <w:rsid w:val="00387AD7"/>
    <w:rsid w:val="003915BF"/>
    <w:rsid w:val="00391B7F"/>
    <w:rsid w:val="00391ECD"/>
    <w:rsid w:val="00392576"/>
    <w:rsid w:val="00392824"/>
    <w:rsid w:val="00394350"/>
    <w:rsid w:val="003943A5"/>
    <w:rsid w:val="003946EA"/>
    <w:rsid w:val="00397BB2"/>
    <w:rsid w:val="00397E1B"/>
    <w:rsid w:val="003A0989"/>
    <w:rsid w:val="003A26C3"/>
    <w:rsid w:val="003A3FEF"/>
    <w:rsid w:val="003A479E"/>
    <w:rsid w:val="003A4A70"/>
    <w:rsid w:val="003A56DE"/>
    <w:rsid w:val="003A683B"/>
    <w:rsid w:val="003A6B92"/>
    <w:rsid w:val="003A6E27"/>
    <w:rsid w:val="003B1808"/>
    <w:rsid w:val="003B28AF"/>
    <w:rsid w:val="003B33F9"/>
    <w:rsid w:val="003B38AD"/>
    <w:rsid w:val="003B58B1"/>
    <w:rsid w:val="003B593A"/>
    <w:rsid w:val="003B5CA0"/>
    <w:rsid w:val="003B5F8F"/>
    <w:rsid w:val="003B5FC2"/>
    <w:rsid w:val="003B6A4B"/>
    <w:rsid w:val="003B6AE4"/>
    <w:rsid w:val="003B749F"/>
    <w:rsid w:val="003B77AA"/>
    <w:rsid w:val="003B7B10"/>
    <w:rsid w:val="003B7C55"/>
    <w:rsid w:val="003C0D3B"/>
    <w:rsid w:val="003C0DEB"/>
    <w:rsid w:val="003C243C"/>
    <w:rsid w:val="003C30AA"/>
    <w:rsid w:val="003C30D9"/>
    <w:rsid w:val="003C46E5"/>
    <w:rsid w:val="003C5540"/>
    <w:rsid w:val="003C56B0"/>
    <w:rsid w:val="003C704E"/>
    <w:rsid w:val="003C7A4D"/>
    <w:rsid w:val="003D00E4"/>
    <w:rsid w:val="003D078F"/>
    <w:rsid w:val="003D222D"/>
    <w:rsid w:val="003D2575"/>
    <w:rsid w:val="003D3045"/>
    <w:rsid w:val="003D5D12"/>
    <w:rsid w:val="003D61B1"/>
    <w:rsid w:val="003D69EF"/>
    <w:rsid w:val="003D7123"/>
    <w:rsid w:val="003D7B2A"/>
    <w:rsid w:val="003E045C"/>
    <w:rsid w:val="003E08D1"/>
    <w:rsid w:val="003E08E1"/>
    <w:rsid w:val="003E0944"/>
    <w:rsid w:val="003E24E5"/>
    <w:rsid w:val="003E3380"/>
    <w:rsid w:val="003E3903"/>
    <w:rsid w:val="003E4805"/>
    <w:rsid w:val="003F08DB"/>
    <w:rsid w:val="003F1B35"/>
    <w:rsid w:val="003F28A6"/>
    <w:rsid w:val="003F3260"/>
    <w:rsid w:val="003F32A6"/>
    <w:rsid w:val="003F3BBE"/>
    <w:rsid w:val="003F3C42"/>
    <w:rsid w:val="003F51B9"/>
    <w:rsid w:val="003F56A7"/>
    <w:rsid w:val="0040137D"/>
    <w:rsid w:val="00401A71"/>
    <w:rsid w:val="00404D2A"/>
    <w:rsid w:val="004051E8"/>
    <w:rsid w:val="004072B3"/>
    <w:rsid w:val="004103C0"/>
    <w:rsid w:val="00410C25"/>
    <w:rsid w:val="004119E4"/>
    <w:rsid w:val="00411C33"/>
    <w:rsid w:val="00412E4D"/>
    <w:rsid w:val="004137F3"/>
    <w:rsid w:val="004140EA"/>
    <w:rsid w:val="004156D7"/>
    <w:rsid w:val="00415FD1"/>
    <w:rsid w:val="004202C8"/>
    <w:rsid w:val="0042056A"/>
    <w:rsid w:val="00423222"/>
    <w:rsid w:val="004235CB"/>
    <w:rsid w:val="00424BD9"/>
    <w:rsid w:val="00425EDA"/>
    <w:rsid w:val="004266A4"/>
    <w:rsid w:val="00427B75"/>
    <w:rsid w:val="00430411"/>
    <w:rsid w:val="00431CD6"/>
    <w:rsid w:val="00433030"/>
    <w:rsid w:val="00435E56"/>
    <w:rsid w:val="004373C1"/>
    <w:rsid w:val="0044406E"/>
    <w:rsid w:val="004463A2"/>
    <w:rsid w:val="00447AB1"/>
    <w:rsid w:val="00447EE3"/>
    <w:rsid w:val="00447FF9"/>
    <w:rsid w:val="004510F9"/>
    <w:rsid w:val="004557FB"/>
    <w:rsid w:val="00456289"/>
    <w:rsid w:val="00456965"/>
    <w:rsid w:val="00456DF2"/>
    <w:rsid w:val="004579E3"/>
    <w:rsid w:val="00457D02"/>
    <w:rsid w:val="00457E78"/>
    <w:rsid w:val="00457F8F"/>
    <w:rsid w:val="0046064A"/>
    <w:rsid w:val="0046245C"/>
    <w:rsid w:val="004629C1"/>
    <w:rsid w:val="00463693"/>
    <w:rsid w:val="00463834"/>
    <w:rsid w:val="00464103"/>
    <w:rsid w:val="00465B1C"/>
    <w:rsid w:val="00466389"/>
    <w:rsid w:val="00467ECC"/>
    <w:rsid w:val="00470661"/>
    <w:rsid w:val="004708F5"/>
    <w:rsid w:val="00470EF3"/>
    <w:rsid w:val="00471601"/>
    <w:rsid w:val="00471BA4"/>
    <w:rsid w:val="00474D52"/>
    <w:rsid w:val="0047553F"/>
    <w:rsid w:val="00476083"/>
    <w:rsid w:val="00480151"/>
    <w:rsid w:val="004826E8"/>
    <w:rsid w:val="004826F6"/>
    <w:rsid w:val="00482D36"/>
    <w:rsid w:val="00484565"/>
    <w:rsid w:val="00484B53"/>
    <w:rsid w:val="00485279"/>
    <w:rsid w:val="00485459"/>
    <w:rsid w:val="00485690"/>
    <w:rsid w:val="00485C2E"/>
    <w:rsid w:val="00485EB9"/>
    <w:rsid w:val="00486440"/>
    <w:rsid w:val="004866EB"/>
    <w:rsid w:val="004869CD"/>
    <w:rsid w:val="00490A2E"/>
    <w:rsid w:val="00490C90"/>
    <w:rsid w:val="004911C2"/>
    <w:rsid w:val="004915D1"/>
    <w:rsid w:val="00491EE0"/>
    <w:rsid w:val="00492181"/>
    <w:rsid w:val="00493F46"/>
    <w:rsid w:val="004950A4"/>
    <w:rsid w:val="004952FA"/>
    <w:rsid w:val="0049539C"/>
    <w:rsid w:val="0049772F"/>
    <w:rsid w:val="004A1124"/>
    <w:rsid w:val="004A13C1"/>
    <w:rsid w:val="004A17AD"/>
    <w:rsid w:val="004A3258"/>
    <w:rsid w:val="004A46FB"/>
    <w:rsid w:val="004A5B1B"/>
    <w:rsid w:val="004A79B3"/>
    <w:rsid w:val="004A7DB3"/>
    <w:rsid w:val="004B09E5"/>
    <w:rsid w:val="004B1160"/>
    <w:rsid w:val="004B3A90"/>
    <w:rsid w:val="004B3CBE"/>
    <w:rsid w:val="004B4C61"/>
    <w:rsid w:val="004B574C"/>
    <w:rsid w:val="004B6120"/>
    <w:rsid w:val="004B694A"/>
    <w:rsid w:val="004B6A9D"/>
    <w:rsid w:val="004B7322"/>
    <w:rsid w:val="004B76A5"/>
    <w:rsid w:val="004B78DB"/>
    <w:rsid w:val="004C20A9"/>
    <w:rsid w:val="004C31DB"/>
    <w:rsid w:val="004C3907"/>
    <w:rsid w:val="004C3F6A"/>
    <w:rsid w:val="004C421F"/>
    <w:rsid w:val="004C45E9"/>
    <w:rsid w:val="004C6363"/>
    <w:rsid w:val="004C660F"/>
    <w:rsid w:val="004C6D92"/>
    <w:rsid w:val="004C7845"/>
    <w:rsid w:val="004D0691"/>
    <w:rsid w:val="004D16FB"/>
    <w:rsid w:val="004D289B"/>
    <w:rsid w:val="004D53EB"/>
    <w:rsid w:val="004D5854"/>
    <w:rsid w:val="004E0279"/>
    <w:rsid w:val="004E0E14"/>
    <w:rsid w:val="004E2916"/>
    <w:rsid w:val="004E3B24"/>
    <w:rsid w:val="004E46EB"/>
    <w:rsid w:val="004F0193"/>
    <w:rsid w:val="004F0C57"/>
    <w:rsid w:val="004F11BB"/>
    <w:rsid w:val="004F1DBD"/>
    <w:rsid w:val="004F27C1"/>
    <w:rsid w:val="004F3CDE"/>
    <w:rsid w:val="004F3F40"/>
    <w:rsid w:val="004F4219"/>
    <w:rsid w:val="004F6039"/>
    <w:rsid w:val="004F6DF9"/>
    <w:rsid w:val="00500379"/>
    <w:rsid w:val="005012BC"/>
    <w:rsid w:val="005035FD"/>
    <w:rsid w:val="00503670"/>
    <w:rsid w:val="00503F22"/>
    <w:rsid w:val="00504640"/>
    <w:rsid w:val="0050482E"/>
    <w:rsid w:val="00504D67"/>
    <w:rsid w:val="00504E65"/>
    <w:rsid w:val="00505546"/>
    <w:rsid w:val="00506EBE"/>
    <w:rsid w:val="005072F0"/>
    <w:rsid w:val="00507BFC"/>
    <w:rsid w:val="00507F00"/>
    <w:rsid w:val="005115DE"/>
    <w:rsid w:val="00511924"/>
    <w:rsid w:val="00512F76"/>
    <w:rsid w:val="00514F19"/>
    <w:rsid w:val="00516B82"/>
    <w:rsid w:val="00517194"/>
    <w:rsid w:val="00520CE0"/>
    <w:rsid w:val="005232F4"/>
    <w:rsid w:val="005244AD"/>
    <w:rsid w:val="005256F0"/>
    <w:rsid w:val="005272DB"/>
    <w:rsid w:val="0052739A"/>
    <w:rsid w:val="005274A8"/>
    <w:rsid w:val="00530A1F"/>
    <w:rsid w:val="00531105"/>
    <w:rsid w:val="00531C5D"/>
    <w:rsid w:val="00533418"/>
    <w:rsid w:val="00533A0E"/>
    <w:rsid w:val="0053449D"/>
    <w:rsid w:val="00536EF0"/>
    <w:rsid w:val="00537812"/>
    <w:rsid w:val="005417A0"/>
    <w:rsid w:val="005420CE"/>
    <w:rsid w:val="005433FA"/>
    <w:rsid w:val="005438A0"/>
    <w:rsid w:val="00543915"/>
    <w:rsid w:val="005453E9"/>
    <w:rsid w:val="0054602B"/>
    <w:rsid w:val="005470A7"/>
    <w:rsid w:val="00547267"/>
    <w:rsid w:val="00547F94"/>
    <w:rsid w:val="005501B2"/>
    <w:rsid w:val="005504EC"/>
    <w:rsid w:val="005513A1"/>
    <w:rsid w:val="0055292C"/>
    <w:rsid w:val="00552B32"/>
    <w:rsid w:val="00552EDF"/>
    <w:rsid w:val="005538D6"/>
    <w:rsid w:val="005546C4"/>
    <w:rsid w:val="005556C5"/>
    <w:rsid w:val="00560135"/>
    <w:rsid w:val="00560F38"/>
    <w:rsid w:val="00561B67"/>
    <w:rsid w:val="00563837"/>
    <w:rsid w:val="005647C5"/>
    <w:rsid w:val="00565CE7"/>
    <w:rsid w:val="00566A84"/>
    <w:rsid w:val="005705EB"/>
    <w:rsid w:val="00570903"/>
    <w:rsid w:val="00570941"/>
    <w:rsid w:val="0057186A"/>
    <w:rsid w:val="00572FC9"/>
    <w:rsid w:val="0057396A"/>
    <w:rsid w:val="005742CE"/>
    <w:rsid w:val="005813FE"/>
    <w:rsid w:val="00582D79"/>
    <w:rsid w:val="00583278"/>
    <w:rsid w:val="005845C6"/>
    <w:rsid w:val="00585043"/>
    <w:rsid w:val="00585372"/>
    <w:rsid w:val="005857F8"/>
    <w:rsid w:val="00585864"/>
    <w:rsid w:val="00585924"/>
    <w:rsid w:val="00586A07"/>
    <w:rsid w:val="005878FA"/>
    <w:rsid w:val="0059051F"/>
    <w:rsid w:val="005905D4"/>
    <w:rsid w:val="00595237"/>
    <w:rsid w:val="00596E62"/>
    <w:rsid w:val="005973E7"/>
    <w:rsid w:val="005975A9"/>
    <w:rsid w:val="005A23D3"/>
    <w:rsid w:val="005A4FC6"/>
    <w:rsid w:val="005A5022"/>
    <w:rsid w:val="005A5342"/>
    <w:rsid w:val="005A59A3"/>
    <w:rsid w:val="005A5C14"/>
    <w:rsid w:val="005A5D57"/>
    <w:rsid w:val="005A6C87"/>
    <w:rsid w:val="005B0339"/>
    <w:rsid w:val="005B0DFE"/>
    <w:rsid w:val="005B1902"/>
    <w:rsid w:val="005B3940"/>
    <w:rsid w:val="005B43CC"/>
    <w:rsid w:val="005B4D87"/>
    <w:rsid w:val="005B4E5B"/>
    <w:rsid w:val="005B68C9"/>
    <w:rsid w:val="005B6966"/>
    <w:rsid w:val="005B6A65"/>
    <w:rsid w:val="005B6BB5"/>
    <w:rsid w:val="005B7370"/>
    <w:rsid w:val="005B7487"/>
    <w:rsid w:val="005C054D"/>
    <w:rsid w:val="005C0F6F"/>
    <w:rsid w:val="005C305E"/>
    <w:rsid w:val="005C5339"/>
    <w:rsid w:val="005C667D"/>
    <w:rsid w:val="005D0E02"/>
    <w:rsid w:val="005D1C77"/>
    <w:rsid w:val="005D1E4F"/>
    <w:rsid w:val="005D2CD8"/>
    <w:rsid w:val="005D3005"/>
    <w:rsid w:val="005D34BD"/>
    <w:rsid w:val="005D42FD"/>
    <w:rsid w:val="005D43B7"/>
    <w:rsid w:val="005D6FB6"/>
    <w:rsid w:val="005D70AB"/>
    <w:rsid w:val="005D7765"/>
    <w:rsid w:val="005E296C"/>
    <w:rsid w:val="005E2FE9"/>
    <w:rsid w:val="005E42AA"/>
    <w:rsid w:val="005E4DF1"/>
    <w:rsid w:val="005E533C"/>
    <w:rsid w:val="005E5661"/>
    <w:rsid w:val="005E6C2B"/>
    <w:rsid w:val="005E6F5D"/>
    <w:rsid w:val="005E75EB"/>
    <w:rsid w:val="005E7890"/>
    <w:rsid w:val="005F33BF"/>
    <w:rsid w:val="005F34C9"/>
    <w:rsid w:val="005F456F"/>
    <w:rsid w:val="005F51A9"/>
    <w:rsid w:val="005F6C2F"/>
    <w:rsid w:val="00600C1A"/>
    <w:rsid w:val="00600F75"/>
    <w:rsid w:val="00601153"/>
    <w:rsid w:val="006025D6"/>
    <w:rsid w:val="00603A7E"/>
    <w:rsid w:val="00603A80"/>
    <w:rsid w:val="00604A91"/>
    <w:rsid w:val="00605E0D"/>
    <w:rsid w:val="0060623E"/>
    <w:rsid w:val="00613F82"/>
    <w:rsid w:val="0061588A"/>
    <w:rsid w:val="00616E7C"/>
    <w:rsid w:val="00620788"/>
    <w:rsid w:val="006226D7"/>
    <w:rsid w:val="00622A27"/>
    <w:rsid w:val="00624A81"/>
    <w:rsid w:val="0062585E"/>
    <w:rsid w:val="00626B6C"/>
    <w:rsid w:val="00627767"/>
    <w:rsid w:val="0062781C"/>
    <w:rsid w:val="00627C30"/>
    <w:rsid w:val="006303F4"/>
    <w:rsid w:val="0063228A"/>
    <w:rsid w:val="00634736"/>
    <w:rsid w:val="0063571D"/>
    <w:rsid w:val="00641BF8"/>
    <w:rsid w:val="00642CF9"/>
    <w:rsid w:val="00644E0C"/>
    <w:rsid w:val="0065034D"/>
    <w:rsid w:val="00651F86"/>
    <w:rsid w:val="0065201F"/>
    <w:rsid w:val="0065266C"/>
    <w:rsid w:val="00654617"/>
    <w:rsid w:val="006554F1"/>
    <w:rsid w:val="00657685"/>
    <w:rsid w:val="00657C79"/>
    <w:rsid w:val="0066106E"/>
    <w:rsid w:val="0066127B"/>
    <w:rsid w:val="00661607"/>
    <w:rsid w:val="00661670"/>
    <w:rsid w:val="00663C90"/>
    <w:rsid w:val="00664B0E"/>
    <w:rsid w:val="00664C75"/>
    <w:rsid w:val="00666BF9"/>
    <w:rsid w:val="00667352"/>
    <w:rsid w:val="00667394"/>
    <w:rsid w:val="0067057F"/>
    <w:rsid w:val="0067255B"/>
    <w:rsid w:val="00672876"/>
    <w:rsid w:val="00673683"/>
    <w:rsid w:val="0067755D"/>
    <w:rsid w:val="00677885"/>
    <w:rsid w:val="00680C1F"/>
    <w:rsid w:val="00680CB6"/>
    <w:rsid w:val="006811CD"/>
    <w:rsid w:val="00681654"/>
    <w:rsid w:val="006831B2"/>
    <w:rsid w:val="0068382C"/>
    <w:rsid w:val="00683E8E"/>
    <w:rsid w:val="00685726"/>
    <w:rsid w:val="00685749"/>
    <w:rsid w:val="00685DAA"/>
    <w:rsid w:val="0068636F"/>
    <w:rsid w:val="006867E0"/>
    <w:rsid w:val="00687B64"/>
    <w:rsid w:val="00690B75"/>
    <w:rsid w:val="006923A4"/>
    <w:rsid w:val="006927BF"/>
    <w:rsid w:val="006930C0"/>
    <w:rsid w:val="006932BD"/>
    <w:rsid w:val="006940D4"/>
    <w:rsid w:val="00694842"/>
    <w:rsid w:val="00694D8C"/>
    <w:rsid w:val="006950B9"/>
    <w:rsid w:val="00695866"/>
    <w:rsid w:val="006A1991"/>
    <w:rsid w:val="006A2168"/>
    <w:rsid w:val="006A29A4"/>
    <w:rsid w:val="006A2DD7"/>
    <w:rsid w:val="006A381B"/>
    <w:rsid w:val="006A4640"/>
    <w:rsid w:val="006A5828"/>
    <w:rsid w:val="006A66B3"/>
    <w:rsid w:val="006A768B"/>
    <w:rsid w:val="006B0924"/>
    <w:rsid w:val="006B1A21"/>
    <w:rsid w:val="006B269A"/>
    <w:rsid w:val="006B2A10"/>
    <w:rsid w:val="006B306D"/>
    <w:rsid w:val="006B3A5F"/>
    <w:rsid w:val="006B3B10"/>
    <w:rsid w:val="006B4148"/>
    <w:rsid w:val="006B5E15"/>
    <w:rsid w:val="006B624E"/>
    <w:rsid w:val="006B7018"/>
    <w:rsid w:val="006B7EE9"/>
    <w:rsid w:val="006C21CC"/>
    <w:rsid w:val="006C29C7"/>
    <w:rsid w:val="006C3950"/>
    <w:rsid w:val="006C4F93"/>
    <w:rsid w:val="006C740B"/>
    <w:rsid w:val="006D0175"/>
    <w:rsid w:val="006D2B7A"/>
    <w:rsid w:val="006D3896"/>
    <w:rsid w:val="006D42A2"/>
    <w:rsid w:val="006D4AB4"/>
    <w:rsid w:val="006D4EF9"/>
    <w:rsid w:val="006D5374"/>
    <w:rsid w:val="006D5F17"/>
    <w:rsid w:val="006D7039"/>
    <w:rsid w:val="006E0690"/>
    <w:rsid w:val="006E172A"/>
    <w:rsid w:val="006E199A"/>
    <w:rsid w:val="006E2F09"/>
    <w:rsid w:val="006E3BE9"/>
    <w:rsid w:val="006E3C59"/>
    <w:rsid w:val="006E5158"/>
    <w:rsid w:val="006E5831"/>
    <w:rsid w:val="006E5DD1"/>
    <w:rsid w:val="006E5F57"/>
    <w:rsid w:val="006F021A"/>
    <w:rsid w:val="006F0455"/>
    <w:rsid w:val="006F0DC6"/>
    <w:rsid w:val="006F12B7"/>
    <w:rsid w:val="006F175B"/>
    <w:rsid w:val="006F1BC7"/>
    <w:rsid w:val="006F51E2"/>
    <w:rsid w:val="006F5227"/>
    <w:rsid w:val="006F5DDE"/>
    <w:rsid w:val="006F6A07"/>
    <w:rsid w:val="006F7610"/>
    <w:rsid w:val="007020EA"/>
    <w:rsid w:val="00705543"/>
    <w:rsid w:val="0070712B"/>
    <w:rsid w:val="0070717B"/>
    <w:rsid w:val="00707865"/>
    <w:rsid w:val="00711081"/>
    <w:rsid w:val="0071149D"/>
    <w:rsid w:val="007121CB"/>
    <w:rsid w:val="007127A8"/>
    <w:rsid w:val="007131CB"/>
    <w:rsid w:val="00713722"/>
    <w:rsid w:val="00713B45"/>
    <w:rsid w:val="00714CEA"/>
    <w:rsid w:val="007158E7"/>
    <w:rsid w:val="00715D68"/>
    <w:rsid w:val="00716A31"/>
    <w:rsid w:val="007170B4"/>
    <w:rsid w:val="007172B2"/>
    <w:rsid w:val="00717D6E"/>
    <w:rsid w:val="00717F1E"/>
    <w:rsid w:val="0072013C"/>
    <w:rsid w:val="00720245"/>
    <w:rsid w:val="00723016"/>
    <w:rsid w:val="007234E6"/>
    <w:rsid w:val="0072379A"/>
    <w:rsid w:val="00723DD8"/>
    <w:rsid w:val="00723E4D"/>
    <w:rsid w:val="00724129"/>
    <w:rsid w:val="007242C6"/>
    <w:rsid w:val="00724687"/>
    <w:rsid w:val="00725B84"/>
    <w:rsid w:val="00725E43"/>
    <w:rsid w:val="0072718A"/>
    <w:rsid w:val="00730DD2"/>
    <w:rsid w:val="0073139F"/>
    <w:rsid w:val="007319FB"/>
    <w:rsid w:val="007335B3"/>
    <w:rsid w:val="007338E4"/>
    <w:rsid w:val="00734361"/>
    <w:rsid w:val="0073510D"/>
    <w:rsid w:val="00735606"/>
    <w:rsid w:val="0073582C"/>
    <w:rsid w:val="00737822"/>
    <w:rsid w:val="007404AE"/>
    <w:rsid w:val="00741CCE"/>
    <w:rsid w:val="007427DA"/>
    <w:rsid w:val="00742906"/>
    <w:rsid w:val="007476F6"/>
    <w:rsid w:val="00750138"/>
    <w:rsid w:val="00750B89"/>
    <w:rsid w:val="00750C79"/>
    <w:rsid w:val="00750C8E"/>
    <w:rsid w:val="00751516"/>
    <w:rsid w:val="0075232D"/>
    <w:rsid w:val="00752525"/>
    <w:rsid w:val="00752BBE"/>
    <w:rsid w:val="007543EF"/>
    <w:rsid w:val="00755137"/>
    <w:rsid w:val="00755C8B"/>
    <w:rsid w:val="0075638C"/>
    <w:rsid w:val="00757006"/>
    <w:rsid w:val="0075718C"/>
    <w:rsid w:val="007605D2"/>
    <w:rsid w:val="00762FE2"/>
    <w:rsid w:val="00763F6C"/>
    <w:rsid w:val="007643EC"/>
    <w:rsid w:val="00767BD8"/>
    <w:rsid w:val="0077001E"/>
    <w:rsid w:val="007700DC"/>
    <w:rsid w:val="0077398A"/>
    <w:rsid w:val="00774438"/>
    <w:rsid w:val="00776F4B"/>
    <w:rsid w:val="007771F5"/>
    <w:rsid w:val="00777E92"/>
    <w:rsid w:val="0078268F"/>
    <w:rsid w:val="007843D5"/>
    <w:rsid w:val="00785CD1"/>
    <w:rsid w:val="0078741D"/>
    <w:rsid w:val="00790C50"/>
    <w:rsid w:val="00791063"/>
    <w:rsid w:val="00791536"/>
    <w:rsid w:val="00792500"/>
    <w:rsid w:val="00792BAD"/>
    <w:rsid w:val="007958A7"/>
    <w:rsid w:val="00795B67"/>
    <w:rsid w:val="0079725D"/>
    <w:rsid w:val="00797EBC"/>
    <w:rsid w:val="007A210D"/>
    <w:rsid w:val="007A2390"/>
    <w:rsid w:val="007A2B92"/>
    <w:rsid w:val="007A2E25"/>
    <w:rsid w:val="007A34A9"/>
    <w:rsid w:val="007A4124"/>
    <w:rsid w:val="007A44C6"/>
    <w:rsid w:val="007A6138"/>
    <w:rsid w:val="007A66D8"/>
    <w:rsid w:val="007A714A"/>
    <w:rsid w:val="007A7DB7"/>
    <w:rsid w:val="007B0284"/>
    <w:rsid w:val="007B069C"/>
    <w:rsid w:val="007B0A22"/>
    <w:rsid w:val="007B0B2D"/>
    <w:rsid w:val="007B3AA9"/>
    <w:rsid w:val="007B4254"/>
    <w:rsid w:val="007B4B77"/>
    <w:rsid w:val="007B4DAA"/>
    <w:rsid w:val="007B5431"/>
    <w:rsid w:val="007B7854"/>
    <w:rsid w:val="007C1ABC"/>
    <w:rsid w:val="007C1D0B"/>
    <w:rsid w:val="007C2695"/>
    <w:rsid w:val="007C350B"/>
    <w:rsid w:val="007C3529"/>
    <w:rsid w:val="007C36E6"/>
    <w:rsid w:val="007C3AE3"/>
    <w:rsid w:val="007C42D1"/>
    <w:rsid w:val="007C5800"/>
    <w:rsid w:val="007C58C3"/>
    <w:rsid w:val="007C5B14"/>
    <w:rsid w:val="007C5D88"/>
    <w:rsid w:val="007C6B42"/>
    <w:rsid w:val="007C7B31"/>
    <w:rsid w:val="007D04AC"/>
    <w:rsid w:val="007D18C0"/>
    <w:rsid w:val="007D1C69"/>
    <w:rsid w:val="007D2079"/>
    <w:rsid w:val="007D47BC"/>
    <w:rsid w:val="007D497D"/>
    <w:rsid w:val="007D527C"/>
    <w:rsid w:val="007D5809"/>
    <w:rsid w:val="007D601B"/>
    <w:rsid w:val="007E1964"/>
    <w:rsid w:val="007E4CF5"/>
    <w:rsid w:val="007E4D34"/>
    <w:rsid w:val="007E52FF"/>
    <w:rsid w:val="007E6DC2"/>
    <w:rsid w:val="007F1FC1"/>
    <w:rsid w:val="007F2D87"/>
    <w:rsid w:val="007F31EB"/>
    <w:rsid w:val="007F38CB"/>
    <w:rsid w:val="007F4272"/>
    <w:rsid w:val="007F6E2A"/>
    <w:rsid w:val="007F73B4"/>
    <w:rsid w:val="008006BB"/>
    <w:rsid w:val="00802060"/>
    <w:rsid w:val="00802863"/>
    <w:rsid w:val="008030BB"/>
    <w:rsid w:val="00804B72"/>
    <w:rsid w:val="00805FBE"/>
    <w:rsid w:val="00807563"/>
    <w:rsid w:val="008104C5"/>
    <w:rsid w:val="008114B3"/>
    <w:rsid w:val="00811F5A"/>
    <w:rsid w:val="008124EC"/>
    <w:rsid w:val="0081262E"/>
    <w:rsid w:val="008132DA"/>
    <w:rsid w:val="00813B03"/>
    <w:rsid w:val="00813DC0"/>
    <w:rsid w:val="00814CAC"/>
    <w:rsid w:val="00815840"/>
    <w:rsid w:val="00816E8F"/>
    <w:rsid w:val="00817053"/>
    <w:rsid w:val="0082065C"/>
    <w:rsid w:val="00820ED7"/>
    <w:rsid w:val="0082125A"/>
    <w:rsid w:val="008224FC"/>
    <w:rsid w:val="008228EC"/>
    <w:rsid w:val="008238C8"/>
    <w:rsid w:val="00823955"/>
    <w:rsid w:val="00823B79"/>
    <w:rsid w:val="008243FE"/>
    <w:rsid w:val="00824A95"/>
    <w:rsid w:val="00825B4B"/>
    <w:rsid w:val="00827922"/>
    <w:rsid w:val="008319F1"/>
    <w:rsid w:val="00832873"/>
    <w:rsid w:val="00832C21"/>
    <w:rsid w:val="008334F6"/>
    <w:rsid w:val="0083395A"/>
    <w:rsid w:val="00833FD2"/>
    <w:rsid w:val="0083551F"/>
    <w:rsid w:val="00835964"/>
    <w:rsid w:val="00835B91"/>
    <w:rsid w:val="00835F93"/>
    <w:rsid w:val="008367E8"/>
    <w:rsid w:val="00836AE5"/>
    <w:rsid w:val="00837A8A"/>
    <w:rsid w:val="00837B58"/>
    <w:rsid w:val="008404B3"/>
    <w:rsid w:val="008408CA"/>
    <w:rsid w:val="008410A0"/>
    <w:rsid w:val="00841FAE"/>
    <w:rsid w:val="00842542"/>
    <w:rsid w:val="00842D7A"/>
    <w:rsid w:val="008439D2"/>
    <w:rsid w:val="00847787"/>
    <w:rsid w:val="0085071D"/>
    <w:rsid w:val="008512C6"/>
    <w:rsid w:val="00852D6C"/>
    <w:rsid w:val="00854CE3"/>
    <w:rsid w:val="00854EE2"/>
    <w:rsid w:val="008556B5"/>
    <w:rsid w:val="00855D61"/>
    <w:rsid w:val="008560BE"/>
    <w:rsid w:val="008576E1"/>
    <w:rsid w:val="008600A1"/>
    <w:rsid w:val="008606AB"/>
    <w:rsid w:val="00860B82"/>
    <w:rsid w:val="00860E71"/>
    <w:rsid w:val="00861E06"/>
    <w:rsid w:val="00862306"/>
    <w:rsid w:val="00863747"/>
    <w:rsid w:val="00864AC1"/>
    <w:rsid w:val="0086542D"/>
    <w:rsid w:val="00865DD6"/>
    <w:rsid w:val="008662D7"/>
    <w:rsid w:val="00866E67"/>
    <w:rsid w:val="00866F98"/>
    <w:rsid w:val="00867746"/>
    <w:rsid w:val="008710D0"/>
    <w:rsid w:val="00871BD0"/>
    <w:rsid w:val="008724ED"/>
    <w:rsid w:val="008735FB"/>
    <w:rsid w:val="0087407B"/>
    <w:rsid w:val="00874EB6"/>
    <w:rsid w:val="00876C5E"/>
    <w:rsid w:val="00877CD4"/>
    <w:rsid w:val="00877F76"/>
    <w:rsid w:val="00877FBC"/>
    <w:rsid w:val="0088058C"/>
    <w:rsid w:val="00886714"/>
    <w:rsid w:val="00886B59"/>
    <w:rsid w:val="00890E77"/>
    <w:rsid w:val="008927A2"/>
    <w:rsid w:val="0089361D"/>
    <w:rsid w:val="00893BDC"/>
    <w:rsid w:val="00894695"/>
    <w:rsid w:val="00894804"/>
    <w:rsid w:val="00895095"/>
    <w:rsid w:val="0089716C"/>
    <w:rsid w:val="008A1A92"/>
    <w:rsid w:val="008A2C60"/>
    <w:rsid w:val="008A3D07"/>
    <w:rsid w:val="008A4D03"/>
    <w:rsid w:val="008B2D96"/>
    <w:rsid w:val="008B2F40"/>
    <w:rsid w:val="008B3E63"/>
    <w:rsid w:val="008B542A"/>
    <w:rsid w:val="008B592E"/>
    <w:rsid w:val="008B6680"/>
    <w:rsid w:val="008B740A"/>
    <w:rsid w:val="008C05EB"/>
    <w:rsid w:val="008C0D26"/>
    <w:rsid w:val="008C1E9C"/>
    <w:rsid w:val="008C20D9"/>
    <w:rsid w:val="008C29E1"/>
    <w:rsid w:val="008C4DDA"/>
    <w:rsid w:val="008C70A1"/>
    <w:rsid w:val="008C780E"/>
    <w:rsid w:val="008D0EE9"/>
    <w:rsid w:val="008D138B"/>
    <w:rsid w:val="008D5647"/>
    <w:rsid w:val="008D62CC"/>
    <w:rsid w:val="008D6434"/>
    <w:rsid w:val="008D6686"/>
    <w:rsid w:val="008D6D14"/>
    <w:rsid w:val="008D773C"/>
    <w:rsid w:val="008E05B2"/>
    <w:rsid w:val="008E0AF7"/>
    <w:rsid w:val="008E0BDB"/>
    <w:rsid w:val="008E0C37"/>
    <w:rsid w:val="008E1B7D"/>
    <w:rsid w:val="008E1BF8"/>
    <w:rsid w:val="008E1C94"/>
    <w:rsid w:val="008E1F2F"/>
    <w:rsid w:val="008E203A"/>
    <w:rsid w:val="008E2C7E"/>
    <w:rsid w:val="008E2D07"/>
    <w:rsid w:val="008E3273"/>
    <w:rsid w:val="008E526A"/>
    <w:rsid w:val="008E5676"/>
    <w:rsid w:val="008F02F9"/>
    <w:rsid w:val="008F2AB9"/>
    <w:rsid w:val="008F44D1"/>
    <w:rsid w:val="008F616C"/>
    <w:rsid w:val="008F6F05"/>
    <w:rsid w:val="008F7158"/>
    <w:rsid w:val="008F7FDE"/>
    <w:rsid w:val="00901F94"/>
    <w:rsid w:val="00902E28"/>
    <w:rsid w:val="00902F88"/>
    <w:rsid w:val="009031A7"/>
    <w:rsid w:val="00904C1C"/>
    <w:rsid w:val="00904C3F"/>
    <w:rsid w:val="00906B55"/>
    <w:rsid w:val="00906C13"/>
    <w:rsid w:val="009078DC"/>
    <w:rsid w:val="009100A4"/>
    <w:rsid w:val="00911379"/>
    <w:rsid w:val="00911F94"/>
    <w:rsid w:val="00912D4D"/>
    <w:rsid w:val="00913184"/>
    <w:rsid w:val="0091394C"/>
    <w:rsid w:val="00914066"/>
    <w:rsid w:val="00914923"/>
    <w:rsid w:val="00914ACD"/>
    <w:rsid w:val="00915BC7"/>
    <w:rsid w:val="00915F86"/>
    <w:rsid w:val="0091627B"/>
    <w:rsid w:val="00916801"/>
    <w:rsid w:val="00916EED"/>
    <w:rsid w:val="00920A16"/>
    <w:rsid w:val="00920EDA"/>
    <w:rsid w:val="0092139B"/>
    <w:rsid w:val="00922A4A"/>
    <w:rsid w:val="00923267"/>
    <w:rsid w:val="0092372E"/>
    <w:rsid w:val="009254A7"/>
    <w:rsid w:val="00925664"/>
    <w:rsid w:val="0092654B"/>
    <w:rsid w:val="009268D5"/>
    <w:rsid w:val="00930F5C"/>
    <w:rsid w:val="00932F6E"/>
    <w:rsid w:val="00933447"/>
    <w:rsid w:val="00933AC6"/>
    <w:rsid w:val="00934063"/>
    <w:rsid w:val="009344A9"/>
    <w:rsid w:val="0093594E"/>
    <w:rsid w:val="00935AEE"/>
    <w:rsid w:val="00935BB2"/>
    <w:rsid w:val="00936396"/>
    <w:rsid w:val="00937894"/>
    <w:rsid w:val="00937AFD"/>
    <w:rsid w:val="00937E45"/>
    <w:rsid w:val="00940538"/>
    <w:rsid w:val="00940717"/>
    <w:rsid w:val="00940E13"/>
    <w:rsid w:val="00942001"/>
    <w:rsid w:val="00942C9E"/>
    <w:rsid w:val="00942E3C"/>
    <w:rsid w:val="0094338A"/>
    <w:rsid w:val="00943487"/>
    <w:rsid w:val="009435FB"/>
    <w:rsid w:val="009443E7"/>
    <w:rsid w:val="00945755"/>
    <w:rsid w:val="00945B40"/>
    <w:rsid w:val="00945E16"/>
    <w:rsid w:val="009464F7"/>
    <w:rsid w:val="00946524"/>
    <w:rsid w:val="00947C95"/>
    <w:rsid w:val="0095049E"/>
    <w:rsid w:val="00950EC3"/>
    <w:rsid w:val="009515E3"/>
    <w:rsid w:val="00952598"/>
    <w:rsid w:val="00952D84"/>
    <w:rsid w:val="00953276"/>
    <w:rsid w:val="00953AA4"/>
    <w:rsid w:val="00954C30"/>
    <w:rsid w:val="00955363"/>
    <w:rsid w:val="0095574A"/>
    <w:rsid w:val="00955BAB"/>
    <w:rsid w:val="009576D5"/>
    <w:rsid w:val="00957A44"/>
    <w:rsid w:val="00960781"/>
    <w:rsid w:val="0096081B"/>
    <w:rsid w:val="00961A91"/>
    <w:rsid w:val="009623A2"/>
    <w:rsid w:val="00962A2E"/>
    <w:rsid w:val="009635FE"/>
    <w:rsid w:val="009636B3"/>
    <w:rsid w:val="00963C7B"/>
    <w:rsid w:val="00963C9B"/>
    <w:rsid w:val="009640BE"/>
    <w:rsid w:val="00967339"/>
    <w:rsid w:val="009673C6"/>
    <w:rsid w:val="00967F49"/>
    <w:rsid w:val="00967F9B"/>
    <w:rsid w:val="009709F7"/>
    <w:rsid w:val="00971329"/>
    <w:rsid w:val="00971335"/>
    <w:rsid w:val="0097147D"/>
    <w:rsid w:val="009719A8"/>
    <w:rsid w:val="009719F5"/>
    <w:rsid w:val="00973E6E"/>
    <w:rsid w:val="00974426"/>
    <w:rsid w:val="009745D3"/>
    <w:rsid w:val="00975F0C"/>
    <w:rsid w:val="00976276"/>
    <w:rsid w:val="009764ED"/>
    <w:rsid w:val="00977D21"/>
    <w:rsid w:val="00980C01"/>
    <w:rsid w:val="00980E4D"/>
    <w:rsid w:val="00981E1D"/>
    <w:rsid w:val="0098393D"/>
    <w:rsid w:val="009845E0"/>
    <w:rsid w:val="00984B06"/>
    <w:rsid w:val="00990B63"/>
    <w:rsid w:val="0099329E"/>
    <w:rsid w:val="00993467"/>
    <w:rsid w:val="00993DB2"/>
    <w:rsid w:val="00993DBD"/>
    <w:rsid w:val="00994F57"/>
    <w:rsid w:val="00995C6E"/>
    <w:rsid w:val="00995DF9"/>
    <w:rsid w:val="009965F9"/>
    <w:rsid w:val="00996845"/>
    <w:rsid w:val="00996876"/>
    <w:rsid w:val="009972CB"/>
    <w:rsid w:val="009973F2"/>
    <w:rsid w:val="009978CD"/>
    <w:rsid w:val="009A0B12"/>
    <w:rsid w:val="009A2447"/>
    <w:rsid w:val="009A53B7"/>
    <w:rsid w:val="009A6D9D"/>
    <w:rsid w:val="009A70EA"/>
    <w:rsid w:val="009B2522"/>
    <w:rsid w:val="009B285B"/>
    <w:rsid w:val="009B2F8E"/>
    <w:rsid w:val="009B7C91"/>
    <w:rsid w:val="009C03C1"/>
    <w:rsid w:val="009C067B"/>
    <w:rsid w:val="009C1516"/>
    <w:rsid w:val="009C30E4"/>
    <w:rsid w:val="009C42E4"/>
    <w:rsid w:val="009C495E"/>
    <w:rsid w:val="009C4F3D"/>
    <w:rsid w:val="009D142B"/>
    <w:rsid w:val="009D3912"/>
    <w:rsid w:val="009D3E33"/>
    <w:rsid w:val="009D6900"/>
    <w:rsid w:val="009D73FC"/>
    <w:rsid w:val="009D745F"/>
    <w:rsid w:val="009D76D3"/>
    <w:rsid w:val="009D7CA6"/>
    <w:rsid w:val="009E0A91"/>
    <w:rsid w:val="009E34E0"/>
    <w:rsid w:val="009E34FA"/>
    <w:rsid w:val="009E3F37"/>
    <w:rsid w:val="009E44FF"/>
    <w:rsid w:val="009E5DCA"/>
    <w:rsid w:val="009F238E"/>
    <w:rsid w:val="009F34EC"/>
    <w:rsid w:val="009F40A6"/>
    <w:rsid w:val="009F4B1F"/>
    <w:rsid w:val="009F5679"/>
    <w:rsid w:val="009F58E1"/>
    <w:rsid w:val="009F6773"/>
    <w:rsid w:val="009F7C2C"/>
    <w:rsid w:val="009F7EC5"/>
    <w:rsid w:val="00A007E7"/>
    <w:rsid w:val="00A01CDE"/>
    <w:rsid w:val="00A04C84"/>
    <w:rsid w:val="00A05126"/>
    <w:rsid w:val="00A05686"/>
    <w:rsid w:val="00A05CE9"/>
    <w:rsid w:val="00A062E3"/>
    <w:rsid w:val="00A069D2"/>
    <w:rsid w:val="00A06ACE"/>
    <w:rsid w:val="00A06D36"/>
    <w:rsid w:val="00A12F3D"/>
    <w:rsid w:val="00A149DF"/>
    <w:rsid w:val="00A14FAD"/>
    <w:rsid w:val="00A15205"/>
    <w:rsid w:val="00A16874"/>
    <w:rsid w:val="00A16A14"/>
    <w:rsid w:val="00A17191"/>
    <w:rsid w:val="00A2134A"/>
    <w:rsid w:val="00A223D1"/>
    <w:rsid w:val="00A231C9"/>
    <w:rsid w:val="00A23594"/>
    <w:rsid w:val="00A2455F"/>
    <w:rsid w:val="00A2474C"/>
    <w:rsid w:val="00A2586A"/>
    <w:rsid w:val="00A25EFF"/>
    <w:rsid w:val="00A26068"/>
    <w:rsid w:val="00A26289"/>
    <w:rsid w:val="00A26681"/>
    <w:rsid w:val="00A27837"/>
    <w:rsid w:val="00A34DC6"/>
    <w:rsid w:val="00A35248"/>
    <w:rsid w:val="00A36425"/>
    <w:rsid w:val="00A365B4"/>
    <w:rsid w:val="00A37155"/>
    <w:rsid w:val="00A3765D"/>
    <w:rsid w:val="00A425B2"/>
    <w:rsid w:val="00A45610"/>
    <w:rsid w:val="00A4581E"/>
    <w:rsid w:val="00A46290"/>
    <w:rsid w:val="00A477F1"/>
    <w:rsid w:val="00A50956"/>
    <w:rsid w:val="00A50CE4"/>
    <w:rsid w:val="00A513C7"/>
    <w:rsid w:val="00A519BD"/>
    <w:rsid w:val="00A57E68"/>
    <w:rsid w:val="00A57FB2"/>
    <w:rsid w:val="00A6051B"/>
    <w:rsid w:val="00A615CC"/>
    <w:rsid w:val="00A61D4B"/>
    <w:rsid w:val="00A61FA3"/>
    <w:rsid w:val="00A620FE"/>
    <w:rsid w:val="00A62284"/>
    <w:rsid w:val="00A64151"/>
    <w:rsid w:val="00A64CCB"/>
    <w:rsid w:val="00A66F33"/>
    <w:rsid w:val="00A6709C"/>
    <w:rsid w:val="00A67BD3"/>
    <w:rsid w:val="00A67FDE"/>
    <w:rsid w:val="00A72DD0"/>
    <w:rsid w:val="00A74073"/>
    <w:rsid w:val="00A74666"/>
    <w:rsid w:val="00A75114"/>
    <w:rsid w:val="00A754F7"/>
    <w:rsid w:val="00A768BD"/>
    <w:rsid w:val="00A76FD9"/>
    <w:rsid w:val="00A7708E"/>
    <w:rsid w:val="00A77159"/>
    <w:rsid w:val="00A80794"/>
    <w:rsid w:val="00A82B78"/>
    <w:rsid w:val="00A8477B"/>
    <w:rsid w:val="00A85479"/>
    <w:rsid w:val="00A859E3"/>
    <w:rsid w:val="00A86DE8"/>
    <w:rsid w:val="00A870A8"/>
    <w:rsid w:val="00A900D9"/>
    <w:rsid w:val="00A917D0"/>
    <w:rsid w:val="00A92A32"/>
    <w:rsid w:val="00A93177"/>
    <w:rsid w:val="00A94F7C"/>
    <w:rsid w:val="00A97127"/>
    <w:rsid w:val="00AA0E11"/>
    <w:rsid w:val="00AA1614"/>
    <w:rsid w:val="00AA3429"/>
    <w:rsid w:val="00AA36C4"/>
    <w:rsid w:val="00AA3F59"/>
    <w:rsid w:val="00AA41FF"/>
    <w:rsid w:val="00AA5BE6"/>
    <w:rsid w:val="00AA64FF"/>
    <w:rsid w:val="00AA772B"/>
    <w:rsid w:val="00AB01BA"/>
    <w:rsid w:val="00AB0454"/>
    <w:rsid w:val="00AB230C"/>
    <w:rsid w:val="00AB2667"/>
    <w:rsid w:val="00AB4167"/>
    <w:rsid w:val="00AB5144"/>
    <w:rsid w:val="00AB613E"/>
    <w:rsid w:val="00AC12A3"/>
    <w:rsid w:val="00AC1792"/>
    <w:rsid w:val="00AC1894"/>
    <w:rsid w:val="00AC28B8"/>
    <w:rsid w:val="00AC3766"/>
    <w:rsid w:val="00AC416E"/>
    <w:rsid w:val="00AC53E2"/>
    <w:rsid w:val="00AC5A3D"/>
    <w:rsid w:val="00AC5A56"/>
    <w:rsid w:val="00AC5EC9"/>
    <w:rsid w:val="00AC6E3F"/>
    <w:rsid w:val="00AD10D7"/>
    <w:rsid w:val="00AD1D15"/>
    <w:rsid w:val="00AD234D"/>
    <w:rsid w:val="00AD259F"/>
    <w:rsid w:val="00AD43A1"/>
    <w:rsid w:val="00AD4636"/>
    <w:rsid w:val="00AD4FEE"/>
    <w:rsid w:val="00AD7C55"/>
    <w:rsid w:val="00AE0DDB"/>
    <w:rsid w:val="00AE0E5E"/>
    <w:rsid w:val="00AE1B34"/>
    <w:rsid w:val="00AE48D5"/>
    <w:rsid w:val="00AF2B0B"/>
    <w:rsid w:val="00AF4037"/>
    <w:rsid w:val="00AF47E5"/>
    <w:rsid w:val="00AF5045"/>
    <w:rsid w:val="00AF58BE"/>
    <w:rsid w:val="00AF60E6"/>
    <w:rsid w:val="00AF614D"/>
    <w:rsid w:val="00AF691D"/>
    <w:rsid w:val="00AF79DE"/>
    <w:rsid w:val="00B0096A"/>
    <w:rsid w:val="00B00CD9"/>
    <w:rsid w:val="00B02852"/>
    <w:rsid w:val="00B029EC"/>
    <w:rsid w:val="00B04F7C"/>
    <w:rsid w:val="00B11B07"/>
    <w:rsid w:val="00B12427"/>
    <w:rsid w:val="00B12546"/>
    <w:rsid w:val="00B13361"/>
    <w:rsid w:val="00B134F8"/>
    <w:rsid w:val="00B1386A"/>
    <w:rsid w:val="00B13CE7"/>
    <w:rsid w:val="00B14610"/>
    <w:rsid w:val="00B17C2F"/>
    <w:rsid w:val="00B21783"/>
    <w:rsid w:val="00B23FFC"/>
    <w:rsid w:val="00B24542"/>
    <w:rsid w:val="00B24976"/>
    <w:rsid w:val="00B24C2C"/>
    <w:rsid w:val="00B25CBB"/>
    <w:rsid w:val="00B25D0A"/>
    <w:rsid w:val="00B25F2F"/>
    <w:rsid w:val="00B26756"/>
    <w:rsid w:val="00B26C3F"/>
    <w:rsid w:val="00B31261"/>
    <w:rsid w:val="00B3286B"/>
    <w:rsid w:val="00B328EC"/>
    <w:rsid w:val="00B33631"/>
    <w:rsid w:val="00B33788"/>
    <w:rsid w:val="00B33F02"/>
    <w:rsid w:val="00B35934"/>
    <w:rsid w:val="00B369CF"/>
    <w:rsid w:val="00B36FC0"/>
    <w:rsid w:val="00B3773A"/>
    <w:rsid w:val="00B404C2"/>
    <w:rsid w:val="00B41334"/>
    <w:rsid w:val="00B42443"/>
    <w:rsid w:val="00B445EC"/>
    <w:rsid w:val="00B45437"/>
    <w:rsid w:val="00B460F3"/>
    <w:rsid w:val="00B46804"/>
    <w:rsid w:val="00B46FFC"/>
    <w:rsid w:val="00B515D9"/>
    <w:rsid w:val="00B5358C"/>
    <w:rsid w:val="00B53764"/>
    <w:rsid w:val="00B5482C"/>
    <w:rsid w:val="00B54A00"/>
    <w:rsid w:val="00B54FF4"/>
    <w:rsid w:val="00B5596B"/>
    <w:rsid w:val="00B5649A"/>
    <w:rsid w:val="00B56932"/>
    <w:rsid w:val="00B569B4"/>
    <w:rsid w:val="00B56ADA"/>
    <w:rsid w:val="00B60BBD"/>
    <w:rsid w:val="00B61594"/>
    <w:rsid w:val="00B64AFA"/>
    <w:rsid w:val="00B64D38"/>
    <w:rsid w:val="00B6719F"/>
    <w:rsid w:val="00B672B0"/>
    <w:rsid w:val="00B6753A"/>
    <w:rsid w:val="00B675C6"/>
    <w:rsid w:val="00B712A8"/>
    <w:rsid w:val="00B712FA"/>
    <w:rsid w:val="00B72D90"/>
    <w:rsid w:val="00B74103"/>
    <w:rsid w:val="00B758FA"/>
    <w:rsid w:val="00B77500"/>
    <w:rsid w:val="00B82E1D"/>
    <w:rsid w:val="00B82F15"/>
    <w:rsid w:val="00B86B66"/>
    <w:rsid w:val="00B87303"/>
    <w:rsid w:val="00B8759F"/>
    <w:rsid w:val="00B90575"/>
    <w:rsid w:val="00B91A86"/>
    <w:rsid w:val="00B91BB7"/>
    <w:rsid w:val="00B968BA"/>
    <w:rsid w:val="00BA0B85"/>
    <w:rsid w:val="00BA0E01"/>
    <w:rsid w:val="00BA0EFB"/>
    <w:rsid w:val="00BA17A5"/>
    <w:rsid w:val="00BA1842"/>
    <w:rsid w:val="00BA1BB7"/>
    <w:rsid w:val="00BA27C5"/>
    <w:rsid w:val="00BA29E4"/>
    <w:rsid w:val="00BA4403"/>
    <w:rsid w:val="00BA4FFE"/>
    <w:rsid w:val="00BA57AD"/>
    <w:rsid w:val="00BA5C17"/>
    <w:rsid w:val="00BA61BA"/>
    <w:rsid w:val="00BA61F8"/>
    <w:rsid w:val="00BA689D"/>
    <w:rsid w:val="00BA6BB7"/>
    <w:rsid w:val="00BA7862"/>
    <w:rsid w:val="00BB076F"/>
    <w:rsid w:val="00BB189C"/>
    <w:rsid w:val="00BB28DA"/>
    <w:rsid w:val="00BB3298"/>
    <w:rsid w:val="00BB3E5A"/>
    <w:rsid w:val="00BB3E93"/>
    <w:rsid w:val="00BB478B"/>
    <w:rsid w:val="00BB4FDD"/>
    <w:rsid w:val="00BB5C11"/>
    <w:rsid w:val="00BB5F75"/>
    <w:rsid w:val="00BB6882"/>
    <w:rsid w:val="00BB7116"/>
    <w:rsid w:val="00BB723B"/>
    <w:rsid w:val="00BB760D"/>
    <w:rsid w:val="00BC07F8"/>
    <w:rsid w:val="00BC1612"/>
    <w:rsid w:val="00BC171D"/>
    <w:rsid w:val="00BC2E4B"/>
    <w:rsid w:val="00BC4312"/>
    <w:rsid w:val="00BC4701"/>
    <w:rsid w:val="00BC6727"/>
    <w:rsid w:val="00BC6748"/>
    <w:rsid w:val="00BC6E1B"/>
    <w:rsid w:val="00BC777F"/>
    <w:rsid w:val="00BD03E3"/>
    <w:rsid w:val="00BD240F"/>
    <w:rsid w:val="00BD3CE6"/>
    <w:rsid w:val="00BD4D84"/>
    <w:rsid w:val="00BD68FC"/>
    <w:rsid w:val="00BD7971"/>
    <w:rsid w:val="00BE1531"/>
    <w:rsid w:val="00BE264D"/>
    <w:rsid w:val="00BE2994"/>
    <w:rsid w:val="00BE2F6F"/>
    <w:rsid w:val="00BE3E08"/>
    <w:rsid w:val="00BE3E93"/>
    <w:rsid w:val="00BE40FE"/>
    <w:rsid w:val="00BE4BE9"/>
    <w:rsid w:val="00BE7598"/>
    <w:rsid w:val="00BE77F7"/>
    <w:rsid w:val="00BE7865"/>
    <w:rsid w:val="00BE7C44"/>
    <w:rsid w:val="00BF1850"/>
    <w:rsid w:val="00BF1A24"/>
    <w:rsid w:val="00BF1B03"/>
    <w:rsid w:val="00BF1BB7"/>
    <w:rsid w:val="00BF46DF"/>
    <w:rsid w:val="00BF5750"/>
    <w:rsid w:val="00C008F7"/>
    <w:rsid w:val="00C02332"/>
    <w:rsid w:val="00C02913"/>
    <w:rsid w:val="00C02B02"/>
    <w:rsid w:val="00C04A58"/>
    <w:rsid w:val="00C06008"/>
    <w:rsid w:val="00C06B45"/>
    <w:rsid w:val="00C0750F"/>
    <w:rsid w:val="00C11628"/>
    <w:rsid w:val="00C13BA5"/>
    <w:rsid w:val="00C1479E"/>
    <w:rsid w:val="00C14C5F"/>
    <w:rsid w:val="00C15248"/>
    <w:rsid w:val="00C15BB3"/>
    <w:rsid w:val="00C1694B"/>
    <w:rsid w:val="00C177D4"/>
    <w:rsid w:val="00C17FCC"/>
    <w:rsid w:val="00C2032E"/>
    <w:rsid w:val="00C20F66"/>
    <w:rsid w:val="00C21123"/>
    <w:rsid w:val="00C22027"/>
    <w:rsid w:val="00C22F07"/>
    <w:rsid w:val="00C23113"/>
    <w:rsid w:val="00C23B84"/>
    <w:rsid w:val="00C2444C"/>
    <w:rsid w:val="00C2490A"/>
    <w:rsid w:val="00C26024"/>
    <w:rsid w:val="00C315EC"/>
    <w:rsid w:val="00C321AD"/>
    <w:rsid w:val="00C33361"/>
    <w:rsid w:val="00C3352F"/>
    <w:rsid w:val="00C346F0"/>
    <w:rsid w:val="00C348F1"/>
    <w:rsid w:val="00C352F8"/>
    <w:rsid w:val="00C36D8F"/>
    <w:rsid w:val="00C37130"/>
    <w:rsid w:val="00C37DD5"/>
    <w:rsid w:val="00C41773"/>
    <w:rsid w:val="00C4255F"/>
    <w:rsid w:val="00C426DA"/>
    <w:rsid w:val="00C43166"/>
    <w:rsid w:val="00C43E9A"/>
    <w:rsid w:val="00C4432D"/>
    <w:rsid w:val="00C46D55"/>
    <w:rsid w:val="00C4702F"/>
    <w:rsid w:val="00C4750F"/>
    <w:rsid w:val="00C47CC5"/>
    <w:rsid w:val="00C5070D"/>
    <w:rsid w:val="00C5158A"/>
    <w:rsid w:val="00C51800"/>
    <w:rsid w:val="00C52537"/>
    <w:rsid w:val="00C52590"/>
    <w:rsid w:val="00C53960"/>
    <w:rsid w:val="00C54346"/>
    <w:rsid w:val="00C5434D"/>
    <w:rsid w:val="00C54E4D"/>
    <w:rsid w:val="00C55258"/>
    <w:rsid w:val="00C5568D"/>
    <w:rsid w:val="00C55BF3"/>
    <w:rsid w:val="00C55D13"/>
    <w:rsid w:val="00C55F02"/>
    <w:rsid w:val="00C567EA"/>
    <w:rsid w:val="00C57B2F"/>
    <w:rsid w:val="00C61B61"/>
    <w:rsid w:val="00C63AA3"/>
    <w:rsid w:val="00C64E53"/>
    <w:rsid w:val="00C65C65"/>
    <w:rsid w:val="00C6693A"/>
    <w:rsid w:val="00C7162A"/>
    <w:rsid w:val="00C731FA"/>
    <w:rsid w:val="00C7341B"/>
    <w:rsid w:val="00C74141"/>
    <w:rsid w:val="00C754B2"/>
    <w:rsid w:val="00C75B89"/>
    <w:rsid w:val="00C75D2E"/>
    <w:rsid w:val="00C76AF3"/>
    <w:rsid w:val="00C76C08"/>
    <w:rsid w:val="00C76EEB"/>
    <w:rsid w:val="00C80192"/>
    <w:rsid w:val="00C807EB"/>
    <w:rsid w:val="00C82305"/>
    <w:rsid w:val="00C8376A"/>
    <w:rsid w:val="00C8419A"/>
    <w:rsid w:val="00C84A4F"/>
    <w:rsid w:val="00C85E6A"/>
    <w:rsid w:val="00C86472"/>
    <w:rsid w:val="00C87090"/>
    <w:rsid w:val="00C87942"/>
    <w:rsid w:val="00C87D89"/>
    <w:rsid w:val="00C903FF"/>
    <w:rsid w:val="00C91486"/>
    <w:rsid w:val="00C914BB"/>
    <w:rsid w:val="00C91598"/>
    <w:rsid w:val="00C9443E"/>
    <w:rsid w:val="00C9523B"/>
    <w:rsid w:val="00C95B81"/>
    <w:rsid w:val="00C96327"/>
    <w:rsid w:val="00C9677C"/>
    <w:rsid w:val="00C96AEB"/>
    <w:rsid w:val="00C97ABB"/>
    <w:rsid w:val="00C97D37"/>
    <w:rsid w:val="00CA233F"/>
    <w:rsid w:val="00CA35A0"/>
    <w:rsid w:val="00CA3F8C"/>
    <w:rsid w:val="00CA4BA2"/>
    <w:rsid w:val="00CA6DBE"/>
    <w:rsid w:val="00CA7568"/>
    <w:rsid w:val="00CB08FF"/>
    <w:rsid w:val="00CB2859"/>
    <w:rsid w:val="00CB3D80"/>
    <w:rsid w:val="00CB51DC"/>
    <w:rsid w:val="00CB757A"/>
    <w:rsid w:val="00CB78B3"/>
    <w:rsid w:val="00CB7F48"/>
    <w:rsid w:val="00CC28CE"/>
    <w:rsid w:val="00CC35E3"/>
    <w:rsid w:val="00CC3746"/>
    <w:rsid w:val="00CC3A6C"/>
    <w:rsid w:val="00CC4B4D"/>
    <w:rsid w:val="00CC55B9"/>
    <w:rsid w:val="00CC7BEF"/>
    <w:rsid w:val="00CC7F49"/>
    <w:rsid w:val="00CD0706"/>
    <w:rsid w:val="00CD0EDB"/>
    <w:rsid w:val="00CD111E"/>
    <w:rsid w:val="00CD19A1"/>
    <w:rsid w:val="00CD1CFE"/>
    <w:rsid w:val="00CD219C"/>
    <w:rsid w:val="00CD274F"/>
    <w:rsid w:val="00CD3DE0"/>
    <w:rsid w:val="00CD440B"/>
    <w:rsid w:val="00CD60E3"/>
    <w:rsid w:val="00CD62EC"/>
    <w:rsid w:val="00CD685E"/>
    <w:rsid w:val="00CD716A"/>
    <w:rsid w:val="00CE0DBE"/>
    <w:rsid w:val="00CE2204"/>
    <w:rsid w:val="00CE2AE4"/>
    <w:rsid w:val="00CE2FB2"/>
    <w:rsid w:val="00CE3152"/>
    <w:rsid w:val="00CE3B9F"/>
    <w:rsid w:val="00CE3C52"/>
    <w:rsid w:val="00CE4DE0"/>
    <w:rsid w:val="00CE58D1"/>
    <w:rsid w:val="00CE6606"/>
    <w:rsid w:val="00CF073C"/>
    <w:rsid w:val="00CF08FC"/>
    <w:rsid w:val="00CF184A"/>
    <w:rsid w:val="00CF1E77"/>
    <w:rsid w:val="00CF2658"/>
    <w:rsid w:val="00CF5663"/>
    <w:rsid w:val="00CF6D41"/>
    <w:rsid w:val="00CF6FB1"/>
    <w:rsid w:val="00CF7F91"/>
    <w:rsid w:val="00D00231"/>
    <w:rsid w:val="00D0100A"/>
    <w:rsid w:val="00D01F10"/>
    <w:rsid w:val="00D02937"/>
    <w:rsid w:val="00D03353"/>
    <w:rsid w:val="00D04FAB"/>
    <w:rsid w:val="00D13740"/>
    <w:rsid w:val="00D171DE"/>
    <w:rsid w:val="00D20E9C"/>
    <w:rsid w:val="00D21041"/>
    <w:rsid w:val="00D2177B"/>
    <w:rsid w:val="00D217DB"/>
    <w:rsid w:val="00D21F7E"/>
    <w:rsid w:val="00D225BF"/>
    <w:rsid w:val="00D23369"/>
    <w:rsid w:val="00D2357F"/>
    <w:rsid w:val="00D23DA2"/>
    <w:rsid w:val="00D2443B"/>
    <w:rsid w:val="00D24861"/>
    <w:rsid w:val="00D256B8"/>
    <w:rsid w:val="00D25F75"/>
    <w:rsid w:val="00D26704"/>
    <w:rsid w:val="00D301D0"/>
    <w:rsid w:val="00D302F9"/>
    <w:rsid w:val="00D30408"/>
    <w:rsid w:val="00D30600"/>
    <w:rsid w:val="00D31BF7"/>
    <w:rsid w:val="00D32024"/>
    <w:rsid w:val="00D322EA"/>
    <w:rsid w:val="00D329BC"/>
    <w:rsid w:val="00D36B74"/>
    <w:rsid w:val="00D403EF"/>
    <w:rsid w:val="00D41E4D"/>
    <w:rsid w:val="00D42F92"/>
    <w:rsid w:val="00D445EA"/>
    <w:rsid w:val="00D44FB4"/>
    <w:rsid w:val="00D453F3"/>
    <w:rsid w:val="00D45642"/>
    <w:rsid w:val="00D47274"/>
    <w:rsid w:val="00D47A11"/>
    <w:rsid w:val="00D5247F"/>
    <w:rsid w:val="00D52D51"/>
    <w:rsid w:val="00D53322"/>
    <w:rsid w:val="00D54F80"/>
    <w:rsid w:val="00D55A27"/>
    <w:rsid w:val="00D563B2"/>
    <w:rsid w:val="00D57669"/>
    <w:rsid w:val="00D57816"/>
    <w:rsid w:val="00D5795E"/>
    <w:rsid w:val="00D57C2F"/>
    <w:rsid w:val="00D617E4"/>
    <w:rsid w:val="00D62BE8"/>
    <w:rsid w:val="00D63474"/>
    <w:rsid w:val="00D640B5"/>
    <w:rsid w:val="00D64766"/>
    <w:rsid w:val="00D64A2F"/>
    <w:rsid w:val="00D64AC7"/>
    <w:rsid w:val="00D6536F"/>
    <w:rsid w:val="00D6636A"/>
    <w:rsid w:val="00D6637C"/>
    <w:rsid w:val="00D66803"/>
    <w:rsid w:val="00D66E24"/>
    <w:rsid w:val="00D67155"/>
    <w:rsid w:val="00D67550"/>
    <w:rsid w:val="00D70E10"/>
    <w:rsid w:val="00D71994"/>
    <w:rsid w:val="00D719FF"/>
    <w:rsid w:val="00D72072"/>
    <w:rsid w:val="00D72CE7"/>
    <w:rsid w:val="00D75731"/>
    <w:rsid w:val="00D75B1D"/>
    <w:rsid w:val="00D77F71"/>
    <w:rsid w:val="00D825B8"/>
    <w:rsid w:val="00D82A77"/>
    <w:rsid w:val="00D82C34"/>
    <w:rsid w:val="00D840DC"/>
    <w:rsid w:val="00D85369"/>
    <w:rsid w:val="00D86A1E"/>
    <w:rsid w:val="00D87364"/>
    <w:rsid w:val="00D90526"/>
    <w:rsid w:val="00D908DC"/>
    <w:rsid w:val="00D90FEC"/>
    <w:rsid w:val="00D913D7"/>
    <w:rsid w:val="00D91409"/>
    <w:rsid w:val="00D91D47"/>
    <w:rsid w:val="00D92627"/>
    <w:rsid w:val="00D92F8F"/>
    <w:rsid w:val="00D93702"/>
    <w:rsid w:val="00D944A1"/>
    <w:rsid w:val="00DA0022"/>
    <w:rsid w:val="00DA0A11"/>
    <w:rsid w:val="00DA2217"/>
    <w:rsid w:val="00DA2234"/>
    <w:rsid w:val="00DA3C2B"/>
    <w:rsid w:val="00DA44A9"/>
    <w:rsid w:val="00DA562C"/>
    <w:rsid w:val="00DA5CB7"/>
    <w:rsid w:val="00DA6E7C"/>
    <w:rsid w:val="00DB1005"/>
    <w:rsid w:val="00DB14E8"/>
    <w:rsid w:val="00DB207D"/>
    <w:rsid w:val="00DB3236"/>
    <w:rsid w:val="00DB3A5F"/>
    <w:rsid w:val="00DB4D6A"/>
    <w:rsid w:val="00DB692F"/>
    <w:rsid w:val="00DB6C11"/>
    <w:rsid w:val="00DB73B2"/>
    <w:rsid w:val="00DC0AC9"/>
    <w:rsid w:val="00DC141C"/>
    <w:rsid w:val="00DC152B"/>
    <w:rsid w:val="00DC1F2E"/>
    <w:rsid w:val="00DC2739"/>
    <w:rsid w:val="00DC48E4"/>
    <w:rsid w:val="00DC6DE3"/>
    <w:rsid w:val="00DD1185"/>
    <w:rsid w:val="00DD4B3B"/>
    <w:rsid w:val="00DD4CDE"/>
    <w:rsid w:val="00DD789B"/>
    <w:rsid w:val="00DE1866"/>
    <w:rsid w:val="00DE18D9"/>
    <w:rsid w:val="00DE21C7"/>
    <w:rsid w:val="00DE2B60"/>
    <w:rsid w:val="00DE456E"/>
    <w:rsid w:val="00DE47DE"/>
    <w:rsid w:val="00DE4DC1"/>
    <w:rsid w:val="00DE5B35"/>
    <w:rsid w:val="00DE6423"/>
    <w:rsid w:val="00DE68BB"/>
    <w:rsid w:val="00DE6B24"/>
    <w:rsid w:val="00DF172F"/>
    <w:rsid w:val="00DF204D"/>
    <w:rsid w:val="00DF2E00"/>
    <w:rsid w:val="00DF510A"/>
    <w:rsid w:val="00DF5132"/>
    <w:rsid w:val="00DF5876"/>
    <w:rsid w:val="00DF6A41"/>
    <w:rsid w:val="00E01612"/>
    <w:rsid w:val="00E0341D"/>
    <w:rsid w:val="00E045EF"/>
    <w:rsid w:val="00E05A03"/>
    <w:rsid w:val="00E05E9C"/>
    <w:rsid w:val="00E063AB"/>
    <w:rsid w:val="00E06700"/>
    <w:rsid w:val="00E07A10"/>
    <w:rsid w:val="00E07E7D"/>
    <w:rsid w:val="00E103BF"/>
    <w:rsid w:val="00E1048C"/>
    <w:rsid w:val="00E12074"/>
    <w:rsid w:val="00E129FE"/>
    <w:rsid w:val="00E131DC"/>
    <w:rsid w:val="00E13C33"/>
    <w:rsid w:val="00E155F0"/>
    <w:rsid w:val="00E168D8"/>
    <w:rsid w:val="00E17951"/>
    <w:rsid w:val="00E22D52"/>
    <w:rsid w:val="00E25EC4"/>
    <w:rsid w:val="00E26938"/>
    <w:rsid w:val="00E304CD"/>
    <w:rsid w:val="00E31B04"/>
    <w:rsid w:val="00E323EA"/>
    <w:rsid w:val="00E326B8"/>
    <w:rsid w:val="00E32721"/>
    <w:rsid w:val="00E32B68"/>
    <w:rsid w:val="00E32E19"/>
    <w:rsid w:val="00E34004"/>
    <w:rsid w:val="00E34631"/>
    <w:rsid w:val="00E355C1"/>
    <w:rsid w:val="00E357DA"/>
    <w:rsid w:val="00E367BA"/>
    <w:rsid w:val="00E372E3"/>
    <w:rsid w:val="00E41BAA"/>
    <w:rsid w:val="00E41CA8"/>
    <w:rsid w:val="00E423A8"/>
    <w:rsid w:val="00E42D1B"/>
    <w:rsid w:val="00E4308B"/>
    <w:rsid w:val="00E439DB"/>
    <w:rsid w:val="00E44F5D"/>
    <w:rsid w:val="00E46627"/>
    <w:rsid w:val="00E46D0C"/>
    <w:rsid w:val="00E46E61"/>
    <w:rsid w:val="00E50CAF"/>
    <w:rsid w:val="00E52377"/>
    <w:rsid w:val="00E52DED"/>
    <w:rsid w:val="00E53051"/>
    <w:rsid w:val="00E546AD"/>
    <w:rsid w:val="00E55508"/>
    <w:rsid w:val="00E5781F"/>
    <w:rsid w:val="00E60C09"/>
    <w:rsid w:val="00E61107"/>
    <w:rsid w:val="00E61179"/>
    <w:rsid w:val="00E6397C"/>
    <w:rsid w:val="00E6398E"/>
    <w:rsid w:val="00E648D5"/>
    <w:rsid w:val="00E6656F"/>
    <w:rsid w:val="00E66750"/>
    <w:rsid w:val="00E707F0"/>
    <w:rsid w:val="00E714A1"/>
    <w:rsid w:val="00E7166B"/>
    <w:rsid w:val="00E71C23"/>
    <w:rsid w:val="00E732AC"/>
    <w:rsid w:val="00E73CD1"/>
    <w:rsid w:val="00E74266"/>
    <w:rsid w:val="00E74866"/>
    <w:rsid w:val="00E754C4"/>
    <w:rsid w:val="00E77621"/>
    <w:rsid w:val="00E77C59"/>
    <w:rsid w:val="00E8044E"/>
    <w:rsid w:val="00E80F56"/>
    <w:rsid w:val="00E812D6"/>
    <w:rsid w:val="00E836B8"/>
    <w:rsid w:val="00E841C9"/>
    <w:rsid w:val="00E84961"/>
    <w:rsid w:val="00E85BED"/>
    <w:rsid w:val="00E87B0B"/>
    <w:rsid w:val="00E90383"/>
    <w:rsid w:val="00E915A5"/>
    <w:rsid w:val="00E91B5D"/>
    <w:rsid w:val="00E9279E"/>
    <w:rsid w:val="00E92B80"/>
    <w:rsid w:val="00E96B00"/>
    <w:rsid w:val="00E97130"/>
    <w:rsid w:val="00E97EDE"/>
    <w:rsid w:val="00EA1490"/>
    <w:rsid w:val="00EA1663"/>
    <w:rsid w:val="00EA24AA"/>
    <w:rsid w:val="00EA35FF"/>
    <w:rsid w:val="00EA36A1"/>
    <w:rsid w:val="00EA381A"/>
    <w:rsid w:val="00EA4085"/>
    <w:rsid w:val="00EA42EE"/>
    <w:rsid w:val="00EA4550"/>
    <w:rsid w:val="00EA6769"/>
    <w:rsid w:val="00EB0282"/>
    <w:rsid w:val="00EB08B9"/>
    <w:rsid w:val="00EB1C18"/>
    <w:rsid w:val="00EB23EE"/>
    <w:rsid w:val="00EB2A61"/>
    <w:rsid w:val="00EB3AFE"/>
    <w:rsid w:val="00EB49D1"/>
    <w:rsid w:val="00EB52E4"/>
    <w:rsid w:val="00EB5912"/>
    <w:rsid w:val="00EB5DDE"/>
    <w:rsid w:val="00EB775E"/>
    <w:rsid w:val="00EC12FF"/>
    <w:rsid w:val="00EC27DC"/>
    <w:rsid w:val="00EC3EAE"/>
    <w:rsid w:val="00EC41CF"/>
    <w:rsid w:val="00EC65C0"/>
    <w:rsid w:val="00ED1043"/>
    <w:rsid w:val="00ED34B8"/>
    <w:rsid w:val="00ED398C"/>
    <w:rsid w:val="00ED6A36"/>
    <w:rsid w:val="00ED6DB5"/>
    <w:rsid w:val="00EE0335"/>
    <w:rsid w:val="00EE0A9F"/>
    <w:rsid w:val="00EE15DD"/>
    <w:rsid w:val="00EE5FB8"/>
    <w:rsid w:val="00EE633D"/>
    <w:rsid w:val="00EE732B"/>
    <w:rsid w:val="00EE7B7E"/>
    <w:rsid w:val="00EF0B5B"/>
    <w:rsid w:val="00EF3402"/>
    <w:rsid w:val="00EF3612"/>
    <w:rsid w:val="00EF3C84"/>
    <w:rsid w:val="00EF4DEE"/>
    <w:rsid w:val="00EF6701"/>
    <w:rsid w:val="00EF6AA1"/>
    <w:rsid w:val="00EF6C6B"/>
    <w:rsid w:val="00F0041D"/>
    <w:rsid w:val="00F00D69"/>
    <w:rsid w:val="00F02C41"/>
    <w:rsid w:val="00F02DAF"/>
    <w:rsid w:val="00F044B1"/>
    <w:rsid w:val="00F05A37"/>
    <w:rsid w:val="00F065F9"/>
    <w:rsid w:val="00F0693C"/>
    <w:rsid w:val="00F07E06"/>
    <w:rsid w:val="00F10C63"/>
    <w:rsid w:val="00F13A8B"/>
    <w:rsid w:val="00F143B6"/>
    <w:rsid w:val="00F1592F"/>
    <w:rsid w:val="00F15C7F"/>
    <w:rsid w:val="00F15D18"/>
    <w:rsid w:val="00F1649D"/>
    <w:rsid w:val="00F167B4"/>
    <w:rsid w:val="00F16E86"/>
    <w:rsid w:val="00F178A7"/>
    <w:rsid w:val="00F17BC9"/>
    <w:rsid w:val="00F2068A"/>
    <w:rsid w:val="00F206BC"/>
    <w:rsid w:val="00F207B5"/>
    <w:rsid w:val="00F208CA"/>
    <w:rsid w:val="00F20B8F"/>
    <w:rsid w:val="00F2116F"/>
    <w:rsid w:val="00F211CC"/>
    <w:rsid w:val="00F227BF"/>
    <w:rsid w:val="00F23EAC"/>
    <w:rsid w:val="00F2448F"/>
    <w:rsid w:val="00F25EF7"/>
    <w:rsid w:val="00F26196"/>
    <w:rsid w:val="00F274E9"/>
    <w:rsid w:val="00F305AD"/>
    <w:rsid w:val="00F3160A"/>
    <w:rsid w:val="00F32836"/>
    <w:rsid w:val="00F32CBD"/>
    <w:rsid w:val="00F339E6"/>
    <w:rsid w:val="00F33D70"/>
    <w:rsid w:val="00F343C7"/>
    <w:rsid w:val="00F34901"/>
    <w:rsid w:val="00F4037B"/>
    <w:rsid w:val="00F42B63"/>
    <w:rsid w:val="00F43956"/>
    <w:rsid w:val="00F46209"/>
    <w:rsid w:val="00F46249"/>
    <w:rsid w:val="00F50ADF"/>
    <w:rsid w:val="00F51EF1"/>
    <w:rsid w:val="00F53E0D"/>
    <w:rsid w:val="00F5462E"/>
    <w:rsid w:val="00F55EA6"/>
    <w:rsid w:val="00F57219"/>
    <w:rsid w:val="00F5740E"/>
    <w:rsid w:val="00F57B97"/>
    <w:rsid w:val="00F60DA8"/>
    <w:rsid w:val="00F624CD"/>
    <w:rsid w:val="00F640E6"/>
    <w:rsid w:val="00F64172"/>
    <w:rsid w:val="00F6483C"/>
    <w:rsid w:val="00F64DA0"/>
    <w:rsid w:val="00F66A2E"/>
    <w:rsid w:val="00F67038"/>
    <w:rsid w:val="00F70816"/>
    <w:rsid w:val="00F70E45"/>
    <w:rsid w:val="00F717C9"/>
    <w:rsid w:val="00F72FCE"/>
    <w:rsid w:val="00F73196"/>
    <w:rsid w:val="00F73A8F"/>
    <w:rsid w:val="00F74BDA"/>
    <w:rsid w:val="00F75385"/>
    <w:rsid w:val="00F75B27"/>
    <w:rsid w:val="00F77222"/>
    <w:rsid w:val="00F77FE0"/>
    <w:rsid w:val="00F80240"/>
    <w:rsid w:val="00F80843"/>
    <w:rsid w:val="00F81258"/>
    <w:rsid w:val="00F83EFB"/>
    <w:rsid w:val="00F83F19"/>
    <w:rsid w:val="00F86029"/>
    <w:rsid w:val="00F9037B"/>
    <w:rsid w:val="00F91236"/>
    <w:rsid w:val="00F916DB"/>
    <w:rsid w:val="00F91B81"/>
    <w:rsid w:val="00F92DB0"/>
    <w:rsid w:val="00F937ED"/>
    <w:rsid w:val="00F93DEE"/>
    <w:rsid w:val="00F95FB8"/>
    <w:rsid w:val="00F96401"/>
    <w:rsid w:val="00F97075"/>
    <w:rsid w:val="00F97671"/>
    <w:rsid w:val="00F97BAF"/>
    <w:rsid w:val="00FA0522"/>
    <w:rsid w:val="00FA112A"/>
    <w:rsid w:val="00FA1AD1"/>
    <w:rsid w:val="00FA2B40"/>
    <w:rsid w:val="00FA3BC2"/>
    <w:rsid w:val="00FA583F"/>
    <w:rsid w:val="00FA601D"/>
    <w:rsid w:val="00FA6977"/>
    <w:rsid w:val="00FA6DB7"/>
    <w:rsid w:val="00FA7480"/>
    <w:rsid w:val="00FB0473"/>
    <w:rsid w:val="00FB0B5B"/>
    <w:rsid w:val="00FB1043"/>
    <w:rsid w:val="00FB2382"/>
    <w:rsid w:val="00FB56AA"/>
    <w:rsid w:val="00FB6D2D"/>
    <w:rsid w:val="00FC03D3"/>
    <w:rsid w:val="00FC0EE3"/>
    <w:rsid w:val="00FC0FC8"/>
    <w:rsid w:val="00FC1C87"/>
    <w:rsid w:val="00FC28E6"/>
    <w:rsid w:val="00FC32CB"/>
    <w:rsid w:val="00FC3A11"/>
    <w:rsid w:val="00FC52CE"/>
    <w:rsid w:val="00FC5835"/>
    <w:rsid w:val="00FC5B48"/>
    <w:rsid w:val="00FC5E67"/>
    <w:rsid w:val="00FC6C74"/>
    <w:rsid w:val="00FC7801"/>
    <w:rsid w:val="00FC7C59"/>
    <w:rsid w:val="00FD00C4"/>
    <w:rsid w:val="00FD1164"/>
    <w:rsid w:val="00FD13B0"/>
    <w:rsid w:val="00FD22D4"/>
    <w:rsid w:val="00FD280E"/>
    <w:rsid w:val="00FD43AE"/>
    <w:rsid w:val="00FD6870"/>
    <w:rsid w:val="00FD7273"/>
    <w:rsid w:val="00FD7967"/>
    <w:rsid w:val="00FE1E12"/>
    <w:rsid w:val="00FE4312"/>
    <w:rsid w:val="00FF60B5"/>
    <w:rsid w:val="00FF6A2D"/>
    <w:rsid w:val="00FF7F01"/>
    <w:rsid w:val="03BF139F"/>
    <w:rsid w:val="0FA401DB"/>
    <w:rsid w:val="111DB8AE"/>
    <w:rsid w:val="1611114E"/>
    <w:rsid w:val="2062CFCE"/>
    <w:rsid w:val="29DF4A0E"/>
    <w:rsid w:val="29E5A637"/>
    <w:rsid w:val="3AE03E46"/>
    <w:rsid w:val="3CC35EBD"/>
    <w:rsid w:val="49442FD5"/>
    <w:rsid w:val="4D927BCD"/>
    <w:rsid w:val="4DEDC5C5"/>
    <w:rsid w:val="5FC11120"/>
    <w:rsid w:val="61B11B09"/>
    <w:rsid w:val="6AE7F9D8"/>
    <w:rsid w:val="7DAAE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1D4DA"/>
  <w15:docId w15:val="{7E556FF2-4FD6-4350-8E89-80BEB099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ind w:right="15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640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E85BED"/>
    <w:pPr>
      <w:spacing w:before="120" w:after="360"/>
      <w:ind w:right="0"/>
      <w:outlineLvl w:val="0"/>
    </w:pPr>
    <w:rPr>
      <w:sz w:val="36"/>
      <w:szCs w:val="36"/>
    </w:rPr>
  </w:style>
  <w:style w:type="paragraph" w:styleId="Heading2">
    <w:name w:val="heading 2"/>
    <w:basedOn w:val="ListParagraph"/>
    <w:next w:val="Normal"/>
    <w:link w:val="Heading2Char"/>
    <w:qFormat/>
    <w:rsid w:val="00DB6C11"/>
    <w:pPr>
      <w:numPr>
        <w:numId w:val="8"/>
      </w:numPr>
      <w:contextualSpacing w:val="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29C1"/>
    <w:pPr>
      <w:ind w:left="360"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0B3E56"/>
    <w:pPr>
      <w:spacing w:after="60"/>
      <w:ind w:righ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00CD9"/>
    <w:pPr>
      <w:keepNext/>
      <w:pBdr>
        <w:bottom w:val="single" w:sz="4" w:space="10" w:color="auto"/>
      </w:pBdr>
      <w:ind w:right="0"/>
      <w:outlineLvl w:val="6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85BED"/>
    <w:rPr>
      <w:rFonts w:ascii="Times New Roman" w:hAnsi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B6C11"/>
    <w:rPr>
      <w:rFonts w:ascii="Times New Roman" w:hAnsi="Times New Roman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B00CD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00C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D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E9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C1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E9C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1894"/>
    <w:rPr>
      <w:color w:val="800080"/>
      <w:u w:val="single"/>
    </w:rPr>
  </w:style>
  <w:style w:type="table" w:styleId="TableGrid">
    <w:name w:val="Table Grid"/>
    <w:basedOn w:val="TableNormal"/>
    <w:uiPriority w:val="59"/>
    <w:rsid w:val="003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0B3E56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0B3E56"/>
    <w:pPr>
      <w:ind w:right="0"/>
    </w:pPr>
    <w:rPr>
      <w:rFonts w:eastAsia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rsid w:val="000B3E56"/>
    <w:rPr>
      <w:rFonts w:ascii="Times New Roman" w:eastAsia="Times New Roman" w:hAnsi="Times New Roman"/>
      <w:i/>
      <w:sz w:val="24"/>
    </w:rPr>
  </w:style>
  <w:style w:type="paragraph" w:customStyle="1" w:styleId="Default">
    <w:name w:val="Default"/>
    <w:rsid w:val="006011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3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4B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4BD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866F98"/>
    <w:rPr>
      <w:rFonts w:ascii="Times New Roman" w:hAnsi="Times New Roman"/>
      <w:sz w:val="24"/>
      <w:szCs w:val="22"/>
    </w:rPr>
  </w:style>
  <w:style w:type="character" w:styleId="Strong">
    <w:name w:val="Strong"/>
    <w:basedOn w:val="DefaultParagraphFont"/>
    <w:uiPriority w:val="22"/>
    <w:qFormat/>
    <w:rsid w:val="000C7B31"/>
    <w:rPr>
      <w:b/>
      <w:bCs/>
    </w:rPr>
  </w:style>
  <w:style w:type="character" w:styleId="Emphasis">
    <w:name w:val="Emphasis"/>
    <w:basedOn w:val="DefaultParagraphFont"/>
    <w:uiPriority w:val="20"/>
    <w:qFormat/>
    <w:rsid w:val="000C7B31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5F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5FD1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15FD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3D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3D3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5A23D3"/>
    <w:rPr>
      <w:vertAlign w:val="superscript"/>
    </w:rPr>
  </w:style>
  <w:style w:type="paragraph" w:styleId="NoSpacing">
    <w:name w:val="No Spacing"/>
    <w:uiPriority w:val="1"/>
    <w:qFormat/>
    <w:rsid w:val="004E2916"/>
    <w:rPr>
      <w:rFonts w:ascii="Times New Roman" w:eastAsiaTheme="minorHAnsi" w:hAnsi="Times New Roman" w:cstheme="minorBidi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550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B1CD8"/>
    <w:rPr>
      <w:color w:val="605E5C"/>
      <w:shd w:val="clear" w:color="auto" w:fill="E1DFDD"/>
    </w:rPr>
  </w:style>
  <w:style w:type="paragraph" w:styleId="Title">
    <w:name w:val="Title"/>
    <w:basedOn w:val="Header"/>
    <w:next w:val="Normal"/>
    <w:link w:val="TitleChar"/>
    <w:uiPriority w:val="10"/>
    <w:qFormat/>
    <w:rsid w:val="000B75F6"/>
    <w:pPr>
      <w:tabs>
        <w:tab w:val="center" w:pos="4601"/>
        <w:tab w:val="right" w:pos="9202"/>
      </w:tabs>
      <w:spacing w:before="120" w:after="120"/>
      <w:jc w:val="both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B75F6"/>
    <w:rPr>
      <w:rFonts w:ascii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29C1"/>
    <w:rPr>
      <w:rFonts w:ascii="Times New Roman" w:hAnsi="Times New Roman"/>
      <w:b/>
      <w:bCs/>
      <w:sz w:val="24"/>
      <w:szCs w:val="22"/>
    </w:rPr>
  </w:style>
  <w:style w:type="paragraph" w:customStyle="1" w:styleId="paragraph">
    <w:name w:val="paragraph"/>
    <w:basedOn w:val="Normal"/>
    <w:rsid w:val="00D32024"/>
    <w:pPr>
      <w:spacing w:before="100" w:beforeAutospacing="1" w:after="100" w:afterAutospacing="1"/>
      <w:ind w:right="0"/>
    </w:pPr>
    <w:rPr>
      <w:rFonts w:eastAsiaTheme="minorHAnsi"/>
      <w:szCs w:val="24"/>
    </w:rPr>
  </w:style>
  <w:style w:type="character" w:customStyle="1" w:styleId="normaltextrun">
    <w:name w:val="normaltextrun"/>
    <w:basedOn w:val="DefaultParagraphFont"/>
    <w:rsid w:val="00D32024"/>
  </w:style>
  <w:style w:type="character" w:customStyle="1" w:styleId="eop">
    <w:name w:val="eop"/>
    <w:basedOn w:val="DefaultParagraphFont"/>
    <w:rsid w:val="00D32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39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4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47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6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7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4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8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7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43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0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1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900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001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6385">
                  <w:marLeft w:val="593"/>
                  <w:marRight w:val="5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0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0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4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x.metrixlearning.com/info/" TargetMode="External"/><Relationship Id="rId18" Type="http://schemas.openxmlformats.org/officeDocument/2006/relationships/hyperlink" Target="https://www.wrksolutions.com/Documents/Staff/Issuances/WS-17-06-Revised.docx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rksolutions.com/for-individuals/online-learnin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ytxcareer.com/vosnet/Default.aspx" TargetMode="External"/><Relationship Id="rId17" Type="http://schemas.openxmlformats.org/officeDocument/2006/relationships/hyperlink" Target="mailto:online.learning@wrksolutions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ertifications@metrixlearning.como" TargetMode="External"/><Relationship Id="rId20" Type="http://schemas.openxmlformats.org/officeDocument/2006/relationships/hyperlink" Target="mailto:online.learning@wrksolution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orkintexas.com/vosnet/Default.aspx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orkforcesolutions.skillupamerica.org/" TargetMode="External"/><Relationship Id="rId23" Type="http://schemas.openxmlformats.org/officeDocument/2006/relationships/hyperlink" Target="https://houstonlibrary.org/my-link-card-registration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ertifications@metrixlearning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orkforcesolutions.skillupamerica.org/" TargetMode="External"/><Relationship Id="rId22" Type="http://schemas.openxmlformats.org/officeDocument/2006/relationships/hyperlink" Target="https://houstonlibrary.org/online-learning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9B4A95C3BBB44B64C46B7CF2F362D" ma:contentTypeVersion="13" ma:contentTypeDescription="Create a new document." ma:contentTypeScope="" ma:versionID="c5081c5fb933e5edf1ecee6273cb2abd">
  <xsd:schema xmlns:xsd="http://www.w3.org/2001/XMLSchema" xmlns:xs="http://www.w3.org/2001/XMLSchema" xmlns:p="http://schemas.microsoft.com/office/2006/metadata/properties" xmlns:ns3="98224a70-1f86-40b9-a6d2-75b94a857212" xmlns:ns4="d5a32c46-bc89-44ff-b65f-061aaee25ab0" targetNamespace="http://schemas.microsoft.com/office/2006/metadata/properties" ma:root="true" ma:fieldsID="3315bee767533ed05c595ec64f93eee2" ns3:_="" ns4:_="">
    <xsd:import namespace="98224a70-1f86-40b9-a6d2-75b94a857212"/>
    <xsd:import namespace="d5a32c46-bc89-44ff-b65f-061aaee25a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24a70-1f86-40b9-a6d2-75b94a857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32c46-bc89-44ff-b65f-061aaee25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B7BD-E244-402D-97CC-92957B1AE64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8224a70-1f86-40b9-a6d2-75b94a857212"/>
    <ds:schemaRef ds:uri="http://purl.org/dc/terms/"/>
    <ds:schemaRef ds:uri="d5a32c46-bc89-44ff-b65f-061aaee25a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7AADBB-7947-4D5D-9FA7-98387E64D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1FE53-9EA8-4EA0-B688-0519D2A7A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24a70-1f86-40b9-a6d2-75b94a857212"/>
    <ds:schemaRef ds:uri="d5a32c46-bc89-44ff-b65f-061aaee25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32CCDE-8F7C-4F69-9027-38926135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1477</Words>
  <Characters>8421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Desk Aid: Online Learning</vt:lpstr>
    </vt:vector>
  </TitlesOfParts>
  <Company>Houston-Galveston Area Council</Company>
  <LinksUpToDate>false</LinksUpToDate>
  <CharactersWithSpaces>9879</CharactersWithSpaces>
  <SharedDoc>false</SharedDoc>
  <HLinks>
    <vt:vector size="90" baseType="variant">
      <vt:variant>
        <vt:i4>1835009</vt:i4>
      </vt:variant>
      <vt:variant>
        <vt:i4>153</vt:i4>
      </vt:variant>
      <vt:variant>
        <vt:i4>0</vt:i4>
      </vt:variant>
      <vt:variant>
        <vt:i4>5</vt:i4>
      </vt:variant>
      <vt:variant>
        <vt:lpwstr>https://houstonlibrary.org/my-link-card-registration</vt:lpwstr>
      </vt:variant>
      <vt:variant>
        <vt:lpwstr/>
      </vt:variant>
      <vt:variant>
        <vt:i4>2424882</vt:i4>
      </vt:variant>
      <vt:variant>
        <vt:i4>150</vt:i4>
      </vt:variant>
      <vt:variant>
        <vt:i4>0</vt:i4>
      </vt:variant>
      <vt:variant>
        <vt:i4>5</vt:i4>
      </vt:variant>
      <vt:variant>
        <vt:lpwstr>https://houstonlibrary.org/online-learning</vt:lpwstr>
      </vt:variant>
      <vt:variant>
        <vt:lpwstr/>
      </vt:variant>
      <vt:variant>
        <vt:i4>196698</vt:i4>
      </vt:variant>
      <vt:variant>
        <vt:i4>147</vt:i4>
      </vt:variant>
      <vt:variant>
        <vt:i4>0</vt:i4>
      </vt:variant>
      <vt:variant>
        <vt:i4>5</vt:i4>
      </vt:variant>
      <vt:variant>
        <vt:lpwstr>https://www.wrksolutions.com/for-individuals/online-learning</vt:lpwstr>
      </vt:variant>
      <vt:variant>
        <vt:lpwstr/>
      </vt:variant>
      <vt:variant>
        <vt:i4>7864323</vt:i4>
      </vt:variant>
      <vt:variant>
        <vt:i4>45</vt:i4>
      </vt:variant>
      <vt:variant>
        <vt:i4>0</vt:i4>
      </vt:variant>
      <vt:variant>
        <vt:i4>5</vt:i4>
      </vt:variant>
      <vt:variant>
        <vt:lpwstr>mailto:online.learning@wrksolutions.com</vt:lpwstr>
      </vt:variant>
      <vt:variant>
        <vt:lpwstr/>
      </vt:variant>
      <vt:variant>
        <vt:i4>2949130</vt:i4>
      </vt:variant>
      <vt:variant>
        <vt:i4>42</vt:i4>
      </vt:variant>
      <vt:variant>
        <vt:i4>0</vt:i4>
      </vt:variant>
      <vt:variant>
        <vt:i4>5</vt:i4>
      </vt:variant>
      <vt:variant>
        <vt:lpwstr>mailto:certifications@metrixlearning.com</vt:lpwstr>
      </vt:variant>
      <vt:variant>
        <vt:lpwstr/>
      </vt:variant>
      <vt:variant>
        <vt:i4>720985</vt:i4>
      </vt:variant>
      <vt:variant>
        <vt:i4>39</vt:i4>
      </vt:variant>
      <vt:variant>
        <vt:i4>0</vt:i4>
      </vt:variant>
      <vt:variant>
        <vt:i4>5</vt:i4>
      </vt:variant>
      <vt:variant>
        <vt:lpwstr>https://www.wrksolutions.com/Documents/Staff/Issuances/WS-17-06-Revised.docx</vt:lpwstr>
      </vt:variant>
      <vt:variant>
        <vt:lpwstr/>
      </vt:variant>
      <vt:variant>
        <vt:i4>7864323</vt:i4>
      </vt:variant>
      <vt:variant>
        <vt:i4>36</vt:i4>
      </vt:variant>
      <vt:variant>
        <vt:i4>0</vt:i4>
      </vt:variant>
      <vt:variant>
        <vt:i4>5</vt:i4>
      </vt:variant>
      <vt:variant>
        <vt:lpwstr>mailto:online.learning@wrksolutions.com</vt:lpwstr>
      </vt:variant>
      <vt:variant>
        <vt:lpwstr/>
      </vt:variant>
      <vt:variant>
        <vt:i4>2949130</vt:i4>
      </vt:variant>
      <vt:variant>
        <vt:i4>33</vt:i4>
      </vt:variant>
      <vt:variant>
        <vt:i4>0</vt:i4>
      </vt:variant>
      <vt:variant>
        <vt:i4>5</vt:i4>
      </vt:variant>
      <vt:variant>
        <vt:lpwstr>mailto:certifications@metrixlearning.como</vt:lpwstr>
      </vt:variant>
      <vt:variant>
        <vt:lpwstr/>
      </vt:variant>
      <vt:variant>
        <vt:i4>4784214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_Appendix_B</vt:lpwstr>
      </vt:variant>
      <vt:variant>
        <vt:i4>1835081</vt:i4>
      </vt:variant>
      <vt:variant>
        <vt:i4>24</vt:i4>
      </vt:variant>
      <vt:variant>
        <vt:i4>0</vt:i4>
      </vt:variant>
      <vt:variant>
        <vt:i4>5</vt:i4>
      </vt:variant>
      <vt:variant>
        <vt:lpwstr>https://hgac.sharepoint.com/sites/workforce-extranet/Contractors/Forms/AllItems.aspx?id=%2Fsites%2Fworkforce%2Dextranet%2FContractors%2FOnline%20Learning&amp;viewid=8fcc1148%2D1da3%2D43a2%2Dbaef%2D3603ba5d1ca4</vt:lpwstr>
      </vt:variant>
      <vt:variant>
        <vt:lpwstr/>
      </vt:variant>
      <vt:variant>
        <vt:i4>6750321</vt:i4>
      </vt:variant>
      <vt:variant>
        <vt:i4>21</vt:i4>
      </vt:variant>
      <vt:variant>
        <vt:i4>0</vt:i4>
      </vt:variant>
      <vt:variant>
        <vt:i4>5</vt:i4>
      </vt:variant>
      <vt:variant>
        <vt:lpwstr>https://workforcesolutions.skillupamerica.org/</vt:lpwstr>
      </vt:variant>
      <vt:variant>
        <vt:lpwstr/>
      </vt:variant>
      <vt:variant>
        <vt:i4>4784214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_Appendix_A</vt:lpwstr>
      </vt:variant>
      <vt:variant>
        <vt:i4>8061037</vt:i4>
      </vt:variant>
      <vt:variant>
        <vt:i4>6</vt:i4>
      </vt:variant>
      <vt:variant>
        <vt:i4>0</vt:i4>
      </vt:variant>
      <vt:variant>
        <vt:i4>5</vt:i4>
      </vt:variant>
      <vt:variant>
        <vt:lpwstr>https://tx.metrixlearning.com/info/</vt:lpwstr>
      </vt:variant>
      <vt:variant>
        <vt:lpwstr/>
      </vt:variant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https://www.mytxcareer.com/vosnet/Default.aspx</vt:lpwstr>
      </vt:variant>
      <vt:variant>
        <vt:lpwstr/>
      </vt:variant>
      <vt:variant>
        <vt:i4>3080231</vt:i4>
      </vt:variant>
      <vt:variant>
        <vt:i4>0</vt:i4>
      </vt:variant>
      <vt:variant>
        <vt:i4>0</vt:i4>
      </vt:variant>
      <vt:variant>
        <vt:i4>5</vt:i4>
      </vt:variant>
      <vt:variant>
        <vt:lpwstr>https://www.workintexas.com/vosnet/Default.aspx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Desk Aid: Online Learning</dc:title>
  <dc:subject>15-02 Federal Tax Credits and No-Cost Tax Filing Assistance</dc:subject>
  <dc:creator>David Baggerly</dc:creator>
  <cp:keywords>Desk Aid: Online Learning</cp:keywords>
  <dc:description/>
  <cp:lastModifiedBy>Nguyen, Dat</cp:lastModifiedBy>
  <cp:revision>2</cp:revision>
  <cp:lastPrinted>2018-05-03T01:13:00Z</cp:lastPrinted>
  <dcterms:created xsi:type="dcterms:W3CDTF">2023-05-15T16:27:00Z</dcterms:created>
  <dcterms:modified xsi:type="dcterms:W3CDTF">2023-05-15T16:27:00Z</dcterms:modified>
  <cp:category>Issuances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0x01010091A9B4A95C3BBB44B64C46B7CF2F362D</vt:lpwstr>
  </property>
</Properties>
</file>