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40EE2" w14:textId="77777777" w:rsidR="005D38C7" w:rsidRDefault="005D38C7" w:rsidP="005D38C7">
      <w:pPr>
        <w:rPr>
          <w:sz w:val="52"/>
          <w:szCs w:val="52"/>
        </w:rPr>
      </w:pPr>
      <w:r w:rsidRPr="00BB3663">
        <w:rPr>
          <w:noProof/>
          <w:sz w:val="52"/>
          <w:szCs w:val="52"/>
        </w:rPr>
        <w:drawing>
          <wp:inline distT="0" distB="0" distL="0" distR="0" wp14:anchorId="15FE760B" wp14:editId="5E033021">
            <wp:extent cx="2762250" cy="628650"/>
            <wp:effectExtent l="0" t="0" r="0" b="0"/>
            <wp:docPr id="3" name="Picture 3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BFD85" w14:textId="77777777" w:rsidR="0059199F" w:rsidRDefault="0059199F">
      <w:pPr>
        <w:spacing w:after="0" w:line="200" w:lineRule="exact"/>
        <w:rPr>
          <w:sz w:val="20"/>
          <w:szCs w:val="20"/>
        </w:rPr>
      </w:pPr>
    </w:p>
    <w:p w14:paraId="02191F55" w14:textId="27AF22F2" w:rsidR="00EB377D" w:rsidRPr="00EB377D" w:rsidRDefault="00EB377D" w:rsidP="00EB377D">
      <w:pPr>
        <w:spacing w:after="0"/>
        <w:jc w:val="center"/>
        <w:rPr>
          <w:b/>
          <w:bCs/>
          <w:sz w:val="24"/>
          <w:szCs w:val="24"/>
        </w:rPr>
      </w:pPr>
      <w:bookmarkStart w:id="0" w:name="_Hlk53131950"/>
      <w:bookmarkStart w:id="1" w:name="_Hlk52875760"/>
      <w:bookmarkStart w:id="2" w:name="_GoBack"/>
      <w:r w:rsidRPr="00EB377D">
        <w:rPr>
          <w:b/>
          <w:bCs/>
          <w:sz w:val="32"/>
          <w:szCs w:val="32"/>
        </w:rPr>
        <w:t>SNAP E&amp;T Q</w:t>
      </w:r>
      <w:r w:rsidR="006F3357">
        <w:rPr>
          <w:b/>
          <w:bCs/>
          <w:sz w:val="32"/>
          <w:szCs w:val="32"/>
        </w:rPr>
        <w:t>&amp;A</w:t>
      </w:r>
      <w:bookmarkEnd w:id="0"/>
      <w:bookmarkEnd w:id="2"/>
      <w:r w:rsidRPr="00EB377D">
        <w:rPr>
          <w:b/>
          <w:bCs/>
          <w:sz w:val="32"/>
          <w:szCs w:val="32"/>
        </w:rPr>
        <w:br/>
      </w:r>
      <w:bookmarkEnd w:id="1"/>
    </w:p>
    <w:p w14:paraId="18D3ADD0" w14:textId="77777777" w:rsidR="00EB377D" w:rsidRPr="00567DB1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A3523">
        <w:rPr>
          <w:rFonts w:cstheme="minorHAnsi"/>
        </w:rPr>
        <w:t xml:space="preserve">Q: When the customer’s </w:t>
      </w:r>
      <w:r w:rsidRPr="00582D6E">
        <w:rPr>
          <w:rFonts w:cstheme="minorHAnsi"/>
        </w:rPr>
        <w:t>appointment has been scheduled, will it include time for the WIT application to be completed?</w:t>
      </w:r>
      <w:r w:rsidRPr="00567DB1">
        <w:rPr>
          <w:rFonts w:cstheme="minorHAnsi"/>
        </w:rPr>
        <w:t xml:space="preserve">  </w:t>
      </w:r>
    </w:p>
    <w:p w14:paraId="0BBFC54E" w14:textId="69AED0FE" w:rsidR="00EB377D" w:rsidRPr="000E1B40" w:rsidRDefault="00EB377D" w:rsidP="00EB377D">
      <w:pPr>
        <w:ind w:left="360"/>
        <w:rPr>
          <w:rFonts w:cstheme="minorHAnsi"/>
          <w:color w:val="FF0000"/>
        </w:rPr>
      </w:pPr>
      <w:r w:rsidRPr="004D0A5E">
        <w:rPr>
          <w:rFonts w:cstheme="minorHAnsi"/>
          <w:color w:val="FF0000"/>
        </w:rPr>
        <w:t>A:</w:t>
      </w:r>
      <w:r w:rsidRPr="001A3523">
        <w:rPr>
          <w:rFonts w:cstheme="minorHAnsi"/>
        </w:rPr>
        <w:t xml:space="preserve"> </w:t>
      </w:r>
      <w:r w:rsidRPr="004D0A5E">
        <w:rPr>
          <w:rFonts w:cstheme="minorHAnsi"/>
          <w:color w:val="FF0000"/>
        </w:rPr>
        <w:t xml:space="preserve">You should </w:t>
      </w:r>
      <w:r w:rsidRPr="001A3523">
        <w:rPr>
          <w:rFonts w:cstheme="minorHAnsi"/>
          <w:color w:val="FF0000"/>
        </w:rPr>
        <w:t xml:space="preserve">work with your customer to complete </w:t>
      </w:r>
      <w:r w:rsidRPr="00567DB1">
        <w:rPr>
          <w:rFonts w:cstheme="minorHAnsi"/>
          <w:color w:val="FF0000"/>
        </w:rPr>
        <w:t>their WIT/WP profile during the orientation.</w:t>
      </w:r>
      <w:r w:rsidRPr="00F76D91">
        <w:rPr>
          <w:rFonts w:cstheme="minorHAnsi"/>
          <w:color w:val="FF0000"/>
        </w:rPr>
        <w:t xml:space="preserve">  When we schedule a customer’s </w:t>
      </w:r>
      <w:r w:rsidRPr="000E1B40">
        <w:rPr>
          <w:rFonts w:cstheme="minorHAnsi"/>
          <w:color w:val="FF0000"/>
        </w:rPr>
        <w:t>appointment, we will send an email to the customer with the WIT info-video to encourage them to complete their registration prior to the orientation appointment.</w:t>
      </w:r>
      <w:r w:rsidR="00FF284D">
        <w:rPr>
          <w:rFonts w:cstheme="minorHAnsi"/>
          <w:color w:val="FF0000"/>
        </w:rPr>
        <w:t xml:space="preserve">  We will also </w:t>
      </w:r>
      <w:r w:rsidR="0055107D">
        <w:rPr>
          <w:rFonts w:cstheme="minorHAnsi"/>
          <w:color w:val="FF0000"/>
        </w:rPr>
        <w:t>include</w:t>
      </w:r>
      <w:r w:rsidR="00FF284D">
        <w:rPr>
          <w:rFonts w:cstheme="minorHAnsi"/>
          <w:color w:val="FF0000"/>
        </w:rPr>
        <w:t xml:space="preserve"> in the email</w:t>
      </w:r>
      <w:r w:rsidR="0055107D">
        <w:rPr>
          <w:rFonts w:cstheme="minorHAnsi"/>
          <w:color w:val="FF0000"/>
        </w:rPr>
        <w:t xml:space="preserve"> orientation PowerPoint and </w:t>
      </w:r>
      <w:r w:rsidR="00FF284D">
        <w:rPr>
          <w:rFonts w:cstheme="minorHAnsi"/>
          <w:color w:val="FF0000"/>
        </w:rPr>
        <w:t>the documents the customer w</w:t>
      </w:r>
      <w:r w:rsidR="0055107D">
        <w:rPr>
          <w:rFonts w:cstheme="minorHAnsi"/>
          <w:color w:val="FF0000"/>
        </w:rPr>
        <w:t xml:space="preserve">ould need to review and sign during the orientation. </w:t>
      </w:r>
    </w:p>
    <w:p w14:paraId="5701096A" w14:textId="77777777" w:rsidR="00EB377D" w:rsidRPr="000E1B40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  <w:color w:val="FF0000"/>
        </w:rPr>
      </w:pPr>
      <w:r w:rsidRPr="000E1B40">
        <w:rPr>
          <w:rFonts w:cstheme="minorHAnsi"/>
        </w:rPr>
        <w:t>Q: Is there a Spanish version of the outreach letter being sent out?</w:t>
      </w:r>
      <w:r w:rsidRPr="000E1B40">
        <w:rPr>
          <w:rFonts w:cstheme="minorHAnsi"/>
          <w:color w:val="FF0000"/>
        </w:rPr>
        <w:t xml:space="preserve">  </w:t>
      </w:r>
    </w:p>
    <w:p w14:paraId="5DD31DAB" w14:textId="77777777" w:rsidR="00EB377D" w:rsidRPr="00582D6E" w:rsidRDefault="00EB377D" w:rsidP="00EB377D">
      <w:pPr>
        <w:ind w:left="360"/>
        <w:rPr>
          <w:rFonts w:cstheme="minorHAnsi"/>
          <w:color w:val="FF0000"/>
        </w:rPr>
      </w:pPr>
      <w:r w:rsidRPr="000E1B40">
        <w:rPr>
          <w:rFonts w:cstheme="minorHAnsi"/>
          <w:color w:val="FF0000"/>
        </w:rPr>
        <w:t>A: Y</w:t>
      </w:r>
      <w:r>
        <w:rPr>
          <w:rFonts w:cstheme="minorHAnsi"/>
          <w:color w:val="FF0000"/>
        </w:rPr>
        <w:t>es</w:t>
      </w:r>
      <w:r w:rsidRPr="00582D6E">
        <w:rPr>
          <w:rFonts w:cstheme="minorHAnsi"/>
          <w:color w:val="FF0000"/>
        </w:rPr>
        <w:t>, the outreach letter will include an English and Spanish version.</w:t>
      </w:r>
    </w:p>
    <w:p w14:paraId="0726141F" w14:textId="77777777" w:rsidR="00EB377D" w:rsidRPr="00567DB1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67DB1">
        <w:rPr>
          <w:rFonts w:cstheme="minorHAnsi"/>
        </w:rPr>
        <w:t xml:space="preserve">Q: Will there be a fillable PDF version of the Job Search Log available to customers?  </w:t>
      </w:r>
    </w:p>
    <w:p w14:paraId="5ADEAB6C" w14:textId="77777777" w:rsidR="00EB377D" w:rsidRPr="00582D6E" w:rsidRDefault="00EB377D" w:rsidP="00EB377D">
      <w:pPr>
        <w:ind w:left="360"/>
        <w:rPr>
          <w:rFonts w:cstheme="minorHAnsi"/>
          <w:color w:val="FF0000"/>
        </w:rPr>
      </w:pPr>
      <w:r w:rsidRPr="00567DB1">
        <w:rPr>
          <w:rFonts w:cstheme="minorHAnsi"/>
          <w:color w:val="FF0000"/>
        </w:rPr>
        <w:t xml:space="preserve">A: </w:t>
      </w:r>
      <w:r w:rsidRPr="004D0A5E">
        <w:rPr>
          <w:rFonts w:cstheme="minorHAnsi"/>
          <w:color w:val="FF0000"/>
        </w:rPr>
        <w:t>Currently we do not have a fillable Job Search log for customers, unless the customer has the software on their device to complete the form electronically.</w:t>
      </w:r>
      <w:r w:rsidRPr="001A3523">
        <w:rPr>
          <w:rFonts w:cstheme="minorHAnsi"/>
          <w:color w:val="FF0000"/>
        </w:rPr>
        <w:t xml:space="preserve">  </w:t>
      </w:r>
      <w:r w:rsidRPr="004D0A5E">
        <w:rPr>
          <w:rFonts w:cstheme="minorHAnsi"/>
          <w:color w:val="FF0000"/>
        </w:rPr>
        <w:t>We can provide the customer with the Job Search Log via email</w:t>
      </w:r>
      <w:r w:rsidRPr="001A3523">
        <w:rPr>
          <w:rFonts w:cstheme="minorHAnsi"/>
          <w:color w:val="FF0000"/>
        </w:rPr>
        <w:t xml:space="preserve"> </w:t>
      </w:r>
      <w:r w:rsidRPr="004D0A5E">
        <w:rPr>
          <w:rFonts w:cstheme="minorHAnsi"/>
          <w:color w:val="FF0000"/>
        </w:rPr>
        <w:t xml:space="preserve">or curbside. </w:t>
      </w:r>
    </w:p>
    <w:p w14:paraId="2B6336FC" w14:textId="77777777" w:rsidR="00EB377D" w:rsidRPr="00567DB1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82D6E">
        <w:rPr>
          <w:rFonts w:cstheme="minorHAnsi"/>
        </w:rPr>
        <w:t xml:space="preserve">Q: Will </w:t>
      </w:r>
      <w:r w:rsidRPr="00567DB1">
        <w:rPr>
          <w:rFonts w:cstheme="minorHAnsi"/>
        </w:rPr>
        <w:t xml:space="preserve">the Orientations be held through the Appointy System?  </w:t>
      </w:r>
    </w:p>
    <w:p w14:paraId="184138D7" w14:textId="77777777" w:rsidR="00EB377D" w:rsidRPr="00582D6E" w:rsidRDefault="00EB377D" w:rsidP="00EB377D">
      <w:pPr>
        <w:ind w:left="360"/>
        <w:rPr>
          <w:rFonts w:cstheme="minorHAnsi"/>
          <w:color w:val="FF0000"/>
        </w:rPr>
      </w:pPr>
      <w:r w:rsidRPr="00567DB1">
        <w:rPr>
          <w:rFonts w:cstheme="minorHAnsi"/>
          <w:color w:val="FF0000"/>
        </w:rPr>
        <w:t>A:</w:t>
      </w:r>
      <w:r w:rsidRPr="00567DB1">
        <w:rPr>
          <w:rFonts w:cstheme="minorHAnsi"/>
        </w:rPr>
        <w:t xml:space="preserve"> </w:t>
      </w:r>
      <w:r w:rsidRPr="00567DB1">
        <w:rPr>
          <w:rFonts w:cstheme="minorHAnsi"/>
          <w:color w:val="FF0000"/>
        </w:rPr>
        <w:t xml:space="preserve">No, Appointy is only used for scheduling or rescheduling </w:t>
      </w:r>
      <w:r w:rsidRPr="00F76D91">
        <w:rPr>
          <w:rFonts w:cstheme="minorHAnsi"/>
          <w:color w:val="FF0000"/>
        </w:rPr>
        <w:t xml:space="preserve">appointments.  </w:t>
      </w:r>
      <w:r w:rsidRPr="000E1B40">
        <w:rPr>
          <w:rFonts w:cstheme="minorHAnsi"/>
          <w:color w:val="FF0000"/>
        </w:rPr>
        <w:t xml:space="preserve">The orientation should be held in TEAMS, ZOOM or </w:t>
      </w:r>
      <w:r>
        <w:rPr>
          <w:rFonts w:cstheme="minorHAnsi"/>
          <w:color w:val="FF0000"/>
        </w:rPr>
        <w:t>by</w:t>
      </w:r>
      <w:r w:rsidRPr="001A3523">
        <w:rPr>
          <w:rFonts w:cstheme="minorHAnsi"/>
          <w:color w:val="FF0000"/>
        </w:rPr>
        <w:t xml:space="preserve"> </w:t>
      </w:r>
      <w:r>
        <w:rPr>
          <w:rFonts w:cstheme="minorHAnsi"/>
          <w:color w:val="FF0000"/>
        </w:rPr>
        <w:t>tele</w:t>
      </w:r>
      <w:r w:rsidRPr="001A3523">
        <w:rPr>
          <w:rFonts w:cstheme="minorHAnsi"/>
          <w:color w:val="FF0000"/>
        </w:rPr>
        <w:t>phone.</w:t>
      </w:r>
    </w:p>
    <w:p w14:paraId="192E5B09" w14:textId="77777777" w:rsidR="00EB377D" w:rsidRPr="00F76D91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582D6E">
        <w:rPr>
          <w:rFonts w:cstheme="minorHAnsi"/>
        </w:rPr>
        <w:t>Q:</w:t>
      </w:r>
      <w:r w:rsidRPr="00582D6E">
        <w:rPr>
          <w:rFonts w:cstheme="minorHAnsi"/>
          <w:color w:val="FF0000"/>
        </w:rPr>
        <w:t xml:space="preserve"> </w:t>
      </w:r>
      <w:r w:rsidRPr="00567DB1">
        <w:rPr>
          <w:rFonts w:cstheme="minorHAnsi"/>
        </w:rPr>
        <w:t>When will the customer’s penalty be imposed for non-compliance/not responding to the outreach letter</w:t>
      </w:r>
      <w:r w:rsidRPr="00F76D91">
        <w:rPr>
          <w:rFonts w:cstheme="minorHAnsi"/>
        </w:rPr>
        <w:t xml:space="preserve">?  </w:t>
      </w:r>
    </w:p>
    <w:p w14:paraId="22673453" w14:textId="77777777" w:rsidR="00EB377D" w:rsidRDefault="00EB377D" w:rsidP="00EB377D">
      <w:pPr>
        <w:ind w:left="360"/>
        <w:rPr>
          <w:rFonts w:cstheme="minorHAnsi"/>
          <w:color w:val="FF0000"/>
        </w:rPr>
      </w:pPr>
      <w:r w:rsidRPr="00F76D91">
        <w:rPr>
          <w:rFonts w:cstheme="minorHAnsi"/>
          <w:color w:val="FF0000"/>
        </w:rPr>
        <w:t>A:</w:t>
      </w:r>
      <w:r w:rsidRPr="00F76D91">
        <w:rPr>
          <w:rFonts w:cstheme="minorHAnsi"/>
        </w:rPr>
        <w:t xml:space="preserve">  </w:t>
      </w:r>
      <w:r w:rsidRPr="004D0A5E">
        <w:rPr>
          <w:rFonts w:cstheme="minorHAnsi"/>
          <w:color w:val="FF0000"/>
        </w:rPr>
        <w:t xml:space="preserve">a.) </w:t>
      </w:r>
      <w:r w:rsidRPr="000E1B40">
        <w:rPr>
          <w:rFonts w:cstheme="minorHAnsi"/>
          <w:color w:val="FF0000"/>
        </w:rPr>
        <w:t>If a customer does not respond to the outreach letter within 10 days from the date the letter was mailed, they will be given a 3-day grace period to respond.  If the 3</w:t>
      </w:r>
      <w:r w:rsidRPr="004D0A5E">
        <w:rPr>
          <w:rFonts w:cstheme="minorHAnsi"/>
          <w:color w:val="FF0000"/>
          <w:vertAlign w:val="superscript"/>
        </w:rPr>
        <w:t>rd</w:t>
      </w:r>
      <w:r w:rsidRPr="001A3523">
        <w:rPr>
          <w:rFonts w:cstheme="minorHAnsi"/>
          <w:color w:val="FF0000"/>
        </w:rPr>
        <w:t xml:space="preserve"> day falls on </w:t>
      </w:r>
      <w:r>
        <w:rPr>
          <w:rFonts w:cstheme="minorHAnsi"/>
          <w:color w:val="FF0000"/>
        </w:rPr>
        <w:t xml:space="preserve">a </w:t>
      </w:r>
      <w:r w:rsidRPr="001A3523">
        <w:rPr>
          <w:rFonts w:cstheme="minorHAnsi"/>
          <w:color w:val="FF0000"/>
        </w:rPr>
        <w:t xml:space="preserve">weekend or holiday, the date moves to the </w:t>
      </w:r>
      <w:r w:rsidRPr="00582D6E">
        <w:rPr>
          <w:rFonts w:cstheme="minorHAnsi"/>
          <w:color w:val="FF0000"/>
        </w:rPr>
        <w:t xml:space="preserve">next business day.  </w:t>
      </w:r>
    </w:p>
    <w:p w14:paraId="6C4F15A3" w14:textId="77777777" w:rsidR="00EB377D" w:rsidRPr="000E1B40" w:rsidRDefault="00EB377D" w:rsidP="00EB377D">
      <w:pPr>
        <w:ind w:left="360" w:firstLine="360"/>
        <w:rPr>
          <w:rFonts w:cstheme="minorHAnsi"/>
          <w:color w:val="FF0000"/>
          <w:highlight w:val="yellow"/>
        </w:rPr>
      </w:pPr>
      <w:r w:rsidRPr="004D0A5E">
        <w:rPr>
          <w:rFonts w:cstheme="minorHAnsi"/>
          <w:color w:val="FF0000"/>
        </w:rPr>
        <w:t xml:space="preserve">b.) </w:t>
      </w:r>
      <w:r w:rsidRPr="00567DB1">
        <w:rPr>
          <w:rFonts w:cstheme="minorHAnsi"/>
          <w:color w:val="FF0000"/>
        </w:rPr>
        <w:t>If the customer still doesn’t respond</w:t>
      </w:r>
      <w:r w:rsidRPr="00F76D91">
        <w:rPr>
          <w:rFonts w:cstheme="minorHAnsi"/>
          <w:color w:val="FF0000"/>
        </w:rPr>
        <w:t xml:space="preserve">, then Trackers will initiate a penalty </w:t>
      </w:r>
      <w:r w:rsidRPr="000E1B40">
        <w:rPr>
          <w:rFonts w:cstheme="minorHAnsi"/>
          <w:color w:val="FF0000"/>
        </w:rPr>
        <w:t xml:space="preserve">on the fourth day.  </w:t>
      </w:r>
    </w:p>
    <w:p w14:paraId="30FE04FA" w14:textId="77777777" w:rsidR="00EB377D" w:rsidRPr="001A3523" w:rsidRDefault="00EB377D" w:rsidP="00EB377D">
      <w:pPr>
        <w:ind w:left="360"/>
        <w:rPr>
          <w:rFonts w:cstheme="minorHAnsi"/>
          <w:b/>
          <w:bCs/>
          <w:color w:val="FF0000"/>
        </w:rPr>
      </w:pPr>
      <w:r w:rsidRPr="004D0A5E">
        <w:rPr>
          <w:rFonts w:cstheme="minorHAnsi"/>
          <w:color w:val="FF0000"/>
        </w:rPr>
        <w:t xml:space="preserve">Example: </w:t>
      </w:r>
      <w:r w:rsidRPr="001A3523">
        <w:rPr>
          <w:rFonts w:cstheme="minorHAnsi"/>
          <w:color w:val="FF0000"/>
        </w:rPr>
        <w:t xml:space="preserve"> </w:t>
      </w:r>
      <w:r w:rsidRPr="004D0A5E">
        <w:rPr>
          <w:rFonts w:cstheme="minorHAnsi"/>
          <w:color w:val="FF0000"/>
        </w:rPr>
        <w:t>Outreach sent 10/5/20; 10 calendar days is 10/14/20; the 3-day grace period is 10/14/20 – 10/16/20.</w:t>
      </w:r>
      <w:r w:rsidRPr="001A3523">
        <w:rPr>
          <w:rFonts w:cstheme="minorHAnsi"/>
          <w:color w:val="FF0000"/>
        </w:rPr>
        <w:t xml:space="preserve">  </w:t>
      </w:r>
      <w:r w:rsidRPr="004D0A5E">
        <w:rPr>
          <w:rFonts w:cstheme="minorHAnsi"/>
          <w:color w:val="FF0000"/>
        </w:rPr>
        <w:t xml:space="preserve">If the customer does not contact us by the close of business on 10/16/20 to reschedule or claim good cause, we will </w:t>
      </w:r>
      <w:proofErr w:type="gramStart"/>
      <w:r w:rsidRPr="004D0A5E">
        <w:rPr>
          <w:rFonts w:cstheme="minorHAnsi"/>
          <w:color w:val="FF0000"/>
        </w:rPr>
        <w:t>take action</w:t>
      </w:r>
      <w:proofErr w:type="gramEnd"/>
      <w:r w:rsidRPr="004D0A5E">
        <w:rPr>
          <w:rFonts w:cstheme="minorHAnsi"/>
          <w:color w:val="FF0000"/>
        </w:rPr>
        <w:t xml:space="preserve"> on Monday, 10/19/20, since the fourth day falls on a weekend.</w:t>
      </w:r>
      <w:r w:rsidRPr="004D0A5E" w:rsidDel="005737B3">
        <w:rPr>
          <w:rFonts w:cstheme="minorHAnsi"/>
          <w:color w:val="FF0000"/>
        </w:rPr>
        <w:t xml:space="preserve"> </w:t>
      </w:r>
    </w:p>
    <w:p w14:paraId="1C11C0EA" w14:textId="77777777" w:rsidR="00EB377D" w:rsidRPr="00567DB1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1A3523">
        <w:rPr>
          <w:rFonts w:cstheme="minorHAnsi"/>
        </w:rPr>
        <w:t>Q. If a customer does not have access to a computer, tablet or smart phone, what are their options for the orientation</w:t>
      </w:r>
      <w:r w:rsidRPr="00582D6E">
        <w:rPr>
          <w:rFonts w:cstheme="minorHAnsi"/>
        </w:rPr>
        <w:t xml:space="preserve">?  </w:t>
      </w:r>
      <w:r w:rsidRPr="00567DB1">
        <w:rPr>
          <w:rFonts w:cstheme="minorHAnsi"/>
        </w:rPr>
        <w:t xml:space="preserve"> </w:t>
      </w:r>
    </w:p>
    <w:p w14:paraId="70229F88" w14:textId="77777777" w:rsidR="00EB377D" w:rsidRPr="000E1B40" w:rsidRDefault="00EB377D" w:rsidP="00EB377D">
      <w:pPr>
        <w:ind w:left="360"/>
        <w:rPr>
          <w:rFonts w:cstheme="minorHAnsi"/>
          <w:color w:val="FF0000"/>
        </w:rPr>
      </w:pPr>
      <w:r w:rsidRPr="00567DB1">
        <w:rPr>
          <w:rFonts w:cstheme="minorHAnsi"/>
          <w:color w:val="FF0000"/>
        </w:rPr>
        <w:t>A: Customers can receive their orientation by phone and curbside where staff will have access to tablets provided by each contractor.</w:t>
      </w:r>
      <w:r w:rsidRPr="00F76D91">
        <w:rPr>
          <w:rFonts w:cstheme="minorHAnsi"/>
          <w:color w:val="FF0000"/>
        </w:rPr>
        <w:t xml:space="preserve">  Also, offer resources such as the local library where they may have </w:t>
      </w:r>
      <w:r w:rsidRPr="000E1B40">
        <w:rPr>
          <w:rFonts w:cstheme="minorHAnsi"/>
          <w:color w:val="FF0000"/>
        </w:rPr>
        <w:t>access to a computer or tablet.</w:t>
      </w:r>
    </w:p>
    <w:p w14:paraId="7B4F0C07" w14:textId="77777777" w:rsidR="00EB377D" w:rsidRPr="000E1B40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0E1B40">
        <w:rPr>
          <w:rFonts w:cstheme="minorHAnsi"/>
        </w:rPr>
        <w:t xml:space="preserve">Q: If the customer needs to come to the office for their orientation how will it be conducted?  </w:t>
      </w:r>
    </w:p>
    <w:p w14:paraId="228D70D7" w14:textId="7BB71379" w:rsidR="00EB377D" w:rsidRPr="00F76D91" w:rsidRDefault="00EB377D" w:rsidP="00EB377D">
      <w:pPr>
        <w:ind w:left="360"/>
        <w:rPr>
          <w:rFonts w:cstheme="minorHAnsi"/>
          <w:color w:val="FF0000"/>
        </w:rPr>
      </w:pPr>
      <w:r w:rsidRPr="000E1B40">
        <w:rPr>
          <w:rFonts w:cstheme="minorHAnsi"/>
          <w:color w:val="FF0000"/>
        </w:rPr>
        <w:t>A: When the customer calls to schedule the appointment, staff will discuss with the customer</w:t>
      </w:r>
      <w:r w:rsidR="001B0924">
        <w:rPr>
          <w:rFonts w:cstheme="minorHAnsi"/>
          <w:color w:val="FF0000"/>
        </w:rPr>
        <w:t>’s</w:t>
      </w:r>
      <w:r w:rsidRPr="000E1B40">
        <w:rPr>
          <w:rFonts w:cstheme="minorHAnsi"/>
          <w:color w:val="FF0000"/>
        </w:rPr>
        <w:t xml:space="preserve"> options for scheduling the orientation.  Currently, options </w:t>
      </w:r>
      <w:proofErr w:type="gramStart"/>
      <w:r w:rsidRPr="000E1B40">
        <w:rPr>
          <w:rFonts w:cstheme="minorHAnsi"/>
          <w:color w:val="FF0000"/>
        </w:rPr>
        <w:t>include:</w:t>
      </w:r>
      <w:proofErr w:type="gramEnd"/>
      <w:r w:rsidRPr="000E1B40">
        <w:rPr>
          <w:rFonts w:cstheme="minorHAnsi"/>
          <w:color w:val="FF0000"/>
        </w:rPr>
        <w:t xml:space="preserve"> curbside, </w:t>
      </w:r>
      <w:r>
        <w:rPr>
          <w:rFonts w:cstheme="minorHAnsi"/>
          <w:color w:val="FF0000"/>
        </w:rPr>
        <w:t>by telep</w:t>
      </w:r>
      <w:r w:rsidRPr="001A3523">
        <w:rPr>
          <w:rFonts w:cstheme="minorHAnsi"/>
          <w:color w:val="FF0000"/>
        </w:rPr>
        <w:t xml:space="preserve">hone or </w:t>
      </w:r>
      <w:r w:rsidRPr="00582D6E">
        <w:rPr>
          <w:rFonts w:cstheme="minorHAnsi"/>
          <w:color w:val="FF0000"/>
        </w:rPr>
        <w:t xml:space="preserve">virtually through </w:t>
      </w:r>
      <w:r w:rsidRPr="00567DB1">
        <w:rPr>
          <w:rFonts w:cstheme="minorHAnsi"/>
          <w:color w:val="FF0000"/>
        </w:rPr>
        <w:t>Teams or Zoom.</w:t>
      </w:r>
    </w:p>
    <w:p w14:paraId="272EAB2B" w14:textId="77777777" w:rsidR="00EB377D" w:rsidRPr="000E1B40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F76D91">
        <w:rPr>
          <w:rFonts w:cstheme="minorHAnsi"/>
        </w:rPr>
        <w:t>Q:</w:t>
      </w:r>
      <w:r w:rsidRPr="00F76D91">
        <w:rPr>
          <w:rFonts w:cstheme="minorHAnsi"/>
          <w:color w:val="FF0000"/>
        </w:rPr>
        <w:t xml:space="preserve"> </w:t>
      </w:r>
      <w:r w:rsidRPr="00F76D91">
        <w:rPr>
          <w:rFonts w:cstheme="minorHAnsi"/>
        </w:rPr>
        <w:t>Do all males still need to register with selective services or self-certify to receive suppo</w:t>
      </w:r>
      <w:r w:rsidRPr="000E1B40">
        <w:rPr>
          <w:rFonts w:cstheme="minorHAnsi"/>
        </w:rPr>
        <w:t xml:space="preserve">rt services?  </w:t>
      </w:r>
    </w:p>
    <w:p w14:paraId="446959E7" w14:textId="3972FE12" w:rsidR="00EB377D" w:rsidRPr="00567DB1" w:rsidRDefault="00EB377D" w:rsidP="00EB377D">
      <w:pPr>
        <w:ind w:left="360"/>
        <w:rPr>
          <w:rFonts w:cstheme="minorHAnsi"/>
        </w:rPr>
      </w:pPr>
      <w:r w:rsidRPr="000E1B40">
        <w:rPr>
          <w:rFonts w:cstheme="minorHAnsi"/>
          <w:color w:val="FF0000"/>
        </w:rPr>
        <w:t xml:space="preserve">A: </w:t>
      </w:r>
      <w:r w:rsidRPr="004D0A5E">
        <w:rPr>
          <w:rFonts w:cstheme="minorHAnsi"/>
          <w:color w:val="FF0000"/>
        </w:rPr>
        <w:t xml:space="preserve">For customers participating in the SNAP E&amp;T program in job search or job readiness activities, we do not require </w:t>
      </w:r>
      <w:r>
        <w:rPr>
          <w:rFonts w:cstheme="minorHAnsi"/>
          <w:color w:val="FF0000"/>
        </w:rPr>
        <w:t xml:space="preserve">selective service </w:t>
      </w:r>
      <w:r w:rsidRPr="004D0A5E">
        <w:rPr>
          <w:rFonts w:cstheme="minorHAnsi"/>
          <w:color w:val="FF0000"/>
        </w:rPr>
        <w:t xml:space="preserve">eligibility to receive support services. </w:t>
      </w:r>
      <w:r w:rsidRPr="001A3523">
        <w:rPr>
          <w:rFonts w:cstheme="minorHAnsi"/>
          <w:color w:val="FF0000"/>
        </w:rPr>
        <w:t xml:space="preserve"> </w:t>
      </w:r>
      <w:r w:rsidRPr="004D0A5E">
        <w:rPr>
          <w:rFonts w:cstheme="minorHAnsi"/>
          <w:color w:val="FF0000"/>
        </w:rPr>
        <w:t xml:space="preserve">When </w:t>
      </w:r>
      <w:r w:rsidRPr="001A3523">
        <w:rPr>
          <w:rFonts w:cstheme="minorHAnsi"/>
          <w:color w:val="FF0000"/>
        </w:rPr>
        <w:t xml:space="preserve">a </w:t>
      </w:r>
      <w:r w:rsidRPr="004D0A5E">
        <w:rPr>
          <w:rFonts w:cstheme="minorHAnsi"/>
          <w:color w:val="FF0000"/>
        </w:rPr>
        <w:t>SNAP E&amp;T customer become</w:t>
      </w:r>
      <w:r w:rsidR="001B0924">
        <w:rPr>
          <w:rFonts w:cstheme="minorHAnsi"/>
          <w:color w:val="FF0000"/>
        </w:rPr>
        <w:t>s</w:t>
      </w:r>
      <w:r w:rsidRPr="004D0A5E">
        <w:rPr>
          <w:rFonts w:cstheme="minorHAnsi"/>
          <w:color w:val="FF0000"/>
        </w:rPr>
        <w:t xml:space="preserve"> employed and request support services for work related expenses</w:t>
      </w:r>
      <w:r w:rsidRPr="001A3523">
        <w:rPr>
          <w:rFonts w:cstheme="minorHAnsi"/>
          <w:color w:val="FF0000"/>
        </w:rPr>
        <w:t xml:space="preserve"> or </w:t>
      </w:r>
      <w:r w:rsidRPr="004D0A5E">
        <w:rPr>
          <w:rFonts w:cstheme="minorHAnsi"/>
          <w:color w:val="FF0000"/>
        </w:rPr>
        <w:t xml:space="preserve">when retention funds are not available, </w:t>
      </w:r>
      <w:r w:rsidRPr="001A3523">
        <w:rPr>
          <w:rFonts w:cstheme="minorHAnsi"/>
          <w:color w:val="FF0000"/>
        </w:rPr>
        <w:t>they</w:t>
      </w:r>
      <w:r w:rsidRPr="004D0A5E">
        <w:rPr>
          <w:rFonts w:cstheme="minorHAnsi"/>
          <w:color w:val="FF0000"/>
        </w:rPr>
        <w:t xml:space="preserve"> are required to complete a financial aid application and have full eligibility determined, which includes, selective service registration for males born on or after January 1, 1960, between the ages of 18 – 26.   </w:t>
      </w:r>
    </w:p>
    <w:p w14:paraId="75C94317" w14:textId="77777777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4D0A5E">
        <w:rPr>
          <w:rFonts w:cstheme="minorHAnsi"/>
        </w:rPr>
        <w:t xml:space="preserve">Q: Does the customer set their own appointments?  </w:t>
      </w:r>
    </w:p>
    <w:p w14:paraId="451FC67C" w14:textId="77777777" w:rsidR="00EB377D" w:rsidRDefault="00EB377D" w:rsidP="00EB377D">
      <w:pPr>
        <w:ind w:left="360"/>
        <w:rPr>
          <w:rFonts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r w:rsidRPr="004D0A5E">
        <w:rPr>
          <w:rFonts w:cstheme="minorHAnsi"/>
          <w:color w:val="FF0000"/>
        </w:rPr>
        <w:t>Yes</w:t>
      </w:r>
      <w:r>
        <w:rPr>
          <w:rFonts w:cstheme="minorHAnsi"/>
          <w:color w:val="FF0000"/>
        </w:rPr>
        <w:t xml:space="preserve">.  Initially customers will have to contact a Workforce Solutions office to schedule their appointment.  Offices will need to have a plan for how they will schedule and track scheduled orientations.  </w:t>
      </w:r>
    </w:p>
    <w:p w14:paraId="6F0E6A12" w14:textId="1AA6A10E" w:rsidR="00EB377D" w:rsidRPr="004D0A5E" w:rsidRDefault="00EB377D" w:rsidP="00EB377D">
      <w:pPr>
        <w:ind w:left="360"/>
        <w:rPr>
          <w:rFonts w:cstheme="minorHAnsi"/>
          <w:color w:val="FF0000"/>
        </w:rPr>
      </w:pPr>
      <w:r>
        <w:rPr>
          <w:rFonts w:cstheme="minorHAnsi"/>
          <w:color w:val="FF0000"/>
        </w:rPr>
        <w:t xml:space="preserve">Once the Appointy platform is configured, </w:t>
      </w:r>
      <w:r w:rsidRPr="004D0A5E">
        <w:rPr>
          <w:rFonts w:cstheme="minorHAnsi"/>
          <w:color w:val="FF0000"/>
        </w:rPr>
        <w:t>customers will be able to schedule their appointment through a link to the Appointy system</w:t>
      </w:r>
      <w:r>
        <w:rPr>
          <w:rFonts w:cstheme="minorHAnsi"/>
          <w:color w:val="FF0000"/>
        </w:rPr>
        <w:t>.  They will also be able to schedule appointment</w:t>
      </w:r>
      <w:r w:rsidR="008D41B0">
        <w:rPr>
          <w:rFonts w:cstheme="minorHAnsi"/>
          <w:color w:val="FF0000"/>
        </w:rPr>
        <w:t>s</w:t>
      </w:r>
      <w:r>
        <w:rPr>
          <w:rFonts w:cstheme="minorHAnsi"/>
          <w:color w:val="FF0000"/>
        </w:rPr>
        <w:t xml:space="preserve"> by contacting a Workforce Solutions office.  Staff will then schedule the customer’s appointment using the Appointy system.</w:t>
      </w:r>
    </w:p>
    <w:p w14:paraId="17082B61" w14:textId="77777777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4D0A5E">
        <w:rPr>
          <w:rFonts w:cstheme="minorHAnsi"/>
        </w:rPr>
        <w:t xml:space="preserve">Q: What happens if a customer shows up late for their appointment?  </w:t>
      </w:r>
    </w:p>
    <w:p w14:paraId="2F74DF03" w14:textId="77777777" w:rsidR="00EB377D" w:rsidRPr="004D0A5E" w:rsidRDefault="00EB377D" w:rsidP="00EB377D">
      <w:pPr>
        <w:ind w:left="360"/>
        <w:rPr>
          <w:rFonts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r w:rsidRPr="004D0A5E">
        <w:rPr>
          <w:rFonts w:cstheme="minorHAnsi"/>
          <w:color w:val="FF0000"/>
        </w:rPr>
        <w:t xml:space="preserve">Staff will allow a 10-minute window for customers to make contact.  </w:t>
      </w:r>
      <w:r>
        <w:rPr>
          <w:rFonts w:cstheme="minorHAnsi"/>
          <w:color w:val="FF0000"/>
        </w:rPr>
        <w:t xml:space="preserve">Customers who miss their appointment can only reschedule once if they contact Workforce Solutions within the three-day compliance period.  </w:t>
      </w:r>
      <w:r w:rsidRPr="004D0A5E">
        <w:rPr>
          <w:rFonts w:cstheme="minorHAnsi"/>
          <w:color w:val="FF0000"/>
        </w:rPr>
        <w:t>As a courtesy, staff can also attempt to contact the customer via phone or email.</w:t>
      </w:r>
    </w:p>
    <w:p w14:paraId="16E474E2" w14:textId="77777777" w:rsidR="009C183F" w:rsidRDefault="009C183F" w:rsidP="009C183F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Q: Can a customer reschedule their orientation?</w:t>
      </w:r>
    </w:p>
    <w:p w14:paraId="5564B5A7" w14:textId="77777777" w:rsidR="009C183F" w:rsidRPr="004D0A5E" w:rsidRDefault="009C183F" w:rsidP="009C183F">
      <w:pPr>
        <w:ind w:left="360"/>
        <w:rPr>
          <w:rFonts w:cstheme="minorHAnsi"/>
          <w:color w:val="FF0000"/>
        </w:rPr>
      </w:pPr>
      <w:r w:rsidRPr="004D0A5E">
        <w:rPr>
          <w:rFonts w:cstheme="minorHAnsi"/>
          <w:color w:val="FF0000"/>
        </w:rPr>
        <w:t>A: Yes, a customer can only reschedule their orientation once, if they contact us prior to the date and time of the original appointment.</w:t>
      </w:r>
    </w:p>
    <w:p w14:paraId="319C4777" w14:textId="1E29C886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  <w:color w:val="FF0000"/>
        </w:rPr>
      </w:pPr>
      <w:r w:rsidRPr="004D0A5E">
        <w:rPr>
          <w:rFonts w:cstheme="minorHAnsi"/>
        </w:rPr>
        <w:t>Q: Will Appointy stop scheduling after a certain number of appointments for each day?</w:t>
      </w:r>
      <w:r w:rsidRPr="004D0A5E">
        <w:rPr>
          <w:rFonts w:cstheme="minorHAnsi"/>
          <w:color w:val="FF0000"/>
        </w:rPr>
        <w:t xml:space="preserve">  </w:t>
      </w:r>
    </w:p>
    <w:p w14:paraId="536E5DBF" w14:textId="77777777" w:rsidR="00EB377D" w:rsidRPr="004D0A5E" w:rsidRDefault="00EB377D" w:rsidP="00EB377D">
      <w:pPr>
        <w:ind w:left="360"/>
        <w:rPr>
          <w:rFonts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r w:rsidRPr="004D0A5E">
        <w:rPr>
          <w:rFonts w:cstheme="minorHAnsi"/>
          <w:color w:val="FF0000"/>
        </w:rPr>
        <w:t>Yes, there is a limited number of appointments that can be scheduled daily.</w:t>
      </w:r>
    </w:p>
    <w:p w14:paraId="4C0F4718" w14:textId="77777777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cstheme="minorHAnsi"/>
        </w:rPr>
      </w:pPr>
      <w:r w:rsidRPr="004D0A5E">
        <w:rPr>
          <w:rFonts w:cstheme="minorHAnsi"/>
        </w:rPr>
        <w:t xml:space="preserve">Q: What will happen after week 4 if the customer does not find employment and needs to be placed in workfare?  </w:t>
      </w:r>
    </w:p>
    <w:p w14:paraId="01275457" w14:textId="77777777" w:rsidR="00EB377D" w:rsidRPr="004D0A5E" w:rsidRDefault="00EB377D" w:rsidP="00EB377D">
      <w:pPr>
        <w:ind w:left="360"/>
        <w:rPr>
          <w:rFonts w:cstheme="minorHAnsi"/>
        </w:rPr>
      </w:pPr>
      <w:r w:rsidRPr="001A3523">
        <w:rPr>
          <w:rFonts w:cstheme="minorHAnsi"/>
          <w:color w:val="FF0000"/>
        </w:rPr>
        <w:t xml:space="preserve">A: </w:t>
      </w:r>
      <w:r w:rsidRPr="004D0A5E">
        <w:rPr>
          <w:rFonts w:cstheme="minorHAnsi"/>
          <w:color w:val="FF0000"/>
        </w:rPr>
        <w:t xml:space="preserve">The customer will be placed in an available workfare assignment.  Each contractor is responsible </w:t>
      </w:r>
      <w:r>
        <w:rPr>
          <w:rFonts w:cstheme="minorHAnsi"/>
          <w:color w:val="FF0000"/>
        </w:rPr>
        <w:t>for ensuring an</w:t>
      </w:r>
      <w:r w:rsidRPr="004D0A5E">
        <w:rPr>
          <w:rFonts w:cstheme="minorHAnsi"/>
          <w:color w:val="FF0000"/>
        </w:rPr>
        <w:t xml:space="preserve"> adequate </w:t>
      </w:r>
      <w:r>
        <w:rPr>
          <w:rFonts w:cstheme="minorHAnsi"/>
          <w:color w:val="FF0000"/>
        </w:rPr>
        <w:t xml:space="preserve">number of </w:t>
      </w:r>
      <w:r w:rsidRPr="004D0A5E">
        <w:rPr>
          <w:rFonts w:cstheme="minorHAnsi"/>
          <w:color w:val="FF0000"/>
        </w:rPr>
        <w:t xml:space="preserve">workfare assignments </w:t>
      </w:r>
      <w:r>
        <w:rPr>
          <w:rFonts w:cstheme="minorHAnsi"/>
          <w:color w:val="FF0000"/>
        </w:rPr>
        <w:t xml:space="preserve">are </w:t>
      </w:r>
      <w:r w:rsidRPr="004D0A5E">
        <w:rPr>
          <w:rFonts w:cstheme="minorHAnsi"/>
          <w:color w:val="FF0000"/>
        </w:rPr>
        <w:t>available for customers.</w:t>
      </w:r>
    </w:p>
    <w:p w14:paraId="479BB338" w14:textId="77777777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Times New Roman" w:cstheme="minorHAnsi"/>
        </w:rPr>
      </w:pPr>
      <w:r w:rsidRPr="004D0A5E">
        <w:rPr>
          <w:rFonts w:eastAsia="Times New Roman" w:cstheme="minorHAnsi"/>
        </w:rPr>
        <w:t xml:space="preserve">Q: How will customers submit their JSL each Monday?  </w:t>
      </w:r>
    </w:p>
    <w:p w14:paraId="3B375930" w14:textId="77777777" w:rsidR="00EB377D" w:rsidRPr="004D0A5E" w:rsidRDefault="00EB377D" w:rsidP="00EB377D">
      <w:pPr>
        <w:ind w:left="360"/>
        <w:rPr>
          <w:rFonts w:eastAsia="Times New Roman"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r w:rsidRPr="004D0A5E">
        <w:rPr>
          <w:rFonts w:eastAsia="Times New Roman" w:cstheme="minorHAnsi"/>
          <w:color w:val="FF0000"/>
        </w:rPr>
        <w:t xml:space="preserve">A customer can </w:t>
      </w:r>
      <w:r>
        <w:rPr>
          <w:rFonts w:eastAsia="Times New Roman" w:cstheme="minorHAnsi"/>
          <w:color w:val="FF0000"/>
        </w:rPr>
        <w:t xml:space="preserve">submit their job search logs or any other participation document via </w:t>
      </w:r>
      <w:r w:rsidRPr="004D0A5E">
        <w:rPr>
          <w:rFonts w:eastAsia="Times New Roman" w:cstheme="minorHAnsi"/>
          <w:color w:val="FF0000"/>
        </w:rPr>
        <w:t xml:space="preserve">email, fax, or </w:t>
      </w:r>
      <w:r>
        <w:rPr>
          <w:rFonts w:eastAsia="Times New Roman" w:cstheme="minorHAnsi"/>
          <w:color w:val="FF0000"/>
        </w:rPr>
        <w:t xml:space="preserve">by a </w:t>
      </w:r>
      <w:r w:rsidRPr="004D0A5E">
        <w:rPr>
          <w:rFonts w:eastAsia="Times New Roman" w:cstheme="minorHAnsi"/>
          <w:color w:val="FF0000"/>
        </w:rPr>
        <w:t>schedule</w:t>
      </w:r>
      <w:r>
        <w:rPr>
          <w:rFonts w:eastAsia="Times New Roman" w:cstheme="minorHAnsi"/>
          <w:color w:val="FF0000"/>
        </w:rPr>
        <w:t>d</w:t>
      </w:r>
      <w:r w:rsidRPr="004D0A5E">
        <w:rPr>
          <w:rFonts w:eastAsia="Times New Roman" w:cstheme="minorHAnsi"/>
          <w:color w:val="FF0000"/>
        </w:rPr>
        <w:t xml:space="preserve"> appointment for curbside/in person. </w:t>
      </w:r>
      <w:r>
        <w:rPr>
          <w:rFonts w:eastAsia="Times New Roman" w:cstheme="minorHAnsi"/>
          <w:color w:val="FF0000"/>
        </w:rPr>
        <w:t xml:space="preserve"> </w:t>
      </w:r>
    </w:p>
    <w:p w14:paraId="55656B37" w14:textId="77777777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Times New Roman" w:cstheme="minorHAnsi"/>
        </w:rPr>
      </w:pPr>
      <w:r w:rsidRPr="004D0A5E">
        <w:rPr>
          <w:rFonts w:eastAsia="Times New Roman" w:cstheme="minorHAnsi"/>
        </w:rPr>
        <w:t xml:space="preserve">Q: When is the projected date for </w:t>
      </w:r>
      <w:proofErr w:type="spellStart"/>
      <w:r w:rsidRPr="004D0A5E">
        <w:rPr>
          <w:rFonts w:eastAsia="Times New Roman" w:cstheme="minorHAnsi"/>
        </w:rPr>
        <w:t>Appointy</w:t>
      </w:r>
      <w:proofErr w:type="spellEnd"/>
      <w:r w:rsidRPr="004D0A5E">
        <w:rPr>
          <w:rFonts w:eastAsia="Times New Roman" w:cstheme="minorHAnsi"/>
        </w:rPr>
        <w:t xml:space="preserve"> and </w:t>
      </w:r>
      <w:proofErr w:type="spellStart"/>
      <w:r w:rsidRPr="004D0A5E">
        <w:rPr>
          <w:rFonts w:eastAsia="Times New Roman" w:cstheme="minorHAnsi"/>
        </w:rPr>
        <w:t>Panda</w:t>
      </w:r>
      <w:r>
        <w:rPr>
          <w:rFonts w:eastAsia="Times New Roman" w:cstheme="minorHAnsi"/>
        </w:rPr>
        <w:t>D</w:t>
      </w:r>
      <w:r w:rsidRPr="004D0A5E">
        <w:rPr>
          <w:rFonts w:eastAsia="Times New Roman" w:cstheme="minorHAnsi"/>
        </w:rPr>
        <w:t>oc</w:t>
      </w:r>
      <w:proofErr w:type="spellEnd"/>
      <w:r w:rsidRPr="004D0A5E">
        <w:rPr>
          <w:rFonts w:eastAsia="Times New Roman" w:cstheme="minorHAnsi"/>
        </w:rPr>
        <w:t xml:space="preserve"> to be available to all staff?  </w:t>
      </w:r>
    </w:p>
    <w:p w14:paraId="2ECF0296" w14:textId="77777777" w:rsidR="00EB377D" w:rsidRPr="004D0A5E" w:rsidRDefault="00EB377D" w:rsidP="00EB377D">
      <w:pPr>
        <w:ind w:left="360"/>
        <w:rPr>
          <w:rFonts w:eastAsia="Times New Roman"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proofErr w:type="spellStart"/>
      <w:r>
        <w:rPr>
          <w:rFonts w:cstheme="minorHAnsi"/>
          <w:color w:val="FF0000"/>
        </w:rPr>
        <w:t>PandaDoc</w:t>
      </w:r>
      <w:proofErr w:type="spellEnd"/>
      <w:r>
        <w:rPr>
          <w:rFonts w:cstheme="minorHAnsi"/>
          <w:color w:val="FF0000"/>
        </w:rPr>
        <w:t xml:space="preserve"> is available now.  Appointy is in the configuration stage.  We will let staff know when it is available.</w:t>
      </w:r>
    </w:p>
    <w:p w14:paraId="56A2F3A8" w14:textId="77777777" w:rsidR="00EB377D" w:rsidRPr="004D0A5E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Times New Roman" w:cstheme="minorHAnsi"/>
        </w:rPr>
      </w:pPr>
      <w:r w:rsidRPr="004D0A5E">
        <w:rPr>
          <w:rFonts w:eastAsia="Times New Roman" w:cstheme="minorHAnsi"/>
        </w:rPr>
        <w:t xml:space="preserve">Q: How will staff perform supervised job search now that everything is virtual?  </w:t>
      </w:r>
    </w:p>
    <w:p w14:paraId="446A5297" w14:textId="77777777" w:rsidR="00EB377D" w:rsidRPr="004D0A5E" w:rsidRDefault="00EB377D" w:rsidP="00EB377D">
      <w:pPr>
        <w:ind w:left="360"/>
        <w:rPr>
          <w:rFonts w:eastAsia="Times New Roman"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r w:rsidRPr="004D0A5E">
        <w:rPr>
          <w:rFonts w:eastAsia="Times New Roman" w:cstheme="minorHAnsi"/>
          <w:color w:val="FF0000"/>
        </w:rPr>
        <w:t xml:space="preserve">Staff can perform supervised job search virtually via </w:t>
      </w:r>
      <w:r w:rsidRPr="001A3523">
        <w:rPr>
          <w:rFonts w:eastAsia="Times New Roman" w:cstheme="minorHAnsi"/>
          <w:color w:val="FF0000"/>
        </w:rPr>
        <w:t>TEAMS,</w:t>
      </w:r>
      <w:r w:rsidRPr="004D0A5E">
        <w:rPr>
          <w:rFonts w:eastAsia="Times New Roman" w:cstheme="minorHAnsi"/>
          <w:color w:val="FF0000"/>
        </w:rPr>
        <w:t xml:space="preserve"> ZOOM or by telephone.  Customers who attend virtual events such as seminars and workshops</w:t>
      </w:r>
      <w:r>
        <w:rPr>
          <w:rFonts w:eastAsia="Times New Roman" w:cstheme="minorHAnsi"/>
          <w:color w:val="FF0000"/>
        </w:rPr>
        <w:t xml:space="preserve"> </w:t>
      </w:r>
      <w:r w:rsidRPr="004D0A5E">
        <w:rPr>
          <w:rFonts w:eastAsia="Times New Roman" w:cstheme="minorHAnsi"/>
          <w:color w:val="FF0000"/>
        </w:rPr>
        <w:t xml:space="preserve">can </w:t>
      </w:r>
      <w:r>
        <w:rPr>
          <w:rFonts w:eastAsia="Times New Roman" w:cstheme="minorHAnsi"/>
          <w:color w:val="FF0000"/>
        </w:rPr>
        <w:t>receive</w:t>
      </w:r>
      <w:r w:rsidRPr="004D0A5E">
        <w:rPr>
          <w:rFonts w:eastAsia="Times New Roman" w:cstheme="minorHAnsi"/>
          <w:color w:val="FF0000"/>
        </w:rPr>
        <w:t xml:space="preserve"> supervised job search hours as well.  Staff will need to complete an entry on the Supervised Job Search form.</w:t>
      </w:r>
    </w:p>
    <w:p w14:paraId="2BABB5BB" w14:textId="77777777" w:rsidR="00EB377D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</w:pPr>
      <w:r>
        <w:t xml:space="preserve">Q. Can a SNAP customer enrolled in a </w:t>
      </w:r>
      <w:r>
        <w:rPr>
          <w:rFonts w:eastAsia="Times New Roman"/>
        </w:rPr>
        <w:t>baccalaureate or advanced degree or certificate programs</w:t>
      </w:r>
      <w:r>
        <w:t xml:space="preserve"> be exempt by HHSC from required participation?</w:t>
      </w:r>
    </w:p>
    <w:p w14:paraId="75679B00" w14:textId="77777777" w:rsidR="00EB377D" w:rsidRDefault="00EB377D" w:rsidP="00EB377D">
      <w:pPr>
        <w:ind w:left="360"/>
        <w:rPr>
          <w:rFonts w:eastAsia="Times New Roman" w:cstheme="minorHAnsi"/>
          <w:color w:val="FF0000"/>
        </w:rPr>
      </w:pPr>
      <w:r w:rsidRPr="001A3523">
        <w:rPr>
          <w:rFonts w:cstheme="minorHAnsi"/>
          <w:color w:val="FF0000"/>
        </w:rPr>
        <w:t xml:space="preserve">A: </w:t>
      </w:r>
      <w:r>
        <w:rPr>
          <w:rFonts w:eastAsia="Times New Roman" w:cstheme="minorHAnsi"/>
          <w:color w:val="FF0000"/>
        </w:rPr>
        <w:t xml:space="preserve">Yes, a student enrolled </w:t>
      </w:r>
      <w:r w:rsidRPr="004D0A5E">
        <w:rPr>
          <w:rFonts w:eastAsia="Times New Roman" w:cstheme="minorHAnsi"/>
          <w:color w:val="FF0000"/>
        </w:rPr>
        <w:t>in a baccalaureate or advanced degree or certificate programs can be exempt</w:t>
      </w:r>
      <w:r>
        <w:rPr>
          <w:rFonts w:eastAsia="Times New Roman" w:cstheme="minorHAnsi"/>
          <w:color w:val="FF0000"/>
        </w:rPr>
        <w:t>ed</w:t>
      </w:r>
      <w:r w:rsidRPr="004D0A5E">
        <w:rPr>
          <w:rFonts w:eastAsia="Times New Roman" w:cstheme="minorHAnsi"/>
          <w:color w:val="FF0000"/>
        </w:rPr>
        <w:t xml:space="preserve"> if they are attending school at least half-time.</w:t>
      </w:r>
    </w:p>
    <w:p w14:paraId="22B24790" w14:textId="77777777" w:rsidR="00EB377D" w:rsidRPr="004D0A5E" w:rsidRDefault="00EB377D" w:rsidP="00EB377D">
      <w:pPr>
        <w:pStyle w:val="ListParagraph"/>
        <w:spacing w:after="0" w:line="240" w:lineRule="auto"/>
        <w:rPr>
          <w:rFonts w:eastAsia="Times New Roman" w:cstheme="minorHAnsi"/>
          <w:color w:val="FF0000"/>
        </w:rPr>
      </w:pPr>
      <w:r w:rsidRPr="00F76D91">
        <w:rPr>
          <w:rFonts w:eastAsia="Times New Roman" w:cstheme="minorHAnsi"/>
          <w:color w:val="FF0000"/>
        </w:rPr>
        <w:t xml:space="preserve"> </w:t>
      </w:r>
    </w:p>
    <w:p w14:paraId="2C701CD5" w14:textId="03A62EA8" w:rsidR="00EB377D" w:rsidRPr="00F76D91" w:rsidRDefault="00EB377D" w:rsidP="00EB377D">
      <w:pPr>
        <w:pStyle w:val="ListParagraph"/>
        <w:widowControl/>
        <w:numPr>
          <w:ilvl w:val="0"/>
          <w:numId w:val="12"/>
        </w:numPr>
        <w:spacing w:after="160" w:line="259" w:lineRule="auto"/>
        <w:rPr>
          <w:rFonts w:eastAsia="Times New Roman"/>
        </w:rPr>
      </w:pPr>
      <w:r>
        <w:t xml:space="preserve">Q. Since job search requirements have been waived by TWC, can a customer receive an exemption if they are </w:t>
      </w:r>
      <w:r w:rsidRPr="00F76D91">
        <w:rPr>
          <w:rFonts w:eastAsia="Times New Roman"/>
        </w:rPr>
        <w:t>Receiving/applying for UI benefits</w:t>
      </w:r>
      <w:r w:rsidR="007F4633">
        <w:rPr>
          <w:rFonts w:eastAsia="Times New Roman"/>
        </w:rPr>
        <w:t>?</w:t>
      </w:r>
    </w:p>
    <w:p w14:paraId="640ECFB9" w14:textId="2969087B" w:rsidR="00EB377D" w:rsidRDefault="00EB377D" w:rsidP="00EB377D">
      <w:pPr>
        <w:ind w:left="360"/>
        <w:rPr>
          <w:color w:val="FF0000"/>
        </w:rPr>
      </w:pPr>
      <w:r w:rsidRPr="001A3523">
        <w:rPr>
          <w:rFonts w:cstheme="minorHAnsi"/>
          <w:color w:val="FF0000"/>
        </w:rPr>
        <w:t>A:</w:t>
      </w:r>
      <w:r>
        <w:rPr>
          <w:rFonts w:cstheme="minorHAnsi"/>
          <w:color w:val="FF0000"/>
        </w:rPr>
        <w:t xml:space="preserve"> </w:t>
      </w:r>
      <w:r>
        <w:rPr>
          <w:color w:val="FF0000"/>
        </w:rPr>
        <w:t>Effective Oct</w:t>
      </w:r>
      <w:r w:rsidR="007F4633">
        <w:rPr>
          <w:color w:val="FF0000"/>
        </w:rPr>
        <w:t>ober</w:t>
      </w:r>
      <w:r>
        <w:rPr>
          <w:color w:val="FF0000"/>
        </w:rPr>
        <w:t xml:space="preserve"> 1, 2020, the waived job search requirement only applies to</w:t>
      </w:r>
      <w:r w:rsidR="007F4633">
        <w:rPr>
          <w:color w:val="FF0000"/>
        </w:rPr>
        <w:t xml:space="preserve"> TANF</w:t>
      </w:r>
      <w:r>
        <w:rPr>
          <w:color w:val="FF0000"/>
        </w:rPr>
        <w:t xml:space="preserve"> Choices and </w:t>
      </w:r>
      <w:r w:rsidR="007F4633">
        <w:rPr>
          <w:color w:val="FF0000"/>
        </w:rPr>
        <w:t xml:space="preserve">SNAP </w:t>
      </w:r>
      <w:r>
        <w:rPr>
          <w:color w:val="FF0000"/>
        </w:rPr>
        <w:t xml:space="preserve">General Population customers.  </w:t>
      </w:r>
      <w:r w:rsidR="007F4633">
        <w:rPr>
          <w:color w:val="FF0000"/>
        </w:rPr>
        <w:t xml:space="preserve">SNAP </w:t>
      </w:r>
      <w:r>
        <w:rPr>
          <w:color w:val="FF0000"/>
        </w:rPr>
        <w:t xml:space="preserve">ABAWD customers who meet this exemption reason may continue to claim it.   </w:t>
      </w:r>
    </w:p>
    <w:sectPr w:rsidR="00EB377D" w:rsidSect="00C26FA6">
      <w:headerReference w:type="default" r:id="rId12"/>
      <w:footerReference w:type="default" r:id="rId13"/>
      <w:pgSz w:w="12240" w:h="15840"/>
      <w:pgMar w:top="1440" w:right="1296" w:bottom="1440" w:left="1296" w:header="0" w:footer="979" w:gutter="0"/>
      <w:pgNumType w:star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D8FAA" w14:textId="77777777" w:rsidR="00643743" w:rsidRDefault="00643743" w:rsidP="0059199F">
      <w:pPr>
        <w:spacing w:after="0" w:line="240" w:lineRule="auto"/>
      </w:pPr>
      <w:r>
        <w:separator/>
      </w:r>
    </w:p>
  </w:endnote>
  <w:endnote w:type="continuationSeparator" w:id="0">
    <w:p w14:paraId="33B6F844" w14:textId="77777777" w:rsidR="00643743" w:rsidRDefault="00643743" w:rsidP="0059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BB2D3" w14:textId="7CC5BC6C" w:rsidR="003C1D74" w:rsidRDefault="00925E1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598F6030" wp14:editId="6C6A04F9">
              <wp:simplePos x="0" y="0"/>
              <wp:positionH relativeFrom="page">
                <wp:posOffset>890270</wp:posOffset>
              </wp:positionH>
              <wp:positionV relativeFrom="page">
                <wp:posOffset>9185910</wp:posOffset>
              </wp:positionV>
              <wp:extent cx="5991860" cy="1270"/>
              <wp:effectExtent l="0" t="0" r="8890" b="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1860" cy="1270"/>
                        <a:chOff x="1402" y="14466"/>
                        <a:chExt cx="9436" cy="2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1402" y="14466"/>
                          <a:ext cx="9436" cy="2"/>
                        </a:xfrm>
                        <a:custGeom>
                          <a:avLst/>
                          <a:gdLst>
                            <a:gd name="T0" fmla="+- 0 1402 1402"/>
                            <a:gd name="T1" fmla="*/ T0 w 9436"/>
                            <a:gd name="T2" fmla="+- 0 10838 1402"/>
                            <a:gd name="T3" fmla="*/ T2 w 94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36">
                              <a:moveTo>
                                <a:pt x="0" y="0"/>
                              </a:moveTo>
                              <a:lnTo>
                                <a:pt x="9436" y="0"/>
                              </a:lnTo>
                            </a:path>
                          </a:pathLst>
                        </a:custGeom>
                        <a:noFill/>
                        <a:ln w="120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938241" id="Group 2" o:spid="_x0000_s1026" style="position:absolute;margin-left:70.1pt;margin-top:723.3pt;width:471.8pt;height:.1pt;z-index:-251659264;mso-position-horizontal-relative:page;mso-position-vertical-relative:page" coordorigin="1402,14466" coordsize="94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">
              <v:shape id="Freeform 3" o:spid="_x0000_s1027" style="position:absolute;left:1402;top:14466;width:9436;height:2;visibility:visible;mso-wrap-style:square;v-text-anchor:top" coordsize="94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" path="m,l9436,e" filled="f" strokeweight=".33422mm">
                <v:path arrowok="t" o:connecttype="custom" o:connectlocs="0,0;9436,0" o:connectangles="0,0"/>
              </v:shape>
              <w10:wrap anchorx="page" anchory="page"/>
            </v:group>
          </w:pict>
        </mc:Fallback>
      </mc:AlternateContent>
    </w:r>
    <w:r w:rsidR="006F3357" w:rsidRPr="006F3357">
      <w:rPr>
        <w:sz w:val="20"/>
        <w:szCs w:val="20"/>
      </w:rPr>
      <w:t>SNAP E&amp;T Q&amp;A</w:t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3C1D74">
      <w:rPr>
        <w:sz w:val="20"/>
        <w:szCs w:val="20"/>
      </w:rPr>
      <w:tab/>
    </w:r>
    <w:r w:rsidR="006F3357">
      <w:rPr>
        <w:sz w:val="20"/>
        <w:szCs w:val="20"/>
      </w:rPr>
      <w:tab/>
    </w:r>
    <w:r w:rsidR="002F4904">
      <w:rPr>
        <w:sz w:val="20"/>
        <w:szCs w:val="20"/>
      </w:rPr>
      <w:t>October</w:t>
    </w:r>
    <w:r w:rsidR="003C6BF5">
      <w:rPr>
        <w:sz w:val="20"/>
        <w:szCs w:val="20"/>
      </w:rPr>
      <w:t xml:space="preserve"> </w:t>
    </w:r>
    <w:r w:rsidR="006F3357">
      <w:rPr>
        <w:sz w:val="20"/>
        <w:szCs w:val="20"/>
      </w:rPr>
      <w:t xml:space="preserve">9, </w:t>
    </w:r>
    <w:r w:rsidR="003C6BF5">
      <w:rPr>
        <w:sz w:val="20"/>
        <w:szCs w:val="20"/>
      </w:rPr>
      <w:t>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F83D2" w14:textId="77777777" w:rsidR="00643743" w:rsidRDefault="00643743" w:rsidP="0059199F">
      <w:pPr>
        <w:spacing w:after="0" w:line="240" w:lineRule="auto"/>
      </w:pPr>
      <w:r>
        <w:separator/>
      </w:r>
    </w:p>
  </w:footnote>
  <w:footnote w:type="continuationSeparator" w:id="0">
    <w:p w14:paraId="459B9543" w14:textId="77777777" w:rsidR="00643743" w:rsidRDefault="00643743" w:rsidP="00591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0"/>
        <w:szCs w:val="0"/>
      </w:rPr>
      <w:id w:val="1829321838"/>
      <w:docPartObj>
        <w:docPartGallery w:val="Watermarks"/>
        <w:docPartUnique/>
      </w:docPartObj>
    </w:sdtPr>
    <w:sdtEndPr/>
    <w:sdtContent>
      <w:p w14:paraId="1E4A1049" w14:textId="576AC7ED" w:rsidR="003C1D74" w:rsidRDefault="00643743">
        <w:pPr>
          <w:spacing w:after="0" w:line="0" w:lineRule="atLeast"/>
          <w:rPr>
            <w:sz w:val="0"/>
            <w:szCs w:val="0"/>
          </w:rPr>
        </w:pPr>
        <w:r>
          <w:rPr>
            <w:noProof/>
            <w:sz w:val="0"/>
            <w:szCs w:val="0"/>
          </w:rPr>
          <w:pict w14:anchorId="3F72A39B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C14E4"/>
    <w:multiLevelType w:val="hybridMultilevel"/>
    <w:tmpl w:val="209A0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2377B"/>
    <w:multiLevelType w:val="hybridMultilevel"/>
    <w:tmpl w:val="4DC88076"/>
    <w:lvl w:ilvl="0" w:tplc="04090001">
      <w:start w:val="1"/>
      <w:numFmt w:val="bullet"/>
      <w:lvlText w:val=""/>
      <w:lvlJc w:val="left"/>
      <w:pPr>
        <w:ind w:left="12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2" w15:restartNumberingAfterBreak="0">
    <w:nsid w:val="1A961E66"/>
    <w:multiLevelType w:val="hybridMultilevel"/>
    <w:tmpl w:val="7FD20E3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DE5A2F"/>
    <w:multiLevelType w:val="hybridMultilevel"/>
    <w:tmpl w:val="F5F08A3C"/>
    <w:lvl w:ilvl="0" w:tplc="9692E54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727E3A"/>
    <w:multiLevelType w:val="hybridMultilevel"/>
    <w:tmpl w:val="91C2605A"/>
    <w:lvl w:ilvl="0" w:tplc="04090003">
      <w:start w:val="1"/>
      <w:numFmt w:val="bullet"/>
      <w:lvlText w:val="o"/>
      <w:lvlJc w:val="left"/>
      <w:pPr>
        <w:ind w:left="5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5" w15:restartNumberingAfterBreak="0">
    <w:nsid w:val="310D08A3"/>
    <w:multiLevelType w:val="hybridMultilevel"/>
    <w:tmpl w:val="265E4A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FBB"/>
    <w:multiLevelType w:val="hybridMultilevel"/>
    <w:tmpl w:val="5ABE8C12"/>
    <w:lvl w:ilvl="0" w:tplc="85A6A522">
      <w:numFmt w:val="bullet"/>
      <w:lvlText w:val="•"/>
      <w:lvlJc w:val="left"/>
      <w:pPr>
        <w:ind w:left="86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7" w15:restartNumberingAfterBreak="0">
    <w:nsid w:val="3DC038E7"/>
    <w:multiLevelType w:val="hybridMultilevel"/>
    <w:tmpl w:val="7B7EFB6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7D92FED"/>
    <w:multiLevelType w:val="hybridMultilevel"/>
    <w:tmpl w:val="8E469A76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" w15:restartNumberingAfterBreak="0">
    <w:nsid w:val="72450CB5"/>
    <w:multiLevelType w:val="hybridMultilevel"/>
    <w:tmpl w:val="EEE68CE8"/>
    <w:lvl w:ilvl="0" w:tplc="64B4EB06">
      <w:numFmt w:val="bullet"/>
      <w:lvlText w:val=""/>
      <w:lvlJc w:val="left"/>
      <w:pPr>
        <w:ind w:left="1080" w:hanging="720"/>
      </w:pPr>
      <w:rPr>
        <w:rFonts w:ascii="Wingdings" w:eastAsia="Wingdings" w:hAnsi="Wingdings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D64681"/>
    <w:multiLevelType w:val="hybridMultilevel"/>
    <w:tmpl w:val="2ABC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5121B5"/>
    <w:multiLevelType w:val="hybridMultilevel"/>
    <w:tmpl w:val="B7A0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8"/>
  </w:num>
  <w:num w:numId="8">
    <w:abstractNumId w:val="10"/>
  </w:num>
  <w:num w:numId="9">
    <w:abstractNumId w:val="6"/>
  </w:num>
  <w:num w:numId="10">
    <w:abstractNumId w:val="5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99F"/>
    <w:rsid w:val="00030AD1"/>
    <w:rsid w:val="00086650"/>
    <w:rsid w:val="00095503"/>
    <w:rsid w:val="000D218B"/>
    <w:rsid w:val="000D58C7"/>
    <w:rsid w:val="000E1E5F"/>
    <w:rsid w:val="0014092C"/>
    <w:rsid w:val="00175F54"/>
    <w:rsid w:val="00176D31"/>
    <w:rsid w:val="001B0924"/>
    <w:rsid w:val="002060D0"/>
    <w:rsid w:val="00223504"/>
    <w:rsid w:val="00260DC0"/>
    <w:rsid w:val="002865BD"/>
    <w:rsid w:val="002C6FD1"/>
    <w:rsid w:val="002D1252"/>
    <w:rsid w:val="002D2EF7"/>
    <w:rsid w:val="002F4904"/>
    <w:rsid w:val="00387888"/>
    <w:rsid w:val="00392329"/>
    <w:rsid w:val="003A2467"/>
    <w:rsid w:val="003B2A3F"/>
    <w:rsid w:val="003C1D74"/>
    <w:rsid w:val="003C2073"/>
    <w:rsid w:val="003C6BF5"/>
    <w:rsid w:val="003E1E25"/>
    <w:rsid w:val="003E4FB4"/>
    <w:rsid w:val="00440819"/>
    <w:rsid w:val="0046358B"/>
    <w:rsid w:val="00487130"/>
    <w:rsid w:val="004B75C4"/>
    <w:rsid w:val="00531050"/>
    <w:rsid w:val="00542EFF"/>
    <w:rsid w:val="0055075E"/>
    <w:rsid w:val="0055107D"/>
    <w:rsid w:val="00572796"/>
    <w:rsid w:val="0059199F"/>
    <w:rsid w:val="005D180F"/>
    <w:rsid w:val="005D21DD"/>
    <w:rsid w:val="005D38C7"/>
    <w:rsid w:val="00643743"/>
    <w:rsid w:val="006714CD"/>
    <w:rsid w:val="006E2053"/>
    <w:rsid w:val="006F3357"/>
    <w:rsid w:val="00712A6F"/>
    <w:rsid w:val="00716FB7"/>
    <w:rsid w:val="00750A0A"/>
    <w:rsid w:val="007F4633"/>
    <w:rsid w:val="0083169C"/>
    <w:rsid w:val="00837E5B"/>
    <w:rsid w:val="00856DCB"/>
    <w:rsid w:val="00857FDF"/>
    <w:rsid w:val="00865791"/>
    <w:rsid w:val="00865901"/>
    <w:rsid w:val="00890BC3"/>
    <w:rsid w:val="00893EDF"/>
    <w:rsid w:val="008B216C"/>
    <w:rsid w:val="008D41B0"/>
    <w:rsid w:val="008E6158"/>
    <w:rsid w:val="00903FBB"/>
    <w:rsid w:val="00905A3D"/>
    <w:rsid w:val="00925E1C"/>
    <w:rsid w:val="009641DA"/>
    <w:rsid w:val="00980717"/>
    <w:rsid w:val="009B48E5"/>
    <w:rsid w:val="009C183F"/>
    <w:rsid w:val="009F1BC8"/>
    <w:rsid w:val="00A10B64"/>
    <w:rsid w:val="00AA47D5"/>
    <w:rsid w:val="00AA7305"/>
    <w:rsid w:val="00AB7F72"/>
    <w:rsid w:val="00AD2E10"/>
    <w:rsid w:val="00AF52F3"/>
    <w:rsid w:val="00B16713"/>
    <w:rsid w:val="00B25E9A"/>
    <w:rsid w:val="00B40034"/>
    <w:rsid w:val="00B6620C"/>
    <w:rsid w:val="00B868A9"/>
    <w:rsid w:val="00B949C2"/>
    <w:rsid w:val="00BC113A"/>
    <w:rsid w:val="00BD0983"/>
    <w:rsid w:val="00C1667A"/>
    <w:rsid w:val="00C26FA6"/>
    <w:rsid w:val="00C73AFA"/>
    <w:rsid w:val="00CD5EBF"/>
    <w:rsid w:val="00D607DA"/>
    <w:rsid w:val="00D63470"/>
    <w:rsid w:val="00D635FE"/>
    <w:rsid w:val="00DA0D24"/>
    <w:rsid w:val="00E111A4"/>
    <w:rsid w:val="00E339B6"/>
    <w:rsid w:val="00E3472B"/>
    <w:rsid w:val="00E614B9"/>
    <w:rsid w:val="00E76FFB"/>
    <w:rsid w:val="00E82F4F"/>
    <w:rsid w:val="00EA00F9"/>
    <w:rsid w:val="00EA3576"/>
    <w:rsid w:val="00EB377D"/>
    <w:rsid w:val="00EC1D65"/>
    <w:rsid w:val="00EE0320"/>
    <w:rsid w:val="00EF448A"/>
    <w:rsid w:val="00F161C0"/>
    <w:rsid w:val="00F2260B"/>
    <w:rsid w:val="00FF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0A5FE88"/>
  <w15:docId w15:val="{DD28353A-EAAF-486D-BBE6-1941D40BC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A10B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0B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0B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0B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0B6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0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0B6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14B9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0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5A3D"/>
  </w:style>
  <w:style w:type="paragraph" w:styleId="Footer">
    <w:name w:val="footer"/>
    <w:basedOn w:val="Normal"/>
    <w:link w:val="FooterChar"/>
    <w:uiPriority w:val="99"/>
    <w:unhideWhenUsed/>
    <w:rsid w:val="00905A3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A3D"/>
  </w:style>
  <w:style w:type="paragraph" w:styleId="BodyText">
    <w:name w:val="Body Text"/>
    <w:basedOn w:val="Normal"/>
    <w:link w:val="BodyTextChar"/>
    <w:rsid w:val="009641DA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9641DA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uiPriority w:val="99"/>
    <w:unhideWhenUsed/>
    <w:rsid w:val="00EB377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B377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9B4A95C3BBB44B64C46B7CF2F362D" ma:contentTypeVersion="7" ma:contentTypeDescription="Create a new document." ma:contentTypeScope="" ma:versionID="7e2d87afae3eac0880fea3d1aceb6a8a">
  <xsd:schema xmlns:xsd="http://www.w3.org/2001/XMLSchema" xmlns:xs="http://www.w3.org/2001/XMLSchema" xmlns:p="http://schemas.microsoft.com/office/2006/metadata/properties" xmlns:ns3="98224a70-1f86-40b9-a6d2-75b94a857212" xmlns:ns4="d5a32c46-bc89-44ff-b65f-061aaee25ab0" targetNamespace="http://schemas.microsoft.com/office/2006/metadata/properties" ma:root="true" ma:fieldsID="30ed6e13cfb6c41ef5f1565104138b1f" ns3:_="" ns4:_="">
    <xsd:import namespace="98224a70-1f86-40b9-a6d2-75b94a857212"/>
    <xsd:import namespace="d5a32c46-bc89-44ff-b65f-061aaee25a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224a70-1f86-40b9-a6d2-75b94a8572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a32c46-bc89-44ff-b65f-061aaee25ab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A5C3A-E649-4930-AE6F-C319A23DA4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224a70-1f86-40b9-a6d2-75b94a857212"/>
    <ds:schemaRef ds:uri="d5a32c46-bc89-44ff-b65f-061aaee25a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9C05FC-484A-4ED0-A614-9FCFCDD2D6F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FA44A8F-E68B-404D-B39A-8BE5D3ADC8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A32013F-93EC-4188-9C9E-103298A1C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944</Words>
  <Characters>5385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Application Addendum Eligibility Guide</vt:lpstr>
    </vt:vector>
  </TitlesOfParts>
  <Company>Houston-Galveston Area Council</Company>
  <LinksUpToDate>false</LinksUpToDate>
  <CharactersWithSpaces>6317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SNAP E&amp;T Q&amp;A</dc:title>
  <dc:subject>Work Application Addendum Eligibility Guide</dc:subject>
  <dc:creator>drake</dc:creator>
  <cp:keywords>SNAP E&amp;T Q&amp;A</cp:keywords>
  <dc:description>SNAP E&amp;T Q&amp;A</dc:description>
  <cp:lastModifiedBy>Nguyen, Dat</cp:lastModifiedBy>
  <cp:revision>2</cp:revision>
  <dcterms:created xsi:type="dcterms:W3CDTF">2020-10-14T08:13:00Z</dcterms:created>
  <dcterms:modified xsi:type="dcterms:W3CDTF">2020-10-14T08:13:00Z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2010-04-14T00:00:00Z</vt:filetime>
  </property>
  <property fmtid="{D5CDD505-2E9C-101B-9397-08002B2CF9AE}" pid="3" name="LastSaved">
    <vt:filetime>2015-07-30T00:00:00Z</vt:filetime>
  </property>
  <property fmtid="{D5CDD505-2E9C-101B-9397-08002B2CF9AE}" pid="4" name="ContentTypeId">
    <vt:lpwstr>0x01010091A9B4A95C3BBB44B64C46B7CF2F362D</vt:lpwstr>
  </property>
</Properties>
</file>