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7D7" w:rsidRPr="00664D95" w:rsidRDefault="002807D7" w:rsidP="00664D95">
      <w:pPr>
        <w:jc w:val="center"/>
        <w:rPr>
          <w:rFonts w:asciiTheme="minorHAnsi" w:hAnsiTheme="minorHAnsi"/>
          <w:i/>
          <w:sz w:val="22"/>
          <w:szCs w:val="22"/>
        </w:rPr>
      </w:pPr>
      <w:r w:rsidRPr="00664D95">
        <w:rPr>
          <w:rFonts w:asciiTheme="minorHAnsi" w:hAnsiTheme="minorHAnsi"/>
          <w:b/>
          <w:sz w:val="22"/>
          <w:szCs w:val="22"/>
        </w:rPr>
        <w:t>When I Grow Up</w:t>
      </w:r>
      <w:r w:rsidRPr="00664D95">
        <w:rPr>
          <w:rFonts w:asciiTheme="minorHAnsi" w:hAnsiTheme="minorHAnsi"/>
          <w:sz w:val="22"/>
          <w:szCs w:val="22"/>
        </w:rPr>
        <w:br/>
      </w:r>
      <w:r w:rsidR="00664D95" w:rsidRPr="00664D95">
        <w:rPr>
          <w:rFonts w:asciiTheme="minorHAnsi" w:hAnsiTheme="minorHAnsi"/>
          <w:i/>
          <w:sz w:val="22"/>
          <w:szCs w:val="22"/>
        </w:rPr>
        <w:t xml:space="preserve">Content </w:t>
      </w:r>
      <w:r w:rsidR="00664D95" w:rsidRPr="00664D95">
        <w:rPr>
          <w:rFonts w:asciiTheme="minorHAnsi" w:hAnsiTheme="minorHAnsi"/>
          <w:i/>
          <w:caps/>
          <w:sz w:val="22"/>
          <w:szCs w:val="22"/>
        </w:rPr>
        <w:t>A</w:t>
      </w:r>
      <w:r w:rsidRPr="00664D95">
        <w:rPr>
          <w:rFonts w:asciiTheme="minorHAnsi" w:hAnsiTheme="minorHAnsi"/>
          <w:i/>
          <w:sz w:val="22"/>
          <w:szCs w:val="22"/>
        </w:rPr>
        <w:t>daptations to use our Curriculum in Your State or Region</w:t>
      </w:r>
    </w:p>
    <w:p w:rsidR="00E30F19" w:rsidRPr="00664D95" w:rsidRDefault="00E06646">
      <w:pPr>
        <w:rPr>
          <w:rFonts w:asciiTheme="minorHAnsi" w:hAnsiTheme="minorHAnsi"/>
          <w:sz w:val="22"/>
          <w:szCs w:val="22"/>
        </w:rPr>
      </w:pPr>
      <w:r w:rsidRPr="00664D95">
        <w:rPr>
          <w:rFonts w:asciiTheme="minorHAnsi" w:hAnsiTheme="minorHAnsi"/>
          <w:sz w:val="22"/>
          <w:szCs w:val="22"/>
        </w:rPr>
        <w:t>The When I Grow Up curriculum is designed to deliver Labor Market Information about the 13-county Gulf Coast region of Texas</w:t>
      </w:r>
      <w:r w:rsidR="00664D95" w:rsidRPr="00664D95">
        <w:rPr>
          <w:rFonts w:asciiTheme="minorHAnsi" w:hAnsiTheme="minorHAnsi"/>
          <w:sz w:val="22"/>
          <w:szCs w:val="22"/>
        </w:rPr>
        <w:t xml:space="preserve"> to students in Pre-Kindergarten through 5</w:t>
      </w:r>
      <w:r w:rsidR="00664D95" w:rsidRPr="00664D95">
        <w:rPr>
          <w:rFonts w:asciiTheme="minorHAnsi" w:hAnsiTheme="minorHAnsi"/>
          <w:sz w:val="22"/>
          <w:szCs w:val="22"/>
          <w:vertAlign w:val="superscript"/>
        </w:rPr>
        <w:t>th</w:t>
      </w:r>
      <w:r w:rsidR="00664D95" w:rsidRPr="00664D95">
        <w:rPr>
          <w:rFonts w:asciiTheme="minorHAnsi" w:hAnsiTheme="minorHAnsi"/>
          <w:sz w:val="22"/>
          <w:szCs w:val="22"/>
        </w:rPr>
        <w:t xml:space="preserve"> grades</w:t>
      </w:r>
      <w:r w:rsidRPr="00664D95">
        <w:rPr>
          <w:rFonts w:asciiTheme="minorHAnsi" w:hAnsiTheme="minorHAnsi"/>
          <w:sz w:val="22"/>
          <w:szCs w:val="22"/>
        </w:rPr>
        <w:t>.</w:t>
      </w:r>
    </w:p>
    <w:p w:rsidR="00E06646" w:rsidRPr="00664D95" w:rsidRDefault="00664D95">
      <w:pPr>
        <w:rPr>
          <w:rFonts w:asciiTheme="minorHAnsi" w:hAnsiTheme="minorHAnsi"/>
          <w:sz w:val="22"/>
          <w:szCs w:val="22"/>
        </w:rPr>
      </w:pPr>
      <w:r w:rsidRPr="00664D95">
        <w:rPr>
          <w:rFonts w:asciiTheme="minorHAnsi" w:hAnsiTheme="minorHAnsi"/>
          <w:sz w:val="22"/>
          <w:szCs w:val="22"/>
        </w:rPr>
        <w:t xml:space="preserve">While the content </w:t>
      </w:r>
      <w:r w:rsidR="00E06646" w:rsidRPr="00664D95">
        <w:rPr>
          <w:rFonts w:asciiTheme="minorHAnsi" w:hAnsiTheme="minorHAnsi"/>
          <w:sz w:val="22"/>
          <w:szCs w:val="22"/>
        </w:rPr>
        <w:t>of our curriculum is our regional labor market</w:t>
      </w:r>
      <w:r w:rsidRPr="00664D95">
        <w:rPr>
          <w:rFonts w:asciiTheme="minorHAnsi" w:hAnsiTheme="minorHAnsi"/>
          <w:sz w:val="22"/>
          <w:szCs w:val="22"/>
        </w:rPr>
        <w:t xml:space="preserve"> information</w:t>
      </w:r>
      <w:r w:rsidR="00E06646" w:rsidRPr="00664D95">
        <w:rPr>
          <w:rFonts w:asciiTheme="minorHAnsi" w:hAnsiTheme="minorHAnsi"/>
          <w:sz w:val="22"/>
          <w:szCs w:val="22"/>
        </w:rPr>
        <w:t xml:space="preserve">, including a focus on our High Skill High Growth professions and industries, much of the content </w:t>
      </w:r>
      <w:r w:rsidRPr="00664D95">
        <w:rPr>
          <w:rFonts w:asciiTheme="minorHAnsi" w:hAnsiTheme="minorHAnsi"/>
          <w:sz w:val="22"/>
          <w:szCs w:val="22"/>
        </w:rPr>
        <w:t xml:space="preserve">and instructional tools </w:t>
      </w:r>
      <w:r w:rsidR="00E06646" w:rsidRPr="00664D95">
        <w:rPr>
          <w:rFonts w:asciiTheme="minorHAnsi" w:hAnsiTheme="minorHAnsi"/>
          <w:sz w:val="22"/>
          <w:szCs w:val="22"/>
        </w:rPr>
        <w:t xml:space="preserve">can be used to </w:t>
      </w:r>
      <w:r w:rsidRPr="00664D95">
        <w:rPr>
          <w:rFonts w:asciiTheme="minorHAnsi" w:hAnsiTheme="minorHAnsi"/>
          <w:sz w:val="22"/>
          <w:szCs w:val="22"/>
        </w:rPr>
        <w:t>deliver age-</w:t>
      </w:r>
      <w:r w:rsidR="00E06646" w:rsidRPr="00664D95">
        <w:rPr>
          <w:rFonts w:asciiTheme="minorHAnsi" w:hAnsiTheme="minorHAnsi"/>
          <w:sz w:val="22"/>
          <w:szCs w:val="22"/>
        </w:rPr>
        <w:t xml:space="preserve">appropriate lessons </w:t>
      </w:r>
      <w:r w:rsidRPr="00664D95">
        <w:rPr>
          <w:rFonts w:asciiTheme="minorHAnsi" w:hAnsiTheme="minorHAnsi"/>
          <w:sz w:val="22"/>
          <w:szCs w:val="22"/>
        </w:rPr>
        <w:t>about</w:t>
      </w:r>
      <w:r w:rsidR="00E06646" w:rsidRPr="00664D95">
        <w:rPr>
          <w:rFonts w:asciiTheme="minorHAnsi" w:hAnsiTheme="minorHAnsi"/>
          <w:sz w:val="22"/>
          <w:szCs w:val="22"/>
        </w:rPr>
        <w:t xml:space="preserve"> jobs to studen</w:t>
      </w:r>
      <w:r w:rsidRPr="00664D95">
        <w:rPr>
          <w:rFonts w:asciiTheme="minorHAnsi" w:hAnsiTheme="minorHAnsi"/>
          <w:sz w:val="22"/>
          <w:szCs w:val="22"/>
        </w:rPr>
        <w:t>ts as early as Pre-Kindergarten in any region.</w:t>
      </w:r>
    </w:p>
    <w:p w:rsidR="00E06646" w:rsidRPr="00664D95" w:rsidRDefault="00E06646">
      <w:pPr>
        <w:rPr>
          <w:rFonts w:asciiTheme="minorHAnsi" w:hAnsiTheme="minorHAnsi"/>
          <w:sz w:val="22"/>
          <w:szCs w:val="22"/>
        </w:rPr>
      </w:pPr>
      <w:r w:rsidRPr="00664D95">
        <w:rPr>
          <w:rFonts w:asciiTheme="minorHAnsi" w:hAnsiTheme="minorHAnsi"/>
          <w:sz w:val="22"/>
          <w:szCs w:val="22"/>
        </w:rPr>
        <w:t>Below are some of the instructional adaptations that would need to occur to assist this process:</w:t>
      </w:r>
    </w:p>
    <w:p w:rsidR="00E06646" w:rsidRPr="00664D95" w:rsidRDefault="00E06646" w:rsidP="00E06646">
      <w:pPr>
        <w:pStyle w:val="ListParagraph"/>
        <w:numPr>
          <w:ilvl w:val="0"/>
          <w:numId w:val="1"/>
        </w:numPr>
        <w:rPr>
          <w:rFonts w:asciiTheme="minorHAnsi" w:hAnsiTheme="minorHAnsi"/>
          <w:sz w:val="22"/>
          <w:szCs w:val="22"/>
        </w:rPr>
      </w:pPr>
      <w:r w:rsidRPr="00664D95">
        <w:rPr>
          <w:rFonts w:asciiTheme="minorHAnsi" w:hAnsiTheme="minorHAnsi"/>
          <w:sz w:val="22"/>
          <w:szCs w:val="22"/>
        </w:rPr>
        <w:t>We reference a number of local data resources that you would need to acquire in your area to make the information locally relevant</w:t>
      </w:r>
      <w:r w:rsidR="00664D95" w:rsidRPr="00664D95">
        <w:rPr>
          <w:rFonts w:asciiTheme="minorHAnsi" w:hAnsiTheme="minorHAnsi"/>
          <w:sz w:val="22"/>
          <w:szCs w:val="22"/>
        </w:rPr>
        <w:t>:</w:t>
      </w:r>
      <w:r w:rsidRPr="00664D95">
        <w:rPr>
          <w:rFonts w:asciiTheme="minorHAnsi" w:hAnsiTheme="minorHAnsi"/>
          <w:sz w:val="22"/>
          <w:szCs w:val="22"/>
        </w:rPr>
        <w:t xml:space="preserve">  </w:t>
      </w:r>
    </w:p>
    <w:tbl>
      <w:tblPr>
        <w:tblStyle w:val="TableGrid"/>
        <w:tblW w:w="0" w:type="auto"/>
        <w:jc w:val="center"/>
        <w:tblLook w:val="04A0"/>
      </w:tblPr>
      <w:tblGrid>
        <w:gridCol w:w="2628"/>
        <w:gridCol w:w="6948"/>
      </w:tblGrid>
      <w:tr w:rsidR="00E06646" w:rsidRPr="00664D95" w:rsidTr="00664D95">
        <w:trPr>
          <w:jc w:val="center"/>
        </w:trPr>
        <w:tc>
          <w:tcPr>
            <w:tcW w:w="2628" w:type="dxa"/>
            <w:vAlign w:val="center"/>
          </w:tcPr>
          <w:p w:rsidR="00E06646" w:rsidRPr="00664D95" w:rsidRDefault="00E06646" w:rsidP="00664D95">
            <w:pPr>
              <w:jc w:val="center"/>
              <w:rPr>
                <w:rFonts w:asciiTheme="minorHAnsi" w:hAnsiTheme="minorHAnsi"/>
                <w:b/>
                <w:sz w:val="22"/>
                <w:szCs w:val="22"/>
              </w:rPr>
            </w:pPr>
            <w:r w:rsidRPr="00664D95">
              <w:rPr>
                <w:rFonts w:asciiTheme="minorHAnsi" w:hAnsiTheme="minorHAnsi"/>
                <w:b/>
                <w:sz w:val="22"/>
                <w:szCs w:val="22"/>
              </w:rPr>
              <w:t>Labor Market Information Resource</w:t>
            </w:r>
            <w:r w:rsidR="00664D95" w:rsidRPr="00664D95">
              <w:rPr>
                <w:rFonts w:asciiTheme="minorHAnsi" w:hAnsiTheme="minorHAnsi"/>
                <w:b/>
                <w:sz w:val="22"/>
                <w:szCs w:val="22"/>
              </w:rPr>
              <w:t>s</w:t>
            </w:r>
          </w:p>
        </w:tc>
        <w:tc>
          <w:tcPr>
            <w:tcW w:w="6948" w:type="dxa"/>
            <w:vAlign w:val="center"/>
          </w:tcPr>
          <w:p w:rsidR="00E06646" w:rsidRPr="00664D95" w:rsidRDefault="00E06646" w:rsidP="00664D95">
            <w:pPr>
              <w:jc w:val="center"/>
              <w:rPr>
                <w:rFonts w:asciiTheme="minorHAnsi" w:hAnsiTheme="minorHAnsi"/>
                <w:b/>
                <w:sz w:val="22"/>
                <w:szCs w:val="22"/>
              </w:rPr>
            </w:pPr>
            <w:r w:rsidRPr="00664D95">
              <w:rPr>
                <w:rFonts w:asciiTheme="minorHAnsi" w:hAnsiTheme="minorHAnsi"/>
                <w:b/>
                <w:sz w:val="22"/>
                <w:szCs w:val="22"/>
              </w:rPr>
              <w:t>Content</w:t>
            </w:r>
          </w:p>
        </w:tc>
      </w:tr>
      <w:tr w:rsidR="00E06646" w:rsidRPr="00664D95" w:rsidTr="00664D95">
        <w:trPr>
          <w:jc w:val="center"/>
        </w:trPr>
        <w:tc>
          <w:tcPr>
            <w:tcW w:w="2628" w:type="dxa"/>
            <w:vAlign w:val="center"/>
          </w:tcPr>
          <w:p w:rsidR="00E06646" w:rsidRPr="00664D95" w:rsidRDefault="00E06646" w:rsidP="00FD2309">
            <w:pPr>
              <w:jc w:val="center"/>
              <w:rPr>
                <w:rFonts w:asciiTheme="minorHAnsi" w:hAnsiTheme="minorHAnsi"/>
                <w:b/>
                <w:sz w:val="22"/>
                <w:szCs w:val="22"/>
              </w:rPr>
            </w:pPr>
            <w:r w:rsidRPr="00664D95">
              <w:rPr>
                <w:rFonts w:asciiTheme="minorHAnsi" w:hAnsiTheme="minorHAnsi"/>
                <w:b/>
                <w:sz w:val="22"/>
                <w:szCs w:val="22"/>
              </w:rPr>
              <w:t>High Skill High Growth Jobs data</w:t>
            </w:r>
          </w:p>
        </w:tc>
        <w:tc>
          <w:tcPr>
            <w:tcW w:w="6948" w:type="dxa"/>
          </w:tcPr>
          <w:p w:rsidR="007A410D" w:rsidRPr="00664D95" w:rsidRDefault="00E06646" w:rsidP="00E06646">
            <w:pPr>
              <w:rPr>
                <w:rFonts w:asciiTheme="minorHAnsi" w:hAnsiTheme="minorHAnsi"/>
                <w:sz w:val="22"/>
                <w:szCs w:val="22"/>
              </w:rPr>
            </w:pPr>
            <w:r w:rsidRPr="00664D95">
              <w:rPr>
                <w:rFonts w:asciiTheme="minorHAnsi" w:hAnsiTheme="minorHAnsi"/>
                <w:sz w:val="22"/>
                <w:szCs w:val="22"/>
              </w:rPr>
              <w:t>Information on our 5 HSHG industries and the 39 HSHG occupations within these industries including</w:t>
            </w:r>
            <w:r w:rsidR="007A410D" w:rsidRPr="00664D95">
              <w:rPr>
                <w:rFonts w:asciiTheme="minorHAnsi" w:hAnsiTheme="minorHAnsi"/>
                <w:sz w:val="22"/>
                <w:szCs w:val="22"/>
              </w:rPr>
              <w:t>:</w:t>
            </w:r>
            <w:r w:rsidRPr="00664D95">
              <w:rPr>
                <w:rFonts w:asciiTheme="minorHAnsi" w:hAnsiTheme="minorHAnsi"/>
                <w:sz w:val="22"/>
                <w:szCs w:val="22"/>
              </w:rPr>
              <w:t xml:space="preserve"> </w:t>
            </w:r>
          </w:p>
          <w:p w:rsidR="007A410D" w:rsidRPr="00664D95" w:rsidRDefault="007A410D" w:rsidP="007A410D">
            <w:pPr>
              <w:pStyle w:val="ListParagraph"/>
              <w:numPr>
                <w:ilvl w:val="0"/>
                <w:numId w:val="2"/>
              </w:numPr>
              <w:rPr>
                <w:rFonts w:asciiTheme="minorHAnsi" w:hAnsiTheme="minorHAnsi"/>
                <w:sz w:val="22"/>
                <w:szCs w:val="22"/>
              </w:rPr>
            </w:pPr>
            <w:r w:rsidRPr="00664D95">
              <w:rPr>
                <w:rFonts w:asciiTheme="minorHAnsi" w:hAnsiTheme="minorHAnsi"/>
                <w:sz w:val="22"/>
                <w:szCs w:val="22"/>
              </w:rPr>
              <w:t>a brief job description</w:t>
            </w:r>
          </w:p>
          <w:p w:rsidR="007A410D" w:rsidRPr="00664D95" w:rsidRDefault="007A410D" w:rsidP="007A410D">
            <w:pPr>
              <w:pStyle w:val="ListParagraph"/>
              <w:numPr>
                <w:ilvl w:val="0"/>
                <w:numId w:val="2"/>
              </w:numPr>
              <w:rPr>
                <w:rFonts w:asciiTheme="minorHAnsi" w:hAnsiTheme="minorHAnsi"/>
                <w:sz w:val="22"/>
                <w:szCs w:val="22"/>
              </w:rPr>
            </w:pPr>
            <w:r w:rsidRPr="00664D95">
              <w:rPr>
                <w:rFonts w:asciiTheme="minorHAnsi" w:hAnsiTheme="minorHAnsi"/>
                <w:sz w:val="22"/>
                <w:szCs w:val="22"/>
              </w:rPr>
              <w:t xml:space="preserve">median wage, </w:t>
            </w:r>
          </w:p>
          <w:p w:rsidR="007A410D" w:rsidRPr="00664D95" w:rsidRDefault="007A410D" w:rsidP="007A410D">
            <w:pPr>
              <w:pStyle w:val="ListParagraph"/>
              <w:numPr>
                <w:ilvl w:val="0"/>
                <w:numId w:val="2"/>
              </w:numPr>
              <w:rPr>
                <w:rFonts w:asciiTheme="minorHAnsi" w:hAnsiTheme="minorHAnsi"/>
                <w:sz w:val="22"/>
                <w:szCs w:val="22"/>
              </w:rPr>
            </w:pPr>
            <w:r w:rsidRPr="00664D95">
              <w:rPr>
                <w:rFonts w:asciiTheme="minorHAnsi" w:hAnsiTheme="minorHAnsi"/>
                <w:sz w:val="22"/>
                <w:szCs w:val="22"/>
              </w:rPr>
              <w:t xml:space="preserve">current number of jobs, </w:t>
            </w:r>
          </w:p>
          <w:p w:rsidR="007A410D" w:rsidRPr="00664D95" w:rsidRDefault="007A410D" w:rsidP="007A410D">
            <w:pPr>
              <w:pStyle w:val="ListParagraph"/>
              <w:numPr>
                <w:ilvl w:val="0"/>
                <w:numId w:val="2"/>
              </w:numPr>
              <w:rPr>
                <w:rFonts w:asciiTheme="minorHAnsi" w:hAnsiTheme="minorHAnsi"/>
                <w:sz w:val="22"/>
                <w:szCs w:val="22"/>
              </w:rPr>
            </w:pPr>
            <w:r w:rsidRPr="00664D95">
              <w:rPr>
                <w:rFonts w:asciiTheme="minorHAnsi" w:hAnsiTheme="minorHAnsi"/>
                <w:sz w:val="22"/>
                <w:szCs w:val="22"/>
              </w:rPr>
              <w:t xml:space="preserve">projected available jobs by 2020, </w:t>
            </w:r>
          </w:p>
          <w:p w:rsidR="007A410D" w:rsidRPr="00664D95" w:rsidRDefault="007A410D" w:rsidP="007A410D">
            <w:pPr>
              <w:pStyle w:val="ListParagraph"/>
              <w:numPr>
                <w:ilvl w:val="0"/>
                <w:numId w:val="2"/>
              </w:numPr>
              <w:rPr>
                <w:rFonts w:asciiTheme="minorHAnsi" w:hAnsiTheme="minorHAnsi"/>
                <w:sz w:val="22"/>
                <w:szCs w:val="22"/>
              </w:rPr>
            </w:pPr>
            <w:r w:rsidRPr="00664D95">
              <w:rPr>
                <w:rFonts w:asciiTheme="minorHAnsi" w:hAnsiTheme="minorHAnsi"/>
                <w:sz w:val="22"/>
                <w:szCs w:val="22"/>
              </w:rPr>
              <w:t xml:space="preserve">growth percentage, </w:t>
            </w:r>
          </w:p>
          <w:p w:rsidR="007A410D" w:rsidRPr="00664D95" w:rsidRDefault="007A410D" w:rsidP="007A410D">
            <w:pPr>
              <w:pStyle w:val="ListParagraph"/>
              <w:numPr>
                <w:ilvl w:val="0"/>
                <w:numId w:val="2"/>
              </w:numPr>
              <w:rPr>
                <w:rFonts w:asciiTheme="minorHAnsi" w:hAnsiTheme="minorHAnsi"/>
                <w:sz w:val="22"/>
                <w:szCs w:val="22"/>
              </w:rPr>
            </w:pPr>
            <w:r w:rsidRPr="00664D95">
              <w:rPr>
                <w:rFonts w:asciiTheme="minorHAnsi" w:hAnsiTheme="minorHAnsi"/>
                <w:sz w:val="22"/>
                <w:szCs w:val="22"/>
              </w:rPr>
              <w:t xml:space="preserve">annual growth rate; and, </w:t>
            </w:r>
          </w:p>
          <w:p w:rsidR="00E06646" w:rsidRPr="00664D95" w:rsidRDefault="007A410D" w:rsidP="007A410D">
            <w:pPr>
              <w:pStyle w:val="ListParagraph"/>
              <w:numPr>
                <w:ilvl w:val="0"/>
                <w:numId w:val="2"/>
              </w:numPr>
              <w:rPr>
                <w:rFonts w:asciiTheme="minorHAnsi" w:hAnsiTheme="minorHAnsi"/>
                <w:sz w:val="22"/>
                <w:szCs w:val="22"/>
              </w:rPr>
            </w:pPr>
            <w:r w:rsidRPr="00664D95">
              <w:rPr>
                <w:rFonts w:asciiTheme="minorHAnsi" w:hAnsiTheme="minorHAnsi"/>
                <w:sz w:val="22"/>
                <w:szCs w:val="22"/>
              </w:rPr>
              <w:t>minimum education level required for entry-level opportunities in each job</w:t>
            </w:r>
          </w:p>
        </w:tc>
      </w:tr>
      <w:tr w:rsidR="00E06646" w:rsidRPr="00664D95" w:rsidTr="00664D95">
        <w:trPr>
          <w:jc w:val="center"/>
        </w:trPr>
        <w:tc>
          <w:tcPr>
            <w:tcW w:w="2628" w:type="dxa"/>
            <w:vAlign w:val="center"/>
          </w:tcPr>
          <w:p w:rsidR="00E06646" w:rsidRPr="00664D95" w:rsidRDefault="007A410D" w:rsidP="00FD2309">
            <w:pPr>
              <w:jc w:val="center"/>
              <w:rPr>
                <w:rFonts w:asciiTheme="minorHAnsi" w:hAnsiTheme="minorHAnsi"/>
                <w:b/>
                <w:sz w:val="22"/>
                <w:szCs w:val="22"/>
              </w:rPr>
            </w:pPr>
            <w:r w:rsidRPr="00664D95">
              <w:rPr>
                <w:rFonts w:asciiTheme="minorHAnsi" w:hAnsiTheme="minorHAnsi"/>
                <w:b/>
                <w:sz w:val="22"/>
                <w:szCs w:val="22"/>
              </w:rPr>
              <w:t>Focus On Profiles</w:t>
            </w:r>
          </w:p>
        </w:tc>
        <w:tc>
          <w:tcPr>
            <w:tcW w:w="6948" w:type="dxa"/>
          </w:tcPr>
          <w:p w:rsidR="00E06646" w:rsidRPr="00664D95" w:rsidRDefault="000B6385" w:rsidP="00E06646">
            <w:pPr>
              <w:rPr>
                <w:rFonts w:asciiTheme="minorHAnsi" w:hAnsiTheme="minorHAnsi"/>
                <w:sz w:val="22"/>
                <w:szCs w:val="22"/>
              </w:rPr>
            </w:pPr>
            <w:r w:rsidRPr="00664D95">
              <w:rPr>
                <w:rFonts w:asciiTheme="minorHAnsi" w:hAnsiTheme="minorHAnsi"/>
                <w:sz w:val="22"/>
                <w:szCs w:val="22"/>
              </w:rPr>
              <w:t>More in-depth explorations of our HSHG industries and occupations including detail on the job duties of each occupation, suggested HS course outlines, local educational institutions training in and companies hiring in each area, and labor market data pertaining to industries hiring each occupation</w:t>
            </w:r>
          </w:p>
        </w:tc>
      </w:tr>
      <w:tr w:rsidR="001346C1" w:rsidRPr="00664D95" w:rsidTr="00664D95">
        <w:trPr>
          <w:jc w:val="center"/>
        </w:trPr>
        <w:tc>
          <w:tcPr>
            <w:tcW w:w="2628" w:type="dxa"/>
            <w:vAlign w:val="center"/>
          </w:tcPr>
          <w:p w:rsidR="001346C1" w:rsidRPr="00664D95" w:rsidRDefault="001346C1" w:rsidP="006F01C5">
            <w:pPr>
              <w:jc w:val="center"/>
              <w:rPr>
                <w:rFonts w:asciiTheme="minorHAnsi" w:hAnsiTheme="minorHAnsi"/>
                <w:b/>
                <w:sz w:val="22"/>
                <w:szCs w:val="22"/>
              </w:rPr>
            </w:pPr>
            <w:r w:rsidRPr="00664D95">
              <w:rPr>
                <w:rFonts w:asciiTheme="minorHAnsi" w:hAnsiTheme="minorHAnsi"/>
                <w:b/>
                <w:sz w:val="22"/>
                <w:szCs w:val="22"/>
              </w:rPr>
              <w:t xml:space="preserve">Department of Labor </w:t>
            </w:r>
            <w:r w:rsidR="00664D95" w:rsidRPr="00664D95">
              <w:rPr>
                <w:rFonts w:asciiTheme="minorHAnsi" w:hAnsiTheme="minorHAnsi"/>
                <w:b/>
                <w:sz w:val="22"/>
                <w:szCs w:val="22"/>
              </w:rPr>
              <w:br/>
            </w:r>
            <w:r w:rsidRPr="00664D95">
              <w:rPr>
                <w:rFonts w:asciiTheme="minorHAnsi" w:hAnsiTheme="minorHAnsi"/>
                <w:b/>
                <w:sz w:val="22"/>
                <w:szCs w:val="22"/>
              </w:rPr>
              <w:t>Occupation Videos</w:t>
            </w:r>
          </w:p>
        </w:tc>
        <w:tc>
          <w:tcPr>
            <w:tcW w:w="6948" w:type="dxa"/>
          </w:tcPr>
          <w:p w:rsidR="001346C1" w:rsidRPr="00664D95" w:rsidRDefault="001346C1" w:rsidP="006F01C5">
            <w:pPr>
              <w:rPr>
                <w:rFonts w:asciiTheme="minorHAnsi" w:hAnsiTheme="minorHAnsi"/>
                <w:sz w:val="22"/>
                <w:szCs w:val="22"/>
              </w:rPr>
            </w:pPr>
            <w:r w:rsidRPr="00664D95">
              <w:rPr>
                <w:rFonts w:asciiTheme="minorHAnsi" w:hAnsiTheme="minorHAnsi"/>
                <w:sz w:val="22"/>
                <w:szCs w:val="22"/>
              </w:rPr>
              <w:t>A series of hundreds of Fair Use videos providing a brief snapshot of various occupations in the workforce – this would be directly transferrable to your needs</w:t>
            </w:r>
          </w:p>
        </w:tc>
      </w:tr>
      <w:tr w:rsidR="00E06646" w:rsidRPr="00664D95" w:rsidTr="00664D95">
        <w:trPr>
          <w:jc w:val="center"/>
        </w:trPr>
        <w:tc>
          <w:tcPr>
            <w:tcW w:w="2628" w:type="dxa"/>
            <w:vAlign w:val="center"/>
          </w:tcPr>
          <w:p w:rsidR="00E06646" w:rsidRPr="00664D95" w:rsidRDefault="00C77460" w:rsidP="00FD2309">
            <w:pPr>
              <w:jc w:val="center"/>
              <w:rPr>
                <w:rFonts w:asciiTheme="minorHAnsi" w:hAnsiTheme="minorHAnsi"/>
                <w:b/>
                <w:sz w:val="22"/>
                <w:szCs w:val="22"/>
              </w:rPr>
            </w:pPr>
            <w:r w:rsidRPr="00664D95">
              <w:rPr>
                <w:rFonts w:asciiTheme="minorHAnsi" w:hAnsiTheme="minorHAnsi"/>
                <w:b/>
                <w:sz w:val="22"/>
                <w:szCs w:val="22"/>
              </w:rPr>
              <w:t>WIGU Career Map</w:t>
            </w:r>
          </w:p>
        </w:tc>
        <w:tc>
          <w:tcPr>
            <w:tcW w:w="6948" w:type="dxa"/>
          </w:tcPr>
          <w:p w:rsidR="00E06646" w:rsidRPr="00664D95" w:rsidRDefault="00AC16BD" w:rsidP="00E06646">
            <w:pPr>
              <w:rPr>
                <w:rFonts w:asciiTheme="minorHAnsi" w:hAnsiTheme="minorHAnsi"/>
                <w:sz w:val="22"/>
                <w:szCs w:val="22"/>
              </w:rPr>
            </w:pPr>
            <w:r w:rsidRPr="00664D95">
              <w:rPr>
                <w:rFonts w:asciiTheme="minorHAnsi" w:hAnsiTheme="minorHAnsi"/>
                <w:sz w:val="22"/>
                <w:szCs w:val="22"/>
              </w:rPr>
              <w:t>Some of our lessons refer to and/or directly require use of our interactive career map, located in our curriculum resources online.  The map is simply a graphic representation to links for 12 of the above-mentioned DOL videos.</w:t>
            </w:r>
            <w:r w:rsidR="006144B0" w:rsidRPr="00664D95">
              <w:rPr>
                <w:rFonts w:asciiTheme="minorHAnsi" w:hAnsiTheme="minorHAnsi"/>
                <w:sz w:val="22"/>
                <w:szCs w:val="22"/>
              </w:rPr>
              <w:t xml:space="preserve">  You can construct your own web graphic (map) or simply use links to videos of your choice.  </w:t>
            </w:r>
            <w:r w:rsidR="0019110F" w:rsidRPr="00664D95">
              <w:rPr>
                <w:rFonts w:asciiTheme="minorHAnsi" w:hAnsiTheme="minorHAnsi"/>
                <w:sz w:val="22"/>
                <w:szCs w:val="22"/>
              </w:rPr>
              <w:t>If an Interactive Career Map is not customized to targeted occupations in your lo</w:t>
            </w:r>
            <w:r w:rsidR="00595B8C">
              <w:rPr>
                <w:rFonts w:asciiTheme="minorHAnsi" w:hAnsiTheme="minorHAnsi"/>
                <w:sz w:val="22"/>
                <w:szCs w:val="22"/>
              </w:rPr>
              <w:t>cal area, K-1: Lesson 1 and 2-3:</w:t>
            </w:r>
            <w:r w:rsidR="0019110F" w:rsidRPr="00664D95">
              <w:rPr>
                <w:rFonts w:asciiTheme="minorHAnsi" w:hAnsiTheme="minorHAnsi"/>
                <w:sz w:val="22"/>
                <w:szCs w:val="22"/>
              </w:rPr>
              <w:t xml:space="preserve"> Lesson 1 would need additional adaptations or might have to be disregarded.</w:t>
            </w:r>
          </w:p>
        </w:tc>
      </w:tr>
    </w:tbl>
    <w:p w:rsidR="00E06646" w:rsidRPr="00664D95" w:rsidRDefault="00E06646" w:rsidP="00E06646">
      <w:pPr>
        <w:rPr>
          <w:rFonts w:asciiTheme="minorHAnsi" w:hAnsiTheme="minorHAnsi"/>
          <w:sz w:val="22"/>
          <w:szCs w:val="22"/>
        </w:rPr>
      </w:pPr>
    </w:p>
    <w:p w:rsidR="006144B0" w:rsidRPr="00664D95" w:rsidRDefault="00FD2309" w:rsidP="0019110F">
      <w:pPr>
        <w:pStyle w:val="ListParagraph"/>
        <w:numPr>
          <w:ilvl w:val="0"/>
          <w:numId w:val="1"/>
        </w:numPr>
        <w:rPr>
          <w:rFonts w:asciiTheme="minorHAnsi" w:hAnsiTheme="minorHAnsi"/>
          <w:sz w:val="22"/>
          <w:szCs w:val="22"/>
        </w:rPr>
      </w:pPr>
      <w:r w:rsidRPr="00664D95">
        <w:rPr>
          <w:rFonts w:asciiTheme="minorHAnsi" w:hAnsiTheme="minorHAnsi"/>
          <w:sz w:val="22"/>
          <w:szCs w:val="22"/>
        </w:rPr>
        <w:t>Our lesson plan structure begins with applicable TEKS objectives in different content areas.  TEKS, or Texas Essential Knowledge and Skills, are the content area core competencies delineated by grade level.  You can find applicable content area standards for your state, apply any preferred national standards, or define learning outcomes based on your local needs.</w:t>
      </w:r>
      <w:r w:rsidR="001346C1" w:rsidRPr="00664D95">
        <w:rPr>
          <w:rFonts w:asciiTheme="minorHAnsi" w:hAnsiTheme="minorHAnsi"/>
          <w:sz w:val="22"/>
          <w:szCs w:val="22"/>
        </w:rPr>
        <w:t xml:space="preserve">  </w:t>
      </w:r>
      <w:r w:rsidR="006144B0" w:rsidRPr="00664D95">
        <w:rPr>
          <w:rFonts w:asciiTheme="minorHAnsi" w:hAnsiTheme="minorHAnsi"/>
          <w:sz w:val="22"/>
          <w:szCs w:val="22"/>
        </w:rPr>
        <w:br/>
      </w:r>
    </w:p>
    <w:p w:rsidR="006144B0" w:rsidRPr="00664D95" w:rsidRDefault="006144B0" w:rsidP="006144B0">
      <w:pPr>
        <w:pStyle w:val="ListParagraph"/>
        <w:numPr>
          <w:ilvl w:val="0"/>
          <w:numId w:val="1"/>
        </w:numPr>
        <w:rPr>
          <w:rFonts w:asciiTheme="minorHAnsi" w:hAnsiTheme="minorHAnsi"/>
          <w:sz w:val="22"/>
          <w:szCs w:val="22"/>
        </w:rPr>
      </w:pPr>
      <w:r w:rsidRPr="00664D95">
        <w:rPr>
          <w:rFonts w:asciiTheme="minorHAnsi" w:hAnsiTheme="minorHAnsi"/>
          <w:sz w:val="22"/>
          <w:szCs w:val="22"/>
        </w:rPr>
        <w:lastRenderedPageBreak/>
        <w:t xml:space="preserve">Many of the lessons refer to 12 occupations which </w:t>
      </w:r>
      <w:r w:rsidRPr="00664D95">
        <w:rPr>
          <w:rFonts w:asciiTheme="minorHAnsi" w:hAnsiTheme="minorHAnsi"/>
          <w:i/>
          <w:sz w:val="22"/>
          <w:szCs w:val="22"/>
        </w:rPr>
        <w:t>we</w:t>
      </w:r>
      <w:r w:rsidRPr="00664D95">
        <w:rPr>
          <w:rFonts w:asciiTheme="minorHAnsi" w:hAnsiTheme="minorHAnsi"/>
          <w:sz w:val="22"/>
          <w:szCs w:val="22"/>
        </w:rPr>
        <w:t xml:space="preserve"> have chosen to target in our region based on projected needs.  You are welcome to adapt the lessons to accommodate targeted occupations in your local area.</w:t>
      </w:r>
      <w:r w:rsidRPr="00664D95">
        <w:rPr>
          <w:rFonts w:asciiTheme="minorHAnsi" w:hAnsiTheme="minorHAnsi"/>
          <w:sz w:val="22"/>
          <w:szCs w:val="22"/>
        </w:rPr>
        <w:br/>
      </w:r>
    </w:p>
    <w:p w:rsidR="006144B0" w:rsidRPr="00664D95" w:rsidRDefault="006144B0" w:rsidP="006144B0">
      <w:pPr>
        <w:pStyle w:val="ListParagraph"/>
        <w:numPr>
          <w:ilvl w:val="0"/>
          <w:numId w:val="1"/>
        </w:numPr>
        <w:rPr>
          <w:rFonts w:asciiTheme="minorHAnsi" w:hAnsiTheme="minorHAnsi"/>
          <w:sz w:val="22"/>
          <w:szCs w:val="22"/>
        </w:rPr>
      </w:pPr>
      <w:r w:rsidRPr="00664D95">
        <w:rPr>
          <w:rFonts w:asciiTheme="minorHAnsi" w:hAnsiTheme="minorHAnsi"/>
          <w:sz w:val="22"/>
          <w:szCs w:val="22"/>
        </w:rPr>
        <w:t>Lessons 1, 2, and 3 for Grades 4-5 specifically address the geography and labor market data of Texas.</w:t>
      </w:r>
      <w:r w:rsidR="0019110F" w:rsidRPr="00664D95">
        <w:rPr>
          <w:rFonts w:asciiTheme="minorHAnsi" w:hAnsiTheme="minorHAnsi"/>
          <w:sz w:val="22"/>
          <w:szCs w:val="22"/>
        </w:rPr>
        <w:t xml:space="preserve">  The intent of the lessons is to address unique challenges and opportunities in the Texas labor market.  You might find this content design valuable to your area and may therefore choose to adapt accordingly.</w:t>
      </w:r>
    </w:p>
    <w:p w:rsidR="0019110F" w:rsidRPr="00664D95" w:rsidRDefault="0019110F" w:rsidP="0019110F">
      <w:pPr>
        <w:ind w:left="720"/>
        <w:rPr>
          <w:rFonts w:asciiTheme="minorHAnsi" w:hAnsiTheme="minorHAnsi"/>
          <w:sz w:val="22"/>
          <w:szCs w:val="22"/>
        </w:rPr>
      </w:pPr>
      <w:r w:rsidRPr="00664D95">
        <w:rPr>
          <w:rFonts w:asciiTheme="minorHAnsi" w:hAnsiTheme="minorHAnsi"/>
          <w:sz w:val="22"/>
          <w:szCs w:val="22"/>
        </w:rPr>
        <w:t>To acquire the data you would need for these and other lessons, we recommend beginning at the Career One Stop (</w:t>
      </w:r>
      <w:hyperlink r:id="rId8" w:history="1">
        <w:r w:rsidRPr="00664D95">
          <w:rPr>
            <w:rStyle w:val="Hyperlink"/>
            <w:rFonts w:asciiTheme="minorHAnsi" w:hAnsiTheme="minorHAnsi"/>
            <w:sz w:val="22"/>
            <w:szCs w:val="22"/>
          </w:rPr>
          <w:t>http://www.careeronestop.org/</w:t>
        </w:r>
      </w:hyperlink>
      <w:r w:rsidRPr="00664D95">
        <w:rPr>
          <w:rFonts w:asciiTheme="minorHAnsi" w:hAnsiTheme="minorHAnsi"/>
          <w:sz w:val="22"/>
          <w:szCs w:val="22"/>
        </w:rPr>
        <w:t>) website and following these instructions:</w:t>
      </w:r>
    </w:p>
    <w:p w:rsidR="0019110F" w:rsidRPr="00664D95" w:rsidRDefault="0019110F" w:rsidP="0019110F">
      <w:pPr>
        <w:pStyle w:val="ListParagraph"/>
        <w:numPr>
          <w:ilvl w:val="0"/>
          <w:numId w:val="3"/>
        </w:numPr>
        <w:rPr>
          <w:rFonts w:asciiTheme="minorHAnsi" w:hAnsiTheme="minorHAnsi"/>
          <w:sz w:val="22"/>
          <w:szCs w:val="22"/>
        </w:rPr>
      </w:pPr>
      <w:r w:rsidRPr="00664D95">
        <w:rPr>
          <w:rFonts w:asciiTheme="minorHAnsi" w:hAnsiTheme="minorHAnsi"/>
          <w:sz w:val="22"/>
          <w:szCs w:val="22"/>
        </w:rPr>
        <w:t xml:space="preserve">Once at the website, find the </w:t>
      </w:r>
      <w:r w:rsidRPr="00664D95">
        <w:rPr>
          <w:rFonts w:asciiTheme="minorHAnsi" w:hAnsiTheme="minorHAnsi"/>
          <w:b/>
          <w:sz w:val="22"/>
          <w:szCs w:val="22"/>
        </w:rPr>
        <w:t>More Resources</w:t>
      </w:r>
      <w:r w:rsidRPr="00664D95">
        <w:rPr>
          <w:rFonts w:asciiTheme="minorHAnsi" w:hAnsiTheme="minorHAnsi"/>
          <w:sz w:val="22"/>
          <w:szCs w:val="22"/>
        </w:rPr>
        <w:t xml:space="preserve"> drop down box in the upper right hand corner of the screen.  Select “America’s Career </w:t>
      </w:r>
      <w:proofErr w:type="spellStart"/>
      <w:r w:rsidRPr="00664D95">
        <w:rPr>
          <w:rFonts w:asciiTheme="minorHAnsi" w:hAnsiTheme="minorHAnsi"/>
          <w:sz w:val="22"/>
          <w:szCs w:val="22"/>
        </w:rPr>
        <w:t>Infonet</w:t>
      </w:r>
      <w:proofErr w:type="spellEnd"/>
      <w:r w:rsidRPr="00664D95">
        <w:rPr>
          <w:rFonts w:asciiTheme="minorHAnsi" w:hAnsiTheme="minorHAnsi"/>
          <w:sz w:val="22"/>
          <w:szCs w:val="22"/>
        </w:rPr>
        <w:t>” and click “Go”.</w:t>
      </w:r>
    </w:p>
    <w:p w:rsidR="0019110F" w:rsidRPr="00664D95" w:rsidRDefault="0019110F" w:rsidP="0019110F">
      <w:pPr>
        <w:pStyle w:val="ListParagraph"/>
        <w:numPr>
          <w:ilvl w:val="0"/>
          <w:numId w:val="3"/>
        </w:numPr>
        <w:rPr>
          <w:rFonts w:asciiTheme="minorHAnsi" w:hAnsiTheme="minorHAnsi"/>
          <w:sz w:val="22"/>
          <w:szCs w:val="22"/>
        </w:rPr>
      </w:pPr>
      <w:r w:rsidRPr="00664D95">
        <w:rPr>
          <w:rFonts w:asciiTheme="minorHAnsi" w:hAnsiTheme="minorHAnsi"/>
          <w:sz w:val="22"/>
          <w:szCs w:val="22"/>
        </w:rPr>
        <w:t>Click on the “State Information” link near the center of the page.</w:t>
      </w:r>
    </w:p>
    <w:p w:rsidR="0019110F" w:rsidRPr="00664D95" w:rsidRDefault="0019110F" w:rsidP="0019110F">
      <w:pPr>
        <w:pStyle w:val="ListParagraph"/>
        <w:numPr>
          <w:ilvl w:val="0"/>
          <w:numId w:val="3"/>
        </w:numPr>
        <w:rPr>
          <w:rFonts w:asciiTheme="minorHAnsi" w:hAnsiTheme="minorHAnsi"/>
          <w:sz w:val="22"/>
          <w:szCs w:val="22"/>
        </w:rPr>
      </w:pPr>
      <w:r w:rsidRPr="00664D95">
        <w:rPr>
          <w:rFonts w:asciiTheme="minorHAnsi" w:hAnsiTheme="minorHAnsi"/>
          <w:sz w:val="22"/>
          <w:szCs w:val="22"/>
        </w:rPr>
        <w:t>On the next page, click on “Labor Market Information”.</w:t>
      </w:r>
    </w:p>
    <w:p w:rsidR="0019110F" w:rsidRPr="00664D95" w:rsidRDefault="0019110F" w:rsidP="0019110F">
      <w:pPr>
        <w:pStyle w:val="ListParagraph"/>
        <w:numPr>
          <w:ilvl w:val="0"/>
          <w:numId w:val="3"/>
        </w:numPr>
        <w:rPr>
          <w:rFonts w:asciiTheme="minorHAnsi" w:hAnsiTheme="minorHAnsi"/>
          <w:sz w:val="22"/>
          <w:szCs w:val="22"/>
        </w:rPr>
      </w:pPr>
      <w:r w:rsidRPr="00664D95">
        <w:rPr>
          <w:rFonts w:asciiTheme="minorHAnsi" w:hAnsiTheme="minorHAnsi"/>
          <w:sz w:val="22"/>
          <w:szCs w:val="22"/>
        </w:rPr>
        <w:t>Select your state in the scroll box and click Continue.  You will be directed to a series of online resources to inform your Labor Market data needs.</w:t>
      </w:r>
    </w:p>
    <w:p w:rsidR="001B25AD" w:rsidRPr="00664D95" w:rsidRDefault="001B25AD" w:rsidP="001B25AD">
      <w:pPr>
        <w:ind w:left="720"/>
        <w:rPr>
          <w:rFonts w:asciiTheme="minorHAnsi" w:hAnsiTheme="minorHAnsi"/>
          <w:sz w:val="22"/>
          <w:szCs w:val="22"/>
        </w:rPr>
      </w:pPr>
      <w:r w:rsidRPr="00664D95">
        <w:rPr>
          <w:rFonts w:asciiTheme="minorHAnsi" w:hAnsiTheme="minorHAnsi"/>
          <w:sz w:val="22"/>
          <w:szCs w:val="22"/>
        </w:rPr>
        <w:t>Lesson 4 in the Grade 4-5 curriculum is easily adaptable to any area as it requires the student to do individual research to support their assertions.</w:t>
      </w:r>
    </w:p>
    <w:p w:rsidR="001B25AD" w:rsidRPr="00664D95" w:rsidRDefault="001B25AD" w:rsidP="001B25AD">
      <w:pPr>
        <w:ind w:left="720"/>
        <w:rPr>
          <w:rFonts w:asciiTheme="minorHAnsi" w:hAnsiTheme="minorHAnsi"/>
          <w:sz w:val="22"/>
          <w:szCs w:val="22"/>
        </w:rPr>
        <w:sectPr w:rsidR="001B25AD" w:rsidRPr="00664D95" w:rsidSect="00664D95">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152" w:left="1152" w:header="720" w:footer="720" w:gutter="0"/>
          <w:cols w:space="720"/>
          <w:docGrid w:linePitch="360"/>
        </w:sectPr>
      </w:pPr>
    </w:p>
    <w:p w:rsidR="001B25AD" w:rsidRPr="00664D95" w:rsidRDefault="002807D7" w:rsidP="002807D7">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664D95">
        <w:rPr>
          <w:rFonts w:asciiTheme="minorHAnsi" w:hAnsiTheme="minorHAnsi"/>
          <w:b/>
          <w:sz w:val="22"/>
          <w:szCs w:val="22"/>
        </w:rPr>
        <w:lastRenderedPageBreak/>
        <w:t>Other Frequently Asked Questions (F</w:t>
      </w:r>
      <w:r w:rsidR="001B25AD" w:rsidRPr="00664D95">
        <w:rPr>
          <w:rFonts w:asciiTheme="minorHAnsi" w:hAnsiTheme="minorHAnsi"/>
          <w:b/>
          <w:sz w:val="22"/>
          <w:szCs w:val="22"/>
        </w:rPr>
        <w:t>AQ</w:t>
      </w:r>
      <w:r w:rsidRPr="00664D95">
        <w:rPr>
          <w:rFonts w:asciiTheme="minorHAnsi" w:hAnsiTheme="minorHAnsi"/>
          <w:b/>
          <w:sz w:val="22"/>
          <w:szCs w:val="22"/>
        </w:rPr>
        <w:t>s)</w:t>
      </w:r>
    </w:p>
    <w:p w:rsidR="001B25AD" w:rsidRPr="00664D95" w:rsidRDefault="001B25AD" w:rsidP="001B25AD">
      <w:pPr>
        <w:pStyle w:val="ListParagraph"/>
        <w:numPr>
          <w:ilvl w:val="0"/>
          <w:numId w:val="4"/>
        </w:numPr>
        <w:rPr>
          <w:rFonts w:asciiTheme="minorHAnsi" w:hAnsiTheme="minorHAnsi"/>
          <w:sz w:val="22"/>
          <w:szCs w:val="22"/>
        </w:rPr>
      </w:pPr>
      <w:r w:rsidRPr="00664D95">
        <w:rPr>
          <w:rFonts w:asciiTheme="minorHAnsi" w:hAnsiTheme="minorHAnsi"/>
          <w:b/>
          <w:sz w:val="22"/>
          <w:szCs w:val="22"/>
        </w:rPr>
        <w:t>I really like the When I Grow Up characters, but I notice you don’t have some occupations that are relevant in our area.  How can we get these?</w:t>
      </w:r>
      <w:r w:rsidRPr="00664D95">
        <w:rPr>
          <w:rFonts w:asciiTheme="minorHAnsi" w:hAnsiTheme="minorHAnsi"/>
          <w:sz w:val="22"/>
          <w:szCs w:val="22"/>
        </w:rPr>
        <w:br/>
      </w:r>
      <w:r w:rsidRPr="00664D95">
        <w:rPr>
          <w:rFonts w:asciiTheme="minorHAnsi" w:hAnsiTheme="minorHAnsi"/>
          <w:sz w:val="22"/>
          <w:szCs w:val="22"/>
        </w:rPr>
        <w:br/>
        <w:t>You are welcome to use what we have in our curriculum. Our workforce board invested in developing the specific characters we use to serve our labor market needs.</w:t>
      </w:r>
      <w:r w:rsidRPr="00664D95">
        <w:rPr>
          <w:rFonts w:asciiTheme="minorHAnsi" w:hAnsiTheme="minorHAnsi"/>
          <w:sz w:val="22"/>
          <w:szCs w:val="22"/>
        </w:rPr>
        <w:br/>
      </w:r>
    </w:p>
    <w:p w:rsidR="001B25AD" w:rsidRPr="00664D95" w:rsidRDefault="001B25AD" w:rsidP="001B25AD">
      <w:pPr>
        <w:pStyle w:val="ListParagraph"/>
        <w:numPr>
          <w:ilvl w:val="0"/>
          <w:numId w:val="4"/>
        </w:numPr>
        <w:rPr>
          <w:rFonts w:asciiTheme="minorHAnsi" w:hAnsiTheme="minorHAnsi"/>
          <w:sz w:val="22"/>
          <w:szCs w:val="22"/>
        </w:rPr>
      </w:pPr>
      <w:r w:rsidRPr="00664D95">
        <w:rPr>
          <w:rFonts w:asciiTheme="minorHAnsi" w:hAnsiTheme="minorHAnsi"/>
          <w:b/>
          <w:sz w:val="22"/>
          <w:szCs w:val="22"/>
        </w:rPr>
        <w:t>How do I get all of these great lessons and worksheets?</w:t>
      </w:r>
      <w:r w:rsidRPr="00664D95">
        <w:rPr>
          <w:rFonts w:asciiTheme="minorHAnsi" w:hAnsiTheme="minorHAnsi"/>
          <w:sz w:val="22"/>
          <w:szCs w:val="22"/>
        </w:rPr>
        <w:br/>
      </w:r>
      <w:r w:rsidRPr="00664D95">
        <w:rPr>
          <w:rFonts w:asciiTheme="minorHAnsi" w:hAnsiTheme="minorHAnsi"/>
          <w:sz w:val="22"/>
          <w:szCs w:val="22"/>
        </w:rPr>
        <w:br/>
        <w:t xml:space="preserve">All of our When I Grow Up lessons and </w:t>
      </w:r>
      <w:proofErr w:type="spellStart"/>
      <w:r w:rsidRPr="00664D95">
        <w:rPr>
          <w:rFonts w:asciiTheme="minorHAnsi" w:hAnsiTheme="minorHAnsi"/>
          <w:sz w:val="22"/>
          <w:szCs w:val="22"/>
        </w:rPr>
        <w:t>blackline</w:t>
      </w:r>
      <w:proofErr w:type="spellEnd"/>
      <w:r w:rsidRPr="00664D95">
        <w:rPr>
          <w:rFonts w:asciiTheme="minorHAnsi" w:hAnsiTheme="minorHAnsi"/>
          <w:sz w:val="22"/>
          <w:szCs w:val="22"/>
        </w:rPr>
        <w:t xml:space="preserve"> masters with instructional support material are available online at </w:t>
      </w:r>
      <w:hyperlink r:id="rId15" w:history="1">
        <w:r w:rsidRPr="00664D95">
          <w:rPr>
            <w:rStyle w:val="Hyperlink"/>
            <w:rFonts w:asciiTheme="minorHAnsi" w:hAnsiTheme="minorHAnsi"/>
            <w:sz w:val="22"/>
            <w:szCs w:val="22"/>
          </w:rPr>
          <w:t>www.wrksolutions.com/whenigrowup</w:t>
        </w:r>
      </w:hyperlink>
    </w:p>
    <w:p w:rsidR="001B25AD" w:rsidRPr="00664D95" w:rsidRDefault="001B25AD" w:rsidP="001B25AD">
      <w:pPr>
        <w:pStyle w:val="ListParagraph"/>
        <w:rPr>
          <w:rFonts w:asciiTheme="minorHAnsi" w:hAnsiTheme="minorHAnsi"/>
          <w:sz w:val="22"/>
          <w:szCs w:val="22"/>
        </w:rPr>
      </w:pPr>
    </w:p>
    <w:p w:rsidR="00595B8C" w:rsidRDefault="001B25AD" w:rsidP="001B25AD">
      <w:pPr>
        <w:pStyle w:val="ListParagraph"/>
        <w:rPr>
          <w:rFonts w:asciiTheme="minorHAnsi" w:hAnsiTheme="minorHAnsi"/>
          <w:sz w:val="22"/>
          <w:szCs w:val="22"/>
        </w:rPr>
      </w:pPr>
      <w:r w:rsidRPr="00664D95">
        <w:rPr>
          <w:rFonts w:asciiTheme="minorHAnsi" w:hAnsiTheme="minorHAnsi"/>
          <w:sz w:val="22"/>
          <w:szCs w:val="22"/>
        </w:rPr>
        <w:t xml:space="preserve">We welcome you to view and download anything you might use.  All we ask is that you send us a note to tell us you’re using it.  We love pictures, video, and testimonial to share successes.  </w:t>
      </w:r>
    </w:p>
    <w:p w:rsidR="001B25AD" w:rsidRPr="00664D95" w:rsidRDefault="001B25AD" w:rsidP="001B25AD">
      <w:pPr>
        <w:pStyle w:val="ListParagraph"/>
        <w:rPr>
          <w:rFonts w:asciiTheme="minorHAnsi" w:hAnsiTheme="minorHAnsi"/>
          <w:sz w:val="22"/>
          <w:szCs w:val="22"/>
        </w:rPr>
      </w:pPr>
      <w:r w:rsidRPr="00664D95">
        <w:rPr>
          <w:rFonts w:asciiTheme="minorHAnsi" w:hAnsiTheme="minorHAnsi"/>
          <w:sz w:val="22"/>
          <w:szCs w:val="22"/>
        </w:rPr>
        <w:t xml:space="preserve">E-mail us at </w:t>
      </w:r>
      <w:hyperlink r:id="rId16" w:history="1">
        <w:r w:rsidRPr="00664D95">
          <w:rPr>
            <w:rStyle w:val="Hyperlink"/>
            <w:rFonts w:asciiTheme="minorHAnsi" w:hAnsiTheme="minorHAnsi"/>
            <w:sz w:val="22"/>
            <w:szCs w:val="22"/>
          </w:rPr>
          <w:t>whenigrowup@wrksolutions.com</w:t>
        </w:r>
      </w:hyperlink>
      <w:r w:rsidRPr="00664D95">
        <w:rPr>
          <w:rFonts w:asciiTheme="minorHAnsi" w:hAnsiTheme="minorHAnsi"/>
          <w:sz w:val="22"/>
          <w:szCs w:val="22"/>
        </w:rPr>
        <w:t xml:space="preserve"> </w:t>
      </w:r>
    </w:p>
    <w:p w:rsidR="001B25AD" w:rsidRPr="00664D95" w:rsidRDefault="001B25AD" w:rsidP="001B25AD">
      <w:pPr>
        <w:pStyle w:val="ListParagraph"/>
        <w:rPr>
          <w:rFonts w:asciiTheme="minorHAnsi" w:hAnsiTheme="minorHAnsi"/>
          <w:sz w:val="22"/>
          <w:szCs w:val="22"/>
        </w:rPr>
      </w:pPr>
    </w:p>
    <w:p w:rsidR="001B25AD" w:rsidRPr="00664D95" w:rsidRDefault="001B25AD" w:rsidP="001B25AD">
      <w:pPr>
        <w:pStyle w:val="ListParagraph"/>
        <w:numPr>
          <w:ilvl w:val="0"/>
          <w:numId w:val="4"/>
        </w:numPr>
        <w:rPr>
          <w:rFonts w:asciiTheme="minorHAnsi" w:hAnsiTheme="minorHAnsi"/>
          <w:b/>
          <w:sz w:val="22"/>
          <w:szCs w:val="22"/>
        </w:rPr>
      </w:pPr>
      <w:r w:rsidRPr="00664D95">
        <w:rPr>
          <w:rFonts w:asciiTheme="minorHAnsi" w:hAnsiTheme="minorHAnsi"/>
          <w:b/>
          <w:sz w:val="22"/>
          <w:szCs w:val="22"/>
        </w:rPr>
        <w:t>We love this curriculum!  Can someone come out to train our counselors and teachers?</w:t>
      </w:r>
      <w:r w:rsidRPr="00664D95">
        <w:rPr>
          <w:rFonts w:asciiTheme="minorHAnsi" w:hAnsiTheme="minorHAnsi"/>
          <w:b/>
          <w:sz w:val="22"/>
          <w:szCs w:val="22"/>
        </w:rPr>
        <w:br/>
      </w:r>
    </w:p>
    <w:p w:rsidR="007A410D" w:rsidRPr="00664D95" w:rsidRDefault="001B25AD" w:rsidP="002807D7">
      <w:pPr>
        <w:pStyle w:val="ListParagraph"/>
        <w:rPr>
          <w:rFonts w:asciiTheme="minorHAnsi" w:hAnsiTheme="minorHAnsi"/>
          <w:sz w:val="22"/>
          <w:szCs w:val="22"/>
        </w:rPr>
      </w:pPr>
      <w:r w:rsidRPr="00664D95">
        <w:rPr>
          <w:rFonts w:asciiTheme="minorHAnsi" w:hAnsiTheme="minorHAnsi"/>
          <w:sz w:val="22"/>
          <w:szCs w:val="22"/>
        </w:rPr>
        <w:t>No, unfortunately, we do not have the personnel resources available to accommodate training requests at this time.</w:t>
      </w:r>
      <w:r w:rsidR="002807D7" w:rsidRPr="00664D95">
        <w:rPr>
          <w:rFonts w:asciiTheme="minorHAnsi" w:hAnsiTheme="minorHAnsi"/>
          <w:sz w:val="22"/>
          <w:szCs w:val="22"/>
        </w:rPr>
        <w:t xml:space="preserve">  </w:t>
      </w:r>
      <w:r w:rsidRPr="00664D95">
        <w:rPr>
          <w:rFonts w:asciiTheme="minorHAnsi" w:hAnsiTheme="minorHAnsi"/>
          <w:sz w:val="22"/>
          <w:szCs w:val="22"/>
        </w:rPr>
        <w:t>Currently our resources restrict us to serving school districts in our geographic region.</w:t>
      </w:r>
    </w:p>
    <w:sectPr w:rsidR="007A410D" w:rsidRPr="00664D95" w:rsidSect="001B25A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896" w:rsidRDefault="00863896" w:rsidP="004E220A">
      <w:pPr>
        <w:spacing w:after="0" w:line="240" w:lineRule="auto"/>
      </w:pPr>
      <w:r>
        <w:separator/>
      </w:r>
    </w:p>
  </w:endnote>
  <w:endnote w:type="continuationSeparator" w:id="0">
    <w:p w:rsidR="00863896" w:rsidRDefault="00863896" w:rsidP="004E2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0A" w:rsidRDefault="004E22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0A" w:rsidRDefault="004E22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0A" w:rsidRDefault="004E22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896" w:rsidRDefault="00863896" w:rsidP="004E220A">
      <w:pPr>
        <w:spacing w:after="0" w:line="240" w:lineRule="auto"/>
      </w:pPr>
      <w:r>
        <w:separator/>
      </w:r>
    </w:p>
  </w:footnote>
  <w:footnote w:type="continuationSeparator" w:id="0">
    <w:p w:rsidR="00863896" w:rsidRDefault="00863896" w:rsidP="004E22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0A" w:rsidRDefault="004E22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0A" w:rsidRDefault="004E22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0A" w:rsidRDefault="004E22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B16E2"/>
    <w:multiLevelType w:val="hybridMultilevel"/>
    <w:tmpl w:val="97DA0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41370F"/>
    <w:multiLevelType w:val="hybridMultilevel"/>
    <w:tmpl w:val="D6865E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10E6A4B"/>
    <w:multiLevelType w:val="hybridMultilevel"/>
    <w:tmpl w:val="1882A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CF2564"/>
    <w:multiLevelType w:val="hybridMultilevel"/>
    <w:tmpl w:val="5D5E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A410D"/>
    <w:rsid w:val="000103EA"/>
    <w:rsid w:val="0008149A"/>
    <w:rsid w:val="000B6385"/>
    <w:rsid w:val="00100700"/>
    <w:rsid w:val="001346C1"/>
    <w:rsid w:val="001430F1"/>
    <w:rsid w:val="00153B38"/>
    <w:rsid w:val="00164E6A"/>
    <w:rsid w:val="00184174"/>
    <w:rsid w:val="0019110F"/>
    <w:rsid w:val="001B25AD"/>
    <w:rsid w:val="00205151"/>
    <w:rsid w:val="0027775F"/>
    <w:rsid w:val="002807D7"/>
    <w:rsid w:val="002E6C31"/>
    <w:rsid w:val="003C435A"/>
    <w:rsid w:val="00474016"/>
    <w:rsid w:val="004A6525"/>
    <w:rsid w:val="004E220A"/>
    <w:rsid w:val="00595B8C"/>
    <w:rsid w:val="006144B0"/>
    <w:rsid w:val="00664D95"/>
    <w:rsid w:val="006972C3"/>
    <w:rsid w:val="00766ECD"/>
    <w:rsid w:val="007776D6"/>
    <w:rsid w:val="0079588B"/>
    <w:rsid w:val="007A410D"/>
    <w:rsid w:val="00863896"/>
    <w:rsid w:val="0087402F"/>
    <w:rsid w:val="00910AEC"/>
    <w:rsid w:val="0092059A"/>
    <w:rsid w:val="00922AEB"/>
    <w:rsid w:val="00925796"/>
    <w:rsid w:val="00982C71"/>
    <w:rsid w:val="0099303D"/>
    <w:rsid w:val="00A01F15"/>
    <w:rsid w:val="00A53C1C"/>
    <w:rsid w:val="00AC16BD"/>
    <w:rsid w:val="00AC5A9E"/>
    <w:rsid w:val="00AD4FCB"/>
    <w:rsid w:val="00C56E0A"/>
    <w:rsid w:val="00C77460"/>
    <w:rsid w:val="00CB70C3"/>
    <w:rsid w:val="00E06646"/>
    <w:rsid w:val="00E30F19"/>
    <w:rsid w:val="00E70C2C"/>
    <w:rsid w:val="00FD23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22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220A"/>
  </w:style>
  <w:style w:type="paragraph" w:styleId="Footer">
    <w:name w:val="footer"/>
    <w:basedOn w:val="Normal"/>
    <w:link w:val="FooterChar"/>
    <w:uiPriority w:val="99"/>
    <w:semiHidden/>
    <w:unhideWhenUsed/>
    <w:rsid w:val="004E22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220A"/>
  </w:style>
  <w:style w:type="paragraph" w:styleId="ListParagraph">
    <w:name w:val="List Paragraph"/>
    <w:basedOn w:val="Normal"/>
    <w:uiPriority w:val="34"/>
    <w:qFormat/>
    <w:rsid w:val="00E06646"/>
    <w:pPr>
      <w:ind w:left="720"/>
      <w:contextualSpacing/>
    </w:pPr>
  </w:style>
  <w:style w:type="table" w:styleId="TableGrid">
    <w:name w:val="Table Grid"/>
    <w:basedOn w:val="TableNormal"/>
    <w:uiPriority w:val="59"/>
    <w:rsid w:val="00E06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911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eeronestop.org/"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henigrowup@wrksolution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rksolutions.com/whenigrowup"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18EE3-DEF4-47AA-A517-F9E33C96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Houston-Galveston Area Council</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zendejas</dc:creator>
  <cp:lastModifiedBy>nguyend</cp:lastModifiedBy>
  <cp:revision>2</cp:revision>
  <dcterms:created xsi:type="dcterms:W3CDTF">2014-06-26T20:32:00Z</dcterms:created>
  <dcterms:modified xsi:type="dcterms:W3CDTF">2014-06-26T20:32:00Z</dcterms:modified>
</cp:coreProperties>
</file>