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bookmarkStart w:id="0" w:name="_GoBack"/>
      <w:bookmarkEnd w:id="0"/>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727CE07F" w:rsidR="003814D7" w:rsidRPr="00241BE6" w:rsidRDefault="003814D7" w:rsidP="00A2455F">
            <w:pPr>
              <w:spacing w:before="0" w:after="0"/>
              <w:jc w:val="center"/>
              <w:rPr>
                <w:b/>
              </w:rPr>
            </w:pPr>
            <w:r w:rsidRPr="00241BE6">
              <w:rPr>
                <w:b/>
              </w:rPr>
              <w:t xml:space="preserve">WS </w:t>
            </w:r>
            <w:r w:rsidR="00CC78BF">
              <w:rPr>
                <w:b/>
              </w:rPr>
              <w:t>1</w:t>
            </w:r>
            <w:r w:rsidR="006D0A4D">
              <w:rPr>
                <w:b/>
              </w:rPr>
              <w:t>8</w:t>
            </w:r>
            <w:r w:rsidR="00105BB7">
              <w:rPr>
                <w:b/>
              </w:rPr>
              <w:t>-01</w:t>
            </w:r>
          </w:p>
        </w:tc>
      </w:tr>
      <w:tr w:rsidR="003814D7" w:rsidRPr="00241BE6" w14:paraId="7DEEBD14" w14:textId="77777777" w:rsidTr="00EB08B9">
        <w:tc>
          <w:tcPr>
            <w:tcW w:w="3060" w:type="dxa"/>
          </w:tcPr>
          <w:p w14:paraId="333B1DB0" w14:textId="45869A3E" w:rsidR="00ED1043" w:rsidRDefault="006D0A4D" w:rsidP="00A2455F">
            <w:pPr>
              <w:spacing w:before="0" w:after="0"/>
              <w:jc w:val="center"/>
              <w:rPr>
                <w:b/>
              </w:rPr>
            </w:pPr>
            <w:r>
              <w:rPr>
                <w:b/>
              </w:rPr>
              <w:t>April 2, 2018</w:t>
            </w:r>
          </w:p>
        </w:tc>
      </w:tr>
      <w:tr w:rsidR="003814D7" w:rsidRPr="00241BE6" w14:paraId="74A9F694" w14:textId="77777777" w:rsidTr="00EB08B9">
        <w:tc>
          <w:tcPr>
            <w:tcW w:w="3060" w:type="dxa"/>
          </w:tcPr>
          <w:p w14:paraId="4AD8A7CB" w14:textId="77777777" w:rsidR="003814D7" w:rsidRPr="00241BE6" w:rsidRDefault="00802863" w:rsidP="00802863">
            <w:pPr>
              <w:spacing w:before="0" w:after="0"/>
              <w:jc w:val="center"/>
              <w:rPr>
                <w:b/>
              </w:rPr>
            </w:pPr>
            <w:r>
              <w:rPr>
                <w:b/>
              </w:rPr>
              <w:t>Basic/Expanded Service</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6D6E7495" w:rsidR="00C55F02" w:rsidRDefault="00B00CD9" w:rsidP="001E6D47">
      <w:pPr>
        <w:spacing w:before="0" w:after="0"/>
      </w:pPr>
      <w:r w:rsidRPr="003814D7">
        <w:t xml:space="preserve">To:  </w:t>
      </w:r>
      <w:r w:rsidRPr="003814D7">
        <w:tab/>
      </w:r>
      <w:r w:rsidRPr="003814D7">
        <w:tab/>
      </w:r>
      <w:r w:rsidR="001963BF">
        <w:t>Adult Education</w:t>
      </w:r>
      <w:r w:rsidR="00731885">
        <w:t xml:space="preserve"> Consortium</w:t>
      </w:r>
      <w:r w:rsidR="001963BF">
        <w:t xml:space="preserve">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05D266F7" w:rsidR="00B00CD9" w:rsidRPr="003814D7" w:rsidRDefault="00B00CD9" w:rsidP="001E6D47">
      <w:pPr>
        <w:pStyle w:val="Heading1"/>
      </w:pPr>
      <w:r w:rsidRPr="003814D7">
        <w:rPr>
          <w:i w:val="0"/>
        </w:rPr>
        <w:t>From:</w:t>
      </w:r>
      <w:r w:rsidRPr="003814D7">
        <w:tab/>
      </w:r>
      <w:r w:rsidRPr="003814D7">
        <w:tab/>
      </w:r>
      <w:r w:rsidR="00684913">
        <w:rPr>
          <w:i w:val="0"/>
        </w:rPr>
        <w:t>Gulf Coast Workforce Board</w:t>
      </w:r>
    </w:p>
    <w:p w14:paraId="1143D2C5" w14:textId="77777777" w:rsidR="00B00CD9" w:rsidRPr="003814D7" w:rsidRDefault="00B00CD9" w:rsidP="001E6D47">
      <w:pPr>
        <w:spacing w:before="0" w:after="0"/>
      </w:pPr>
    </w:p>
    <w:p w14:paraId="71F987AF" w14:textId="70CEE2AC"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r w:rsidR="009B2BF3">
        <w:t>Procedures and Required Documentation for Access to the Texas Educating Adults Management System (TEAMS)</w:t>
      </w:r>
      <w:r w:rsidR="00731885">
        <w:t xml:space="preserve"> </w:t>
      </w:r>
    </w:p>
    <w:p w14:paraId="0CD746A7" w14:textId="77777777" w:rsidR="00CD685E" w:rsidRPr="00CD685E" w:rsidRDefault="00CD685E" w:rsidP="00CD685E">
      <w:pPr>
        <w:spacing w:before="0" w:after="0"/>
      </w:pPr>
    </w:p>
    <w:p w14:paraId="39BE34BB" w14:textId="77777777" w:rsidR="00CA7568" w:rsidRDefault="00601153" w:rsidP="00CA7568">
      <w:pPr>
        <w:pStyle w:val="Heading5"/>
        <w:spacing w:before="0" w:after="0"/>
        <w:contextualSpacing/>
        <w:rPr>
          <w:b w:val="0"/>
          <w:i w:val="0"/>
          <w:sz w:val="36"/>
          <w:szCs w:val="36"/>
        </w:rPr>
      </w:pPr>
      <w:r w:rsidRPr="00601153">
        <w:rPr>
          <w:b w:val="0"/>
          <w:i w:val="0"/>
          <w:sz w:val="36"/>
          <w:szCs w:val="36"/>
        </w:rPr>
        <w:t>Purpose</w:t>
      </w:r>
    </w:p>
    <w:p w14:paraId="2F674DE6" w14:textId="453876EE" w:rsidR="00066B94" w:rsidRDefault="009B2BF3" w:rsidP="00CF5663">
      <w:pPr>
        <w:spacing w:before="0" w:after="0"/>
      </w:pPr>
      <w:r>
        <w:t>To provide Adult Education and Literacy (AEL) Consortium Providers with information and guidance on the P-41, Information Resources Usage Agreement form, with respect to the required yearly renewal and notification procedures for removal of access.</w:t>
      </w:r>
    </w:p>
    <w:p w14:paraId="492DE85B" w14:textId="77777777" w:rsidR="009B2BF3" w:rsidRPr="00601153" w:rsidRDefault="009B2BF3" w:rsidP="00CF5663">
      <w:pPr>
        <w:spacing w:before="0" w:after="0"/>
      </w:pPr>
    </w:p>
    <w:p w14:paraId="4F88A6B5" w14:textId="01A50C18" w:rsidR="00717806" w:rsidRPr="00CE7CDF" w:rsidRDefault="00AF691D" w:rsidP="00CE7CDF">
      <w:pPr>
        <w:pStyle w:val="Heading5"/>
        <w:spacing w:before="0" w:after="0"/>
        <w:rPr>
          <w:b w:val="0"/>
          <w:i w:val="0"/>
          <w:sz w:val="36"/>
          <w:szCs w:val="36"/>
        </w:rPr>
      </w:pPr>
      <w:r>
        <w:rPr>
          <w:b w:val="0"/>
          <w:i w:val="0"/>
          <w:sz w:val="36"/>
          <w:szCs w:val="36"/>
        </w:rPr>
        <w:t>Background</w:t>
      </w:r>
    </w:p>
    <w:p w14:paraId="31CC9D4A" w14:textId="5ADE7559" w:rsidR="00717806" w:rsidRDefault="009B2BF3" w:rsidP="0083551F">
      <w:pPr>
        <w:spacing w:before="0" w:after="0"/>
      </w:pPr>
      <w:r>
        <w:t xml:space="preserve">This form, as well as director’s or designee’s approval, and proof of completion of a required Family Education Rights and Privacy Act (FERPA) </w:t>
      </w:r>
      <w:r w:rsidR="000307DC">
        <w:t>course, must be submitted to the Lead Agency TEAMS Specialist</w:t>
      </w:r>
      <w:r>
        <w:t xml:space="preserve"> before access to the Texas Educating Adults Management System (TEAMS) will be granted. The director or designee may provide approval via e-mail. </w:t>
      </w:r>
    </w:p>
    <w:p w14:paraId="4AF40C84" w14:textId="77777777" w:rsidR="00717806" w:rsidRDefault="00717806" w:rsidP="0083551F">
      <w:pPr>
        <w:spacing w:before="0" w:after="0"/>
      </w:pPr>
    </w:p>
    <w:p w14:paraId="48E73C51" w14:textId="284D2A82" w:rsidR="00717806" w:rsidRDefault="009B2BF3" w:rsidP="0083551F">
      <w:pPr>
        <w:spacing w:before="0" w:after="0"/>
      </w:pPr>
      <w:r>
        <w:t>To adhere to agency data security requirements and to ensure the strongest level of protection for personally identifiable information (PII) as well as adherence to Texas Administrative Code, Title 1, Part 10, Chapter 202 Information Security Standards, AEL</w:t>
      </w:r>
      <w:r w:rsidR="00717806" w:rsidRPr="00717806">
        <w:t xml:space="preserve"> </w:t>
      </w:r>
      <w:r w:rsidR="000307DC">
        <w:t>consortium p</w:t>
      </w:r>
      <w:r w:rsidR="006D47D3">
        <w:t>roviders</w:t>
      </w:r>
      <w:r w:rsidR="00717806">
        <w:t xml:space="preserve"> must regularly review staff member access to TEAMS. Access should be limited to what is both necessary and reasonable for an individual to perform his or her job, and AEL </w:t>
      </w:r>
      <w:r w:rsidR="000307DC">
        <w:t>consortium p</w:t>
      </w:r>
      <w:r w:rsidR="006D47D3">
        <w:t>roviders</w:t>
      </w:r>
      <w:r w:rsidR="00717806">
        <w:t xml:space="preserve"> should use the utmost discretion when determining an individual’s need for access.</w:t>
      </w:r>
    </w:p>
    <w:p w14:paraId="6A8A6E40" w14:textId="4D18BBBE" w:rsidR="00731885" w:rsidRDefault="00717806" w:rsidP="0083551F">
      <w:pPr>
        <w:spacing w:before="0" w:after="0"/>
        <w:rPr>
          <w:color w:val="000000"/>
          <w:sz w:val="23"/>
          <w:szCs w:val="23"/>
        </w:rPr>
      </w:pPr>
      <w:r>
        <w:t xml:space="preserve"> </w:t>
      </w:r>
    </w:p>
    <w:p w14:paraId="58ACC2BA" w14:textId="77777777" w:rsidR="007F38CB" w:rsidRPr="0083551F" w:rsidRDefault="007F38CB" w:rsidP="007F38CB">
      <w:pPr>
        <w:pStyle w:val="Heading5"/>
        <w:spacing w:before="0" w:after="0"/>
        <w:rPr>
          <w:b w:val="0"/>
          <w:i w:val="0"/>
          <w:sz w:val="36"/>
          <w:szCs w:val="36"/>
        </w:rPr>
      </w:pPr>
      <w:r w:rsidRPr="0083551F">
        <w:rPr>
          <w:b w:val="0"/>
          <w:i w:val="0"/>
          <w:sz w:val="36"/>
          <w:szCs w:val="36"/>
        </w:rPr>
        <w:t>Action</w:t>
      </w:r>
    </w:p>
    <w:p w14:paraId="4AF4A105" w14:textId="771E1550" w:rsidR="00717806" w:rsidRDefault="000307DC" w:rsidP="00717806">
      <w:pPr>
        <w:spacing w:before="0" w:after="0"/>
        <w:ind w:right="0"/>
      </w:pPr>
      <w:r>
        <w:t>AEL c</w:t>
      </w:r>
      <w:r w:rsidR="00717806">
        <w:t>ons</w:t>
      </w:r>
      <w:r>
        <w:t>ortium p</w:t>
      </w:r>
      <w:r w:rsidR="00717806">
        <w:t>roviders must ensure that any individual working under their programs, including subrecipients’ staff members</w:t>
      </w:r>
      <w:r w:rsidR="00CB5B9D">
        <w:t xml:space="preserve"> </w:t>
      </w:r>
      <w:r w:rsidR="00717806">
        <w:t>who have access to TEAMS, completes the P-41, Information Resources Usage Agreement, each program year. The form must be kept on file and retained in accordance with agency retention requirements.</w:t>
      </w:r>
    </w:p>
    <w:p w14:paraId="7F9ED6E9" w14:textId="61D6474B" w:rsidR="00717806" w:rsidRDefault="00717806" w:rsidP="00717806">
      <w:pPr>
        <w:spacing w:before="0" w:after="0"/>
        <w:ind w:right="0"/>
      </w:pPr>
    </w:p>
    <w:p w14:paraId="7479F617" w14:textId="468293C1" w:rsidR="00717806" w:rsidRDefault="000307DC" w:rsidP="00717806">
      <w:pPr>
        <w:spacing w:before="0" w:after="0"/>
        <w:ind w:right="0"/>
      </w:pPr>
      <w:r w:rsidRPr="00867F0D">
        <w:t>AEL consortium p</w:t>
      </w:r>
      <w:r w:rsidR="00717806" w:rsidRPr="00867F0D">
        <w:t xml:space="preserve">roviders must notify </w:t>
      </w:r>
      <w:r w:rsidR="00867F0D">
        <w:t>the Lead Agency TEAMS Specialist</w:t>
      </w:r>
      <w:r w:rsidR="00717806" w:rsidRPr="00867F0D">
        <w:t xml:space="preserve"> within 24 hours of the separation of an employee who has TEAMS access so that access can be removed.</w:t>
      </w:r>
    </w:p>
    <w:p w14:paraId="2EE0285D" w14:textId="4A2ADCD1" w:rsidR="00CB5B9D" w:rsidRDefault="00CB5B9D" w:rsidP="00D14B34">
      <w:pPr>
        <w:spacing w:before="0" w:after="0"/>
        <w:ind w:right="0"/>
      </w:pPr>
    </w:p>
    <w:p w14:paraId="69660900" w14:textId="29D691AD" w:rsidR="00717806" w:rsidRDefault="006D47D3" w:rsidP="00D14B34">
      <w:pPr>
        <w:spacing w:before="0" w:after="0"/>
        <w:ind w:right="0"/>
      </w:pPr>
      <w:r>
        <w:lastRenderedPageBreak/>
        <w:t xml:space="preserve">AEL </w:t>
      </w:r>
      <w:r w:rsidR="000307DC">
        <w:t>consortium providers</w:t>
      </w:r>
      <w:r>
        <w:t xml:space="preserve"> must be aware that individuals who do not access TEAMS for 90 days will have their access revoked and must complete the prerequisite requirements to regain access to the system.</w:t>
      </w:r>
    </w:p>
    <w:p w14:paraId="43453418" w14:textId="7B1ED733" w:rsidR="006D47D3" w:rsidRDefault="006D47D3" w:rsidP="00D14B34">
      <w:pPr>
        <w:spacing w:before="0" w:after="0"/>
        <w:ind w:right="0"/>
      </w:pPr>
    </w:p>
    <w:p w14:paraId="6932B024" w14:textId="792864B5" w:rsidR="006D47D3" w:rsidRDefault="000307DC" w:rsidP="00D14B34">
      <w:pPr>
        <w:spacing w:before="0" w:after="0"/>
        <w:ind w:right="0"/>
      </w:pPr>
      <w:r>
        <w:t>Each quarter, AEL consortium providers</w:t>
      </w:r>
      <w:r w:rsidR="006D47D3">
        <w:t xml:space="preserve"> must review and approve staff members who have access to TEAMS and are </w:t>
      </w:r>
      <w:r w:rsidR="00CE7CDF">
        <w:t>assigned access to their</w:t>
      </w:r>
      <w:r w:rsidR="006D47D3">
        <w:t xml:space="preserve"> ID in TEAMS (both current a</w:t>
      </w:r>
      <w:r w:rsidR="00CE7CDF">
        <w:t>nd historical), and the providers</w:t>
      </w:r>
      <w:r w:rsidR="006D47D3">
        <w:t xml:space="preserve"> must provide feedback to </w:t>
      </w:r>
      <w:r w:rsidR="00CE7CDF">
        <w:t xml:space="preserve">the Lead Agency TEAMS Specialist </w:t>
      </w:r>
      <w:r w:rsidR="006D47D3">
        <w:t>about individuals whose access should be removed or modified. Access is provided for current year data and historical data; some staff members have access for current year data as well as historical data (data from before the current year).</w:t>
      </w:r>
    </w:p>
    <w:p w14:paraId="380B9DF2" w14:textId="7BD6B62C" w:rsidR="006D47D3" w:rsidRDefault="006D47D3" w:rsidP="00D14B34">
      <w:pPr>
        <w:spacing w:before="0" w:after="0"/>
        <w:ind w:right="0"/>
      </w:pPr>
    </w:p>
    <w:p w14:paraId="7F8D2A49" w14:textId="52839417" w:rsidR="00734183" w:rsidRDefault="000307DC" w:rsidP="006D0A4D">
      <w:pPr>
        <w:spacing w:before="0" w:after="0"/>
        <w:ind w:right="0"/>
      </w:pPr>
      <w:r>
        <w:t>AEL consortium providers</w:t>
      </w:r>
      <w:r w:rsidR="006D47D3">
        <w:t xml:space="preserve"> may require staff members who have access to TEAMS to renew their FERPA training annually.</w:t>
      </w:r>
    </w:p>
    <w:p w14:paraId="03A9450C" w14:textId="77777777" w:rsidR="006D0A4D" w:rsidRPr="00144441" w:rsidRDefault="006D0A4D" w:rsidP="006D0A4D">
      <w:pPr>
        <w:spacing w:before="0" w:after="0"/>
        <w:ind w:right="0"/>
      </w:pPr>
    </w:p>
    <w:p w14:paraId="0EA29364" w14:textId="77777777" w:rsidR="00601153" w:rsidRPr="00601153" w:rsidRDefault="00601153" w:rsidP="00144441">
      <w:pPr>
        <w:pStyle w:val="Heading5"/>
        <w:spacing w:before="0" w:after="0"/>
        <w:rPr>
          <w:b w:val="0"/>
          <w:i w:val="0"/>
          <w:sz w:val="36"/>
          <w:szCs w:val="36"/>
        </w:rPr>
      </w:pPr>
      <w:r w:rsidRPr="00601153">
        <w:rPr>
          <w:b w:val="0"/>
          <w:i w:val="0"/>
          <w:sz w:val="36"/>
          <w:szCs w:val="36"/>
        </w:rPr>
        <w:t>Questions</w:t>
      </w:r>
    </w:p>
    <w:p w14:paraId="66FD9B19" w14:textId="77777777" w:rsidR="00DF7E11" w:rsidRPr="00AD29C2" w:rsidRDefault="00DF7E11" w:rsidP="00DF7E11">
      <w:pPr>
        <w:spacing w:before="0" w:after="0"/>
        <w:ind w:right="0"/>
      </w:pPr>
      <w:r w:rsidRPr="00AD29C2">
        <w:t xml:space="preserve">Staff should first ask questions of their managers or supervisors. Direct questions to the Gulf Coast Consortium Lead Agency Staff through the </w:t>
      </w:r>
      <w:hyperlink r:id="rId13" w:history="1">
        <w:r w:rsidRPr="00183626">
          <w:rPr>
            <w:rStyle w:val="Hyperlink"/>
          </w:rPr>
          <w:t>Submit a question</w:t>
        </w:r>
      </w:hyperlink>
      <w:r w:rsidRPr="00183626">
        <w:t xml:space="preserve"> </w:t>
      </w:r>
      <w:r w:rsidRPr="00BA47D6">
        <w:t>link.</w:t>
      </w:r>
    </w:p>
    <w:p w14:paraId="364E3018" w14:textId="4BBB55D0" w:rsidR="00734183" w:rsidRPr="00ED0100" w:rsidRDefault="00734183" w:rsidP="00ED0100">
      <w:pPr>
        <w:spacing w:before="0" w:after="0"/>
        <w:ind w:right="0"/>
        <w:rPr>
          <w:rFonts w:eastAsia="Times New Roman"/>
          <w:color w:val="000000"/>
          <w:szCs w:val="24"/>
        </w:rPr>
      </w:pPr>
    </w:p>
    <w:p w14:paraId="6BAC9D9C" w14:textId="77777777" w:rsidR="00734183" w:rsidRPr="000D1A4F" w:rsidRDefault="00734183" w:rsidP="00AB49B2">
      <w:pPr>
        <w:spacing w:before="0" w:after="0"/>
        <w:ind w:right="0"/>
        <w:rPr>
          <w:szCs w:val="24"/>
        </w:rPr>
      </w:pPr>
    </w:p>
    <w:sectPr w:rsidR="00734183" w:rsidRPr="000D1A4F" w:rsidSect="006A43C1">
      <w:footerReference w:type="default" r:id="rId14"/>
      <w:foot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A06CA" w14:textId="77777777" w:rsidR="001F5EAC" w:rsidRDefault="001F5EAC" w:rsidP="008C1E9C">
      <w:pPr>
        <w:spacing w:before="0" w:after="0"/>
      </w:pPr>
      <w:r>
        <w:separator/>
      </w:r>
    </w:p>
  </w:endnote>
  <w:endnote w:type="continuationSeparator" w:id="0">
    <w:p w14:paraId="74471839" w14:textId="77777777" w:rsidR="001F5EAC" w:rsidRDefault="001F5EAC"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BF2" w14:textId="42AE9F3F" w:rsidR="00D464F2" w:rsidRDefault="00D464F2" w:rsidP="00D464F2">
    <w:pPr>
      <w:pStyle w:val="Footer"/>
      <w:jc w:val="right"/>
    </w:pPr>
    <w:proofErr w:type="gramStart"/>
    <w:r>
      <w:t xml:space="preserve">WS  </w:t>
    </w:r>
    <w:r w:rsidR="006D0A4D">
      <w:t>Procedures</w:t>
    </w:r>
    <w:proofErr w:type="gramEnd"/>
    <w:r w:rsidR="006D0A4D">
      <w:t xml:space="preserve"> and Required Documentation for Accessing TEAMS</w:t>
    </w:r>
    <w:r>
      <w:t xml:space="preserve"> —Page </w:t>
    </w:r>
    <w:r>
      <w:fldChar w:fldCharType="begin"/>
    </w:r>
    <w:r>
      <w:instrText xml:space="preserve"> PAGE   \* MERGEFORMAT </w:instrText>
    </w:r>
    <w:r>
      <w:fldChar w:fldCharType="separate"/>
    </w:r>
    <w:r w:rsidR="00DF7E11">
      <w:rPr>
        <w:noProof/>
      </w:rPr>
      <w:t>2</w:t>
    </w:r>
    <w:r>
      <w:rPr>
        <w:noProof/>
      </w:rPr>
      <w:fldChar w:fldCharType="end"/>
    </w:r>
  </w:p>
  <w:p w14:paraId="67518752" w14:textId="7CB71745" w:rsidR="00D464F2" w:rsidRDefault="006D0A4D" w:rsidP="00D464F2">
    <w:pPr>
      <w:pStyle w:val="Footer"/>
      <w:jc w:val="right"/>
    </w:pPr>
    <w:r>
      <w:t>April 2</w:t>
    </w:r>
    <w:r w:rsidR="00731885">
      <w:t>, 2018</w:t>
    </w: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ACB" w14:textId="4D784448" w:rsidR="00E41BAA" w:rsidRDefault="00E34631" w:rsidP="00D02937">
    <w:pPr>
      <w:pStyle w:val="Footer"/>
      <w:jc w:val="right"/>
    </w:pPr>
    <w:proofErr w:type="gramStart"/>
    <w:r>
      <w:t>WS</w:t>
    </w:r>
    <w:r w:rsidR="00E41BAA">
      <w:t xml:space="preserve">  </w:t>
    </w:r>
    <w:r w:rsidR="006D0A4D">
      <w:t>Procedures</w:t>
    </w:r>
    <w:proofErr w:type="gramEnd"/>
    <w:r w:rsidR="006D0A4D">
      <w:t xml:space="preserve"> and Required Documentation for Access to TEAMS</w:t>
    </w:r>
    <w:r w:rsidR="00A2455F">
      <w:t xml:space="preserve"> </w:t>
    </w:r>
    <w:r w:rsidR="00E41BAA">
      <w:t xml:space="preserve">—Page </w:t>
    </w:r>
    <w:r w:rsidR="00BE40FE">
      <w:fldChar w:fldCharType="begin"/>
    </w:r>
    <w:r w:rsidR="00BE40FE">
      <w:instrText xml:space="preserve"> PAGE   \* MERGEFORMAT </w:instrText>
    </w:r>
    <w:r w:rsidR="00BE40FE">
      <w:fldChar w:fldCharType="separate"/>
    </w:r>
    <w:r w:rsidR="00DF7E11">
      <w:rPr>
        <w:noProof/>
      </w:rPr>
      <w:t>1</w:t>
    </w:r>
    <w:r w:rsidR="00BE40FE">
      <w:rPr>
        <w:noProof/>
      </w:rPr>
      <w:fldChar w:fldCharType="end"/>
    </w:r>
  </w:p>
  <w:p w14:paraId="171A5618" w14:textId="07DCCD47" w:rsidR="0028453E" w:rsidRDefault="006D0A4D" w:rsidP="0028453E">
    <w:pPr>
      <w:pStyle w:val="Footer"/>
      <w:jc w:val="right"/>
    </w:pPr>
    <w:r>
      <w:t>April 2</w:t>
    </w:r>
    <w:r w:rsidR="00731885">
      <w:t>, 2018</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9017" w14:textId="77777777" w:rsidR="001F5EAC" w:rsidRDefault="001F5EAC" w:rsidP="008C1E9C">
      <w:pPr>
        <w:spacing w:before="0" w:after="0"/>
      </w:pPr>
      <w:r>
        <w:separator/>
      </w:r>
    </w:p>
  </w:footnote>
  <w:footnote w:type="continuationSeparator" w:id="0">
    <w:p w14:paraId="60A34891" w14:textId="77777777" w:rsidR="001F5EAC" w:rsidRDefault="001F5EAC"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5E5476"/>
    <w:multiLevelType w:val="hybridMultilevel"/>
    <w:tmpl w:val="EE2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0"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E4C86"/>
    <w:multiLevelType w:val="hybridMultilevel"/>
    <w:tmpl w:val="F21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B588D"/>
    <w:multiLevelType w:val="hybridMultilevel"/>
    <w:tmpl w:val="CF5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2"/>
  </w:num>
  <w:num w:numId="4">
    <w:abstractNumId w:val="19"/>
  </w:num>
  <w:num w:numId="5">
    <w:abstractNumId w:val="5"/>
  </w:num>
  <w:num w:numId="6">
    <w:abstractNumId w:val="14"/>
  </w:num>
  <w:num w:numId="7">
    <w:abstractNumId w:val="23"/>
  </w:num>
  <w:num w:numId="8">
    <w:abstractNumId w:val="4"/>
  </w:num>
  <w:num w:numId="9">
    <w:abstractNumId w:val="13"/>
  </w:num>
  <w:num w:numId="10">
    <w:abstractNumId w:val="24"/>
  </w:num>
  <w:num w:numId="11">
    <w:abstractNumId w:val="0"/>
  </w:num>
  <w:num w:numId="12">
    <w:abstractNumId w:val="15"/>
  </w:num>
  <w:num w:numId="13">
    <w:abstractNumId w:val="1"/>
  </w:num>
  <w:num w:numId="14">
    <w:abstractNumId w:val="18"/>
  </w:num>
  <w:num w:numId="15">
    <w:abstractNumId w:val="25"/>
  </w:num>
  <w:num w:numId="16">
    <w:abstractNumId w:val="7"/>
  </w:num>
  <w:num w:numId="17">
    <w:abstractNumId w:val="16"/>
  </w:num>
  <w:num w:numId="18">
    <w:abstractNumId w:val="3"/>
  </w:num>
  <w:num w:numId="19">
    <w:abstractNumId w:val="9"/>
  </w:num>
  <w:num w:numId="20">
    <w:abstractNumId w:val="22"/>
  </w:num>
  <w:num w:numId="21">
    <w:abstractNumId w:val="11"/>
  </w:num>
  <w:num w:numId="22">
    <w:abstractNumId w:val="27"/>
  </w:num>
  <w:num w:numId="23">
    <w:abstractNumId w:val="20"/>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 w:numId="2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4C0B"/>
    <w:rsid w:val="00017ABD"/>
    <w:rsid w:val="000214B3"/>
    <w:rsid w:val="000307DC"/>
    <w:rsid w:val="000345F7"/>
    <w:rsid w:val="00040231"/>
    <w:rsid w:val="0004213E"/>
    <w:rsid w:val="00044F5F"/>
    <w:rsid w:val="000479D5"/>
    <w:rsid w:val="00055D7E"/>
    <w:rsid w:val="00055DCC"/>
    <w:rsid w:val="0006346F"/>
    <w:rsid w:val="00066B32"/>
    <w:rsid w:val="00066B94"/>
    <w:rsid w:val="0007212C"/>
    <w:rsid w:val="00084CC9"/>
    <w:rsid w:val="0008506C"/>
    <w:rsid w:val="00087BB8"/>
    <w:rsid w:val="00091183"/>
    <w:rsid w:val="000A043B"/>
    <w:rsid w:val="000A173D"/>
    <w:rsid w:val="000A1A11"/>
    <w:rsid w:val="000A2DD3"/>
    <w:rsid w:val="000A3D26"/>
    <w:rsid w:val="000B1C40"/>
    <w:rsid w:val="000B3E56"/>
    <w:rsid w:val="000C52CE"/>
    <w:rsid w:val="000C58B2"/>
    <w:rsid w:val="000C7B31"/>
    <w:rsid w:val="000D1A4F"/>
    <w:rsid w:val="000D268A"/>
    <w:rsid w:val="000E24D3"/>
    <w:rsid w:val="000F0E07"/>
    <w:rsid w:val="000F1578"/>
    <w:rsid w:val="000F4CD0"/>
    <w:rsid w:val="0010072B"/>
    <w:rsid w:val="001022DA"/>
    <w:rsid w:val="0010448C"/>
    <w:rsid w:val="00105BB7"/>
    <w:rsid w:val="00113EAA"/>
    <w:rsid w:val="001142B0"/>
    <w:rsid w:val="001206CF"/>
    <w:rsid w:val="0012326F"/>
    <w:rsid w:val="0012374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23FB"/>
    <w:rsid w:val="00182DA8"/>
    <w:rsid w:val="00184DDE"/>
    <w:rsid w:val="00185739"/>
    <w:rsid w:val="00191B69"/>
    <w:rsid w:val="00193CD8"/>
    <w:rsid w:val="00194717"/>
    <w:rsid w:val="001963BF"/>
    <w:rsid w:val="001B0648"/>
    <w:rsid w:val="001B29B8"/>
    <w:rsid w:val="001D389A"/>
    <w:rsid w:val="001D7726"/>
    <w:rsid w:val="001E5C35"/>
    <w:rsid w:val="001E6D47"/>
    <w:rsid w:val="001F0B63"/>
    <w:rsid w:val="001F212A"/>
    <w:rsid w:val="001F2E61"/>
    <w:rsid w:val="001F5EAC"/>
    <w:rsid w:val="001F7E06"/>
    <w:rsid w:val="001F7FF2"/>
    <w:rsid w:val="00200BED"/>
    <w:rsid w:val="002025A6"/>
    <w:rsid w:val="00205288"/>
    <w:rsid w:val="002077C2"/>
    <w:rsid w:val="00207FBA"/>
    <w:rsid w:val="0021019D"/>
    <w:rsid w:val="00221CFF"/>
    <w:rsid w:val="00224237"/>
    <w:rsid w:val="00225344"/>
    <w:rsid w:val="002260AB"/>
    <w:rsid w:val="002353F6"/>
    <w:rsid w:val="00237C60"/>
    <w:rsid w:val="00241BE6"/>
    <w:rsid w:val="002442DC"/>
    <w:rsid w:val="00244865"/>
    <w:rsid w:val="00244BBC"/>
    <w:rsid w:val="00256FA6"/>
    <w:rsid w:val="00261D1A"/>
    <w:rsid w:val="00263085"/>
    <w:rsid w:val="0026752F"/>
    <w:rsid w:val="00270260"/>
    <w:rsid w:val="00271E62"/>
    <w:rsid w:val="002722A9"/>
    <w:rsid w:val="00274C8B"/>
    <w:rsid w:val="0028453E"/>
    <w:rsid w:val="00284BAC"/>
    <w:rsid w:val="00285DA6"/>
    <w:rsid w:val="00290A30"/>
    <w:rsid w:val="00290BBF"/>
    <w:rsid w:val="002967CE"/>
    <w:rsid w:val="002A027C"/>
    <w:rsid w:val="002A24A6"/>
    <w:rsid w:val="002A2BC6"/>
    <w:rsid w:val="002A50A5"/>
    <w:rsid w:val="002A5E79"/>
    <w:rsid w:val="002A6CFB"/>
    <w:rsid w:val="002B3084"/>
    <w:rsid w:val="002B3DEB"/>
    <w:rsid w:val="002B4A90"/>
    <w:rsid w:val="002B56AC"/>
    <w:rsid w:val="002B6E23"/>
    <w:rsid w:val="002C0DBF"/>
    <w:rsid w:val="002C27F9"/>
    <w:rsid w:val="002C370D"/>
    <w:rsid w:val="002C435D"/>
    <w:rsid w:val="002C4750"/>
    <w:rsid w:val="002D1508"/>
    <w:rsid w:val="002D5B77"/>
    <w:rsid w:val="002D5B8C"/>
    <w:rsid w:val="002D6574"/>
    <w:rsid w:val="002E05C3"/>
    <w:rsid w:val="002E0D4F"/>
    <w:rsid w:val="002E186C"/>
    <w:rsid w:val="00300971"/>
    <w:rsid w:val="003010BD"/>
    <w:rsid w:val="00301711"/>
    <w:rsid w:val="003039D5"/>
    <w:rsid w:val="00304BEA"/>
    <w:rsid w:val="003106B8"/>
    <w:rsid w:val="00310FA1"/>
    <w:rsid w:val="003135C9"/>
    <w:rsid w:val="00314DE4"/>
    <w:rsid w:val="00320994"/>
    <w:rsid w:val="00351396"/>
    <w:rsid w:val="003560F1"/>
    <w:rsid w:val="00357E1A"/>
    <w:rsid w:val="00362A33"/>
    <w:rsid w:val="00366AAB"/>
    <w:rsid w:val="00367CB7"/>
    <w:rsid w:val="00370A1F"/>
    <w:rsid w:val="00373500"/>
    <w:rsid w:val="003814D7"/>
    <w:rsid w:val="0038476A"/>
    <w:rsid w:val="0038621A"/>
    <w:rsid w:val="00391B7F"/>
    <w:rsid w:val="00397BB2"/>
    <w:rsid w:val="003A0989"/>
    <w:rsid w:val="003A2AB3"/>
    <w:rsid w:val="003A3FEF"/>
    <w:rsid w:val="003A4A70"/>
    <w:rsid w:val="003A6B92"/>
    <w:rsid w:val="003A6E27"/>
    <w:rsid w:val="003B28AF"/>
    <w:rsid w:val="003B33F9"/>
    <w:rsid w:val="003B593A"/>
    <w:rsid w:val="003B5CA0"/>
    <w:rsid w:val="003B749F"/>
    <w:rsid w:val="003C0D3B"/>
    <w:rsid w:val="003C56B0"/>
    <w:rsid w:val="003D222D"/>
    <w:rsid w:val="003D7123"/>
    <w:rsid w:val="003E0944"/>
    <w:rsid w:val="003E3380"/>
    <w:rsid w:val="003E7C42"/>
    <w:rsid w:val="003F0E00"/>
    <w:rsid w:val="003F51B9"/>
    <w:rsid w:val="0040137D"/>
    <w:rsid w:val="00401A71"/>
    <w:rsid w:val="00403781"/>
    <w:rsid w:val="004072B3"/>
    <w:rsid w:val="00410C25"/>
    <w:rsid w:val="004119E4"/>
    <w:rsid w:val="004137F3"/>
    <w:rsid w:val="004149D7"/>
    <w:rsid w:val="00424BD9"/>
    <w:rsid w:val="00427B75"/>
    <w:rsid w:val="004373C1"/>
    <w:rsid w:val="004510F9"/>
    <w:rsid w:val="00456DF2"/>
    <w:rsid w:val="004579E3"/>
    <w:rsid w:val="00457F8F"/>
    <w:rsid w:val="00463693"/>
    <w:rsid w:val="00463834"/>
    <w:rsid w:val="00465B1C"/>
    <w:rsid w:val="00475952"/>
    <w:rsid w:val="00485EB9"/>
    <w:rsid w:val="00486440"/>
    <w:rsid w:val="00491EE0"/>
    <w:rsid w:val="004952FA"/>
    <w:rsid w:val="0049772F"/>
    <w:rsid w:val="004A1E83"/>
    <w:rsid w:val="004A3258"/>
    <w:rsid w:val="004A79B3"/>
    <w:rsid w:val="004B09E5"/>
    <w:rsid w:val="004B3CBE"/>
    <w:rsid w:val="004B6A9D"/>
    <w:rsid w:val="004B7322"/>
    <w:rsid w:val="004B76A5"/>
    <w:rsid w:val="004B78DB"/>
    <w:rsid w:val="004C3907"/>
    <w:rsid w:val="004C3F6A"/>
    <w:rsid w:val="004C7845"/>
    <w:rsid w:val="004F0193"/>
    <w:rsid w:val="004F27C1"/>
    <w:rsid w:val="00503F22"/>
    <w:rsid w:val="005072F0"/>
    <w:rsid w:val="005256F0"/>
    <w:rsid w:val="005272DB"/>
    <w:rsid w:val="00533418"/>
    <w:rsid w:val="00537812"/>
    <w:rsid w:val="005453E9"/>
    <w:rsid w:val="0054602B"/>
    <w:rsid w:val="00547F94"/>
    <w:rsid w:val="00560135"/>
    <w:rsid w:val="00560F38"/>
    <w:rsid w:val="00561B67"/>
    <w:rsid w:val="00565CE7"/>
    <w:rsid w:val="00566A84"/>
    <w:rsid w:val="00570903"/>
    <w:rsid w:val="00570941"/>
    <w:rsid w:val="0057396A"/>
    <w:rsid w:val="005742CE"/>
    <w:rsid w:val="005845C6"/>
    <w:rsid w:val="00585043"/>
    <w:rsid w:val="00585C48"/>
    <w:rsid w:val="00586A07"/>
    <w:rsid w:val="005972CC"/>
    <w:rsid w:val="005A2D41"/>
    <w:rsid w:val="005A4FC6"/>
    <w:rsid w:val="005B0DFE"/>
    <w:rsid w:val="005B4E5B"/>
    <w:rsid w:val="005B6A65"/>
    <w:rsid w:val="005B6FEC"/>
    <w:rsid w:val="005C5339"/>
    <w:rsid w:val="005C667D"/>
    <w:rsid w:val="005C740F"/>
    <w:rsid w:val="005D1E4F"/>
    <w:rsid w:val="005D34BD"/>
    <w:rsid w:val="005E4DF1"/>
    <w:rsid w:val="005E6C2B"/>
    <w:rsid w:val="00600C1A"/>
    <w:rsid w:val="00601153"/>
    <w:rsid w:val="00603A7E"/>
    <w:rsid w:val="00604A91"/>
    <w:rsid w:val="00605E0D"/>
    <w:rsid w:val="00613F82"/>
    <w:rsid w:val="00616E7C"/>
    <w:rsid w:val="00627767"/>
    <w:rsid w:val="0062781C"/>
    <w:rsid w:val="00627C30"/>
    <w:rsid w:val="006303F4"/>
    <w:rsid w:val="0063367E"/>
    <w:rsid w:val="00633850"/>
    <w:rsid w:val="00644E0C"/>
    <w:rsid w:val="0065034D"/>
    <w:rsid w:val="0065266C"/>
    <w:rsid w:val="00654617"/>
    <w:rsid w:val="00666BF9"/>
    <w:rsid w:val="00667394"/>
    <w:rsid w:val="00673683"/>
    <w:rsid w:val="00681654"/>
    <w:rsid w:val="006831B2"/>
    <w:rsid w:val="00684913"/>
    <w:rsid w:val="006854CB"/>
    <w:rsid w:val="00685749"/>
    <w:rsid w:val="0068636F"/>
    <w:rsid w:val="006930C0"/>
    <w:rsid w:val="006A2DD7"/>
    <w:rsid w:val="006A36C5"/>
    <w:rsid w:val="006A43C1"/>
    <w:rsid w:val="006B0924"/>
    <w:rsid w:val="006B3A5F"/>
    <w:rsid w:val="006B3B10"/>
    <w:rsid w:val="006C29C7"/>
    <w:rsid w:val="006D0A4D"/>
    <w:rsid w:val="006D3896"/>
    <w:rsid w:val="006D47D3"/>
    <w:rsid w:val="006D4AB4"/>
    <w:rsid w:val="006D5374"/>
    <w:rsid w:val="006E5831"/>
    <w:rsid w:val="006F021A"/>
    <w:rsid w:val="006F0DC6"/>
    <w:rsid w:val="006F1BC7"/>
    <w:rsid w:val="006F6A07"/>
    <w:rsid w:val="007121CB"/>
    <w:rsid w:val="007131CB"/>
    <w:rsid w:val="00716A31"/>
    <w:rsid w:val="007172B2"/>
    <w:rsid w:val="00717806"/>
    <w:rsid w:val="0072013C"/>
    <w:rsid w:val="00723016"/>
    <w:rsid w:val="007242C6"/>
    <w:rsid w:val="00724349"/>
    <w:rsid w:val="00725E43"/>
    <w:rsid w:val="0072718A"/>
    <w:rsid w:val="00731885"/>
    <w:rsid w:val="007319FB"/>
    <w:rsid w:val="007338E4"/>
    <w:rsid w:val="00734183"/>
    <w:rsid w:val="0073582C"/>
    <w:rsid w:val="00751516"/>
    <w:rsid w:val="00752BBE"/>
    <w:rsid w:val="00755137"/>
    <w:rsid w:val="0075638C"/>
    <w:rsid w:val="00763F6C"/>
    <w:rsid w:val="007771F5"/>
    <w:rsid w:val="00791063"/>
    <w:rsid w:val="00792500"/>
    <w:rsid w:val="007A210D"/>
    <w:rsid w:val="007A4124"/>
    <w:rsid w:val="007A44C6"/>
    <w:rsid w:val="007A6138"/>
    <w:rsid w:val="007A714A"/>
    <w:rsid w:val="007B069C"/>
    <w:rsid w:val="007B0A22"/>
    <w:rsid w:val="007B3AA9"/>
    <w:rsid w:val="007B4254"/>
    <w:rsid w:val="007B4B77"/>
    <w:rsid w:val="007B4DAA"/>
    <w:rsid w:val="007C36E6"/>
    <w:rsid w:val="007C42D1"/>
    <w:rsid w:val="007C58C3"/>
    <w:rsid w:val="007C5B14"/>
    <w:rsid w:val="007D47BC"/>
    <w:rsid w:val="007D497D"/>
    <w:rsid w:val="007D601B"/>
    <w:rsid w:val="007F1FC1"/>
    <w:rsid w:val="007F31EB"/>
    <w:rsid w:val="007F38CB"/>
    <w:rsid w:val="00802863"/>
    <w:rsid w:val="00813B03"/>
    <w:rsid w:val="00820ED7"/>
    <w:rsid w:val="008228EC"/>
    <w:rsid w:val="00823B79"/>
    <w:rsid w:val="00824A95"/>
    <w:rsid w:val="00827922"/>
    <w:rsid w:val="008319F1"/>
    <w:rsid w:val="00832C21"/>
    <w:rsid w:val="0083551F"/>
    <w:rsid w:val="00835B91"/>
    <w:rsid w:val="008408CA"/>
    <w:rsid w:val="008410A0"/>
    <w:rsid w:val="00852086"/>
    <w:rsid w:val="00854EE2"/>
    <w:rsid w:val="008556B5"/>
    <w:rsid w:val="00855D61"/>
    <w:rsid w:val="00863747"/>
    <w:rsid w:val="00864AC1"/>
    <w:rsid w:val="00866F98"/>
    <w:rsid w:val="00867746"/>
    <w:rsid w:val="00867F0D"/>
    <w:rsid w:val="008710D0"/>
    <w:rsid w:val="008724ED"/>
    <w:rsid w:val="00877F76"/>
    <w:rsid w:val="00894695"/>
    <w:rsid w:val="0089716C"/>
    <w:rsid w:val="008A1A92"/>
    <w:rsid w:val="008A2C60"/>
    <w:rsid w:val="008B0BF7"/>
    <w:rsid w:val="008B542A"/>
    <w:rsid w:val="008C1D31"/>
    <w:rsid w:val="008C1E9C"/>
    <w:rsid w:val="008C3C6B"/>
    <w:rsid w:val="008C780E"/>
    <w:rsid w:val="008E05B2"/>
    <w:rsid w:val="008E4803"/>
    <w:rsid w:val="008F02F9"/>
    <w:rsid w:val="008F7FDE"/>
    <w:rsid w:val="00902F88"/>
    <w:rsid w:val="00911F94"/>
    <w:rsid w:val="00914923"/>
    <w:rsid w:val="0092139B"/>
    <w:rsid w:val="0092372E"/>
    <w:rsid w:val="00932F6E"/>
    <w:rsid w:val="00937AFD"/>
    <w:rsid w:val="00940538"/>
    <w:rsid w:val="00942C9E"/>
    <w:rsid w:val="00947C95"/>
    <w:rsid w:val="00952598"/>
    <w:rsid w:val="00953AA4"/>
    <w:rsid w:val="0096081B"/>
    <w:rsid w:val="00963C7B"/>
    <w:rsid w:val="00963C9B"/>
    <w:rsid w:val="009709F7"/>
    <w:rsid w:val="00971335"/>
    <w:rsid w:val="009719F5"/>
    <w:rsid w:val="00981E1D"/>
    <w:rsid w:val="0099329E"/>
    <w:rsid w:val="00996845"/>
    <w:rsid w:val="009B2BF3"/>
    <w:rsid w:val="009B2F8E"/>
    <w:rsid w:val="009B7C91"/>
    <w:rsid w:val="009C1516"/>
    <w:rsid w:val="009C4F3D"/>
    <w:rsid w:val="009D2778"/>
    <w:rsid w:val="009D3912"/>
    <w:rsid w:val="009D7CA6"/>
    <w:rsid w:val="009E44FF"/>
    <w:rsid w:val="009F6773"/>
    <w:rsid w:val="009F7EC5"/>
    <w:rsid w:val="00A23594"/>
    <w:rsid w:val="00A2455F"/>
    <w:rsid w:val="00A25EFF"/>
    <w:rsid w:val="00A365B4"/>
    <w:rsid w:val="00A57FB2"/>
    <w:rsid w:val="00A61D4B"/>
    <w:rsid w:val="00A620FE"/>
    <w:rsid w:val="00A7708E"/>
    <w:rsid w:val="00A92A32"/>
    <w:rsid w:val="00AA3429"/>
    <w:rsid w:val="00AA3F59"/>
    <w:rsid w:val="00AB4167"/>
    <w:rsid w:val="00AB49B2"/>
    <w:rsid w:val="00AC1464"/>
    <w:rsid w:val="00AC1894"/>
    <w:rsid w:val="00AC5A3D"/>
    <w:rsid w:val="00AD259F"/>
    <w:rsid w:val="00AD4636"/>
    <w:rsid w:val="00AD4FEE"/>
    <w:rsid w:val="00AE48D5"/>
    <w:rsid w:val="00AE7064"/>
    <w:rsid w:val="00AF07AC"/>
    <w:rsid w:val="00AF4037"/>
    <w:rsid w:val="00AF60E6"/>
    <w:rsid w:val="00AF691D"/>
    <w:rsid w:val="00B0096A"/>
    <w:rsid w:val="00B00CD9"/>
    <w:rsid w:val="00B029EC"/>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635A"/>
    <w:rsid w:val="00B6753A"/>
    <w:rsid w:val="00B90575"/>
    <w:rsid w:val="00B91BB7"/>
    <w:rsid w:val="00B967D4"/>
    <w:rsid w:val="00B968BA"/>
    <w:rsid w:val="00BA0E01"/>
    <w:rsid w:val="00BA57AD"/>
    <w:rsid w:val="00BA61F8"/>
    <w:rsid w:val="00BB189C"/>
    <w:rsid w:val="00BB3E93"/>
    <w:rsid w:val="00BB6882"/>
    <w:rsid w:val="00BC171D"/>
    <w:rsid w:val="00BC6727"/>
    <w:rsid w:val="00BD4D84"/>
    <w:rsid w:val="00BE264D"/>
    <w:rsid w:val="00BE3E08"/>
    <w:rsid w:val="00BE40FE"/>
    <w:rsid w:val="00BE7598"/>
    <w:rsid w:val="00BF1B03"/>
    <w:rsid w:val="00BF3872"/>
    <w:rsid w:val="00BF5750"/>
    <w:rsid w:val="00C02332"/>
    <w:rsid w:val="00C02B02"/>
    <w:rsid w:val="00C1479E"/>
    <w:rsid w:val="00C17FCC"/>
    <w:rsid w:val="00C26024"/>
    <w:rsid w:val="00C348F1"/>
    <w:rsid w:val="00C352F8"/>
    <w:rsid w:val="00C37130"/>
    <w:rsid w:val="00C46D55"/>
    <w:rsid w:val="00C52590"/>
    <w:rsid w:val="00C536FD"/>
    <w:rsid w:val="00C55258"/>
    <w:rsid w:val="00C5568D"/>
    <w:rsid w:val="00C55F02"/>
    <w:rsid w:val="00C567EA"/>
    <w:rsid w:val="00C57B2F"/>
    <w:rsid w:val="00C63AA3"/>
    <w:rsid w:val="00C731FA"/>
    <w:rsid w:val="00C754B2"/>
    <w:rsid w:val="00C87090"/>
    <w:rsid w:val="00C87BE5"/>
    <w:rsid w:val="00C914BB"/>
    <w:rsid w:val="00C91598"/>
    <w:rsid w:val="00C95B81"/>
    <w:rsid w:val="00C96327"/>
    <w:rsid w:val="00C9677C"/>
    <w:rsid w:val="00C97ABB"/>
    <w:rsid w:val="00CA4BA2"/>
    <w:rsid w:val="00CA7568"/>
    <w:rsid w:val="00CB3D80"/>
    <w:rsid w:val="00CB5B9D"/>
    <w:rsid w:val="00CC55B9"/>
    <w:rsid w:val="00CC78BF"/>
    <w:rsid w:val="00CC7BEF"/>
    <w:rsid w:val="00CD685E"/>
    <w:rsid w:val="00CD716A"/>
    <w:rsid w:val="00CE0DBE"/>
    <w:rsid w:val="00CE2204"/>
    <w:rsid w:val="00CE2AE4"/>
    <w:rsid w:val="00CE3152"/>
    <w:rsid w:val="00CE3C52"/>
    <w:rsid w:val="00CE7CDF"/>
    <w:rsid w:val="00CF073C"/>
    <w:rsid w:val="00CF2658"/>
    <w:rsid w:val="00CF5663"/>
    <w:rsid w:val="00CF7F91"/>
    <w:rsid w:val="00D02937"/>
    <w:rsid w:val="00D04FAB"/>
    <w:rsid w:val="00D14B34"/>
    <w:rsid w:val="00D15AA5"/>
    <w:rsid w:val="00D20E9C"/>
    <w:rsid w:val="00D2443B"/>
    <w:rsid w:val="00D301D0"/>
    <w:rsid w:val="00D302F9"/>
    <w:rsid w:val="00D30408"/>
    <w:rsid w:val="00D403EF"/>
    <w:rsid w:val="00D45642"/>
    <w:rsid w:val="00D464F2"/>
    <w:rsid w:val="00D5247F"/>
    <w:rsid w:val="00D53322"/>
    <w:rsid w:val="00D54F80"/>
    <w:rsid w:val="00D55A27"/>
    <w:rsid w:val="00D563B2"/>
    <w:rsid w:val="00D63474"/>
    <w:rsid w:val="00D64766"/>
    <w:rsid w:val="00D6636A"/>
    <w:rsid w:val="00D72C55"/>
    <w:rsid w:val="00D82A77"/>
    <w:rsid w:val="00D837E5"/>
    <w:rsid w:val="00DA2234"/>
    <w:rsid w:val="00DA44A9"/>
    <w:rsid w:val="00DA562C"/>
    <w:rsid w:val="00DA5CB7"/>
    <w:rsid w:val="00DB1005"/>
    <w:rsid w:val="00DC48E4"/>
    <w:rsid w:val="00DD789B"/>
    <w:rsid w:val="00DE21C7"/>
    <w:rsid w:val="00DE6423"/>
    <w:rsid w:val="00DE68BB"/>
    <w:rsid w:val="00DF1213"/>
    <w:rsid w:val="00DF2E00"/>
    <w:rsid w:val="00DF7E11"/>
    <w:rsid w:val="00E045EF"/>
    <w:rsid w:val="00E05A03"/>
    <w:rsid w:val="00E129FE"/>
    <w:rsid w:val="00E34631"/>
    <w:rsid w:val="00E372E3"/>
    <w:rsid w:val="00E41BAA"/>
    <w:rsid w:val="00E46D0C"/>
    <w:rsid w:val="00E510DE"/>
    <w:rsid w:val="00E52DED"/>
    <w:rsid w:val="00E53051"/>
    <w:rsid w:val="00E61107"/>
    <w:rsid w:val="00E61179"/>
    <w:rsid w:val="00E6397C"/>
    <w:rsid w:val="00E648D5"/>
    <w:rsid w:val="00E707F0"/>
    <w:rsid w:val="00E77621"/>
    <w:rsid w:val="00E77C59"/>
    <w:rsid w:val="00E812D6"/>
    <w:rsid w:val="00E91B5D"/>
    <w:rsid w:val="00E97130"/>
    <w:rsid w:val="00EA42EE"/>
    <w:rsid w:val="00EB08B9"/>
    <w:rsid w:val="00EB2A61"/>
    <w:rsid w:val="00EC12FF"/>
    <w:rsid w:val="00EC3EAE"/>
    <w:rsid w:val="00ED0100"/>
    <w:rsid w:val="00ED1043"/>
    <w:rsid w:val="00ED2F0F"/>
    <w:rsid w:val="00ED6DB5"/>
    <w:rsid w:val="00EE15DD"/>
    <w:rsid w:val="00EE5FB8"/>
    <w:rsid w:val="00EE732B"/>
    <w:rsid w:val="00EF6701"/>
    <w:rsid w:val="00F0041D"/>
    <w:rsid w:val="00F065F9"/>
    <w:rsid w:val="00F167B4"/>
    <w:rsid w:val="00F2116F"/>
    <w:rsid w:val="00F211CC"/>
    <w:rsid w:val="00F23EAC"/>
    <w:rsid w:val="00F25EF7"/>
    <w:rsid w:val="00F274E9"/>
    <w:rsid w:val="00F305AD"/>
    <w:rsid w:val="00F32836"/>
    <w:rsid w:val="00F73196"/>
    <w:rsid w:val="00F73A8F"/>
    <w:rsid w:val="00F81258"/>
    <w:rsid w:val="00F86029"/>
    <w:rsid w:val="00F916DB"/>
    <w:rsid w:val="00F937ED"/>
    <w:rsid w:val="00FA112A"/>
    <w:rsid w:val="00FA1AD1"/>
    <w:rsid w:val="00FA3BC2"/>
    <w:rsid w:val="00FB0473"/>
    <w:rsid w:val="00FB2382"/>
    <w:rsid w:val="00FB4287"/>
    <w:rsid w:val="00FC0EE3"/>
    <w:rsid w:val="00FD1164"/>
    <w:rsid w:val="00FD13B0"/>
    <w:rsid w:val="00FD22D4"/>
    <w:rsid w:val="00FD34D2"/>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6aeltechnicalassistance@esc6.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2.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4.xml><?xml version="1.0" encoding="utf-8"?>
<ds:datastoreItem xmlns:ds="http://schemas.openxmlformats.org/officeDocument/2006/customXml" ds:itemID="{889561D8-1CE1-475E-8A90-2B9BE831E9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e99dc07-e376-472a-bed0-c1893c0a0246"/>
    <ds:schemaRef ds:uri="b7fda351-ac92-4a7a-9697-134735b92d36"/>
    <ds:schemaRef ds:uri="http://www.w3.org/XML/1998/namespace"/>
    <ds:schemaRef ds:uri="http://purl.org/dc/dcmitype/"/>
  </ds:schemaRefs>
</ds:datastoreItem>
</file>

<file path=customXml/itemProps5.xml><?xml version="1.0" encoding="utf-8"?>
<ds:datastoreItem xmlns:ds="http://schemas.openxmlformats.org/officeDocument/2006/customXml" ds:itemID="{A93C363C-3797-4DC7-A71F-D7378898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3005</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Federal Tax Credits and No-Cost Tax Filing Assistance</dc:title>
  <dc:subject>15-02 Federal Tax Credits and No-Cost Tax Filing Assistance</dc:subject>
  <dc:creator>David Baggerly</dc:creator>
  <cp:keywords>Federal Tax Credits and No-Cost Tax Filing Assistance</cp:keywords>
  <cp:lastModifiedBy>Shokes-Knotts, Danielle</cp:lastModifiedBy>
  <cp:revision>5</cp:revision>
  <cp:lastPrinted>2014-12-19T19:08:00Z</cp:lastPrinted>
  <dcterms:created xsi:type="dcterms:W3CDTF">2020-06-25T15:40:00Z</dcterms:created>
  <dcterms:modified xsi:type="dcterms:W3CDTF">2020-09-02T17:06:00Z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