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AF" w:rsidRDefault="000158AF">
      <w:pPr>
        <w:rPr>
          <w:sz w:val="52"/>
          <w:szCs w:val="52"/>
        </w:rPr>
      </w:pPr>
      <w:r>
        <w:tab/>
      </w:r>
      <w:r w:rsidR="006A7CF2">
        <w:rPr>
          <w:noProof/>
          <w:sz w:val="52"/>
          <w:szCs w:val="52"/>
        </w:rPr>
        <w:drawing>
          <wp:inline distT="0" distB="0" distL="0" distR="0">
            <wp:extent cx="2762250" cy="628650"/>
            <wp:effectExtent l="19050" t="0" r="0" b="0"/>
            <wp:docPr id="1" name="Picture 1" descr="WS-logo-reverseblack 2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S-logo-reverseblack 2 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5DD" w:rsidRDefault="001E75DD">
      <w:pPr>
        <w:pStyle w:val="Heading1"/>
        <w:keepNext/>
        <w:tabs>
          <w:tab w:val="left" w:pos="1080"/>
        </w:tabs>
        <w:ind w:left="1080" w:hanging="1080"/>
        <w:rPr>
          <w:smallCaps/>
        </w:rPr>
      </w:pPr>
    </w:p>
    <w:tbl>
      <w:tblPr>
        <w:tblW w:w="0" w:type="auto"/>
        <w:tblInd w:w="6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8"/>
      </w:tblGrid>
      <w:tr w:rsidR="001E75DD" w:rsidRPr="00CC3D18" w:rsidTr="00CC3D18">
        <w:tc>
          <w:tcPr>
            <w:tcW w:w="2718" w:type="dxa"/>
          </w:tcPr>
          <w:p w:rsidR="001E75DD" w:rsidRPr="00CC3D18" w:rsidRDefault="001E75DD" w:rsidP="0013557E">
            <w:pPr>
              <w:jc w:val="center"/>
              <w:rPr>
                <w:b/>
              </w:rPr>
            </w:pPr>
            <w:r w:rsidRPr="00CC3D18">
              <w:rPr>
                <w:b/>
              </w:rPr>
              <w:t>WS 1</w:t>
            </w:r>
            <w:r w:rsidR="00BD3BE8">
              <w:rPr>
                <w:b/>
              </w:rPr>
              <w:t>3-</w:t>
            </w:r>
            <w:r w:rsidR="0013557E">
              <w:rPr>
                <w:b/>
              </w:rPr>
              <w:t>26</w:t>
            </w:r>
          </w:p>
        </w:tc>
      </w:tr>
      <w:tr w:rsidR="001E75DD" w:rsidRPr="00CC3D18" w:rsidTr="00CC3D18">
        <w:tc>
          <w:tcPr>
            <w:tcW w:w="2718" w:type="dxa"/>
          </w:tcPr>
          <w:p w:rsidR="001E75DD" w:rsidRPr="00CC3D18" w:rsidRDefault="00BD3BE8" w:rsidP="0013557E">
            <w:pPr>
              <w:jc w:val="center"/>
              <w:rPr>
                <w:b/>
              </w:rPr>
            </w:pPr>
            <w:r>
              <w:rPr>
                <w:b/>
              </w:rPr>
              <w:t xml:space="preserve">October </w:t>
            </w:r>
            <w:r w:rsidR="0013557E">
              <w:rPr>
                <w:b/>
              </w:rPr>
              <w:t>21</w:t>
            </w:r>
            <w:r w:rsidR="008C48D9">
              <w:rPr>
                <w:b/>
              </w:rPr>
              <w:t>, 2013</w:t>
            </w:r>
          </w:p>
        </w:tc>
      </w:tr>
      <w:tr w:rsidR="001E75DD" w:rsidRPr="00CC3D18" w:rsidTr="00CC3D18">
        <w:tc>
          <w:tcPr>
            <w:tcW w:w="2718" w:type="dxa"/>
          </w:tcPr>
          <w:p w:rsidR="001E75DD" w:rsidRPr="00CC3D18" w:rsidRDefault="001E75DD" w:rsidP="00CC3D18">
            <w:pPr>
              <w:jc w:val="center"/>
              <w:rPr>
                <w:b/>
              </w:rPr>
            </w:pPr>
            <w:r w:rsidRPr="00CC3D18">
              <w:rPr>
                <w:b/>
              </w:rPr>
              <w:t>Basic and Expanded Service</w:t>
            </w:r>
          </w:p>
        </w:tc>
      </w:tr>
      <w:tr w:rsidR="001E75DD" w:rsidRPr="00CC3D18" w:rsidTr="00CC3D18">
        <w:tc>
          <w:tcPr>
            <w:tcW w:w="2718" w:type="dxa"/>
          </w:tcPr>
          <w:p w:rsidR="001E75DD" w:rsidRPr="00CC3D18" w:rsidRDefault="001E75DD" w:rsidP="00CC3D18">
            <w:pPr>
              <w:jc w:val="center"/>
              <w:rPr>
                <w:b/>
              </w:rPr>
            </w:pPr>
            <w:r w:rsidRPr="00CC3D18">
              <w:rPr>
                <w:b/>
              </w:rPr>
              <w:t>Expires:  Continuing</w:t>
            </w:r>
          </w:p>
        </w:tc>
      </w:tr>
    </w:tbl>
    <w:p w:rsidR="001E75DD" w:rsidRPr="001E75DD" w:rsidRDefault="001E75DD" w:rsidP="001E75DD">
      <w:pPr>
        <w:jc w:val="center"/>
        <w:rPr>
          <w:b/>
        </w:rPr>
      </w:pPr>
    </w:p>
    <w:p w:rsidR="000158AF" w:rsidRDefault="000158AF">
      <w:pPr>
        <w:pStyle w:val="Heading1"/>
        <w:keepNext/>
        <w:tabs>
          <w:tab w:val="left" w:pos="1080"/>
        </w:tabs>
        <w:ind w:left="1080" w:hanging="1080"/>
      </w:pPr>
      <w:r>
        <w:rPr>
          <w:smallCaps/>
        </w:rPr>
        <w:t>To:</w:t>
      </w:r>
      <w:r>
        <w:t xml:space="preserve">  </w:t>
      </w:r>
      <w:r>
        <w:tab/>
        <w:t>Career Office</w:t>
      </w:r>
      <w:r w:rsidR="00F529C6">
        <w:t>s</w:t>
      </w:r>
    </w:p>
    <w:p w:rsidR="00030621" w:rsidRPr="00030621" w:rsidRDefault="00030621" w:rsidP="00030621">
      <w:pPr>
        <w:ind w:left="1080" w:hanging="1080"/>
      </w:pPr>
      <w:r>
        <w:tab/>
        <w:t>Financial Aid Payment Office</w:t>
      </w:r>
    </w:p>
    <w:p w:rsidR="000158AF" w:rsidRDefault="00030621" w:rsidP="00030621">
      <w:r>
        <w:tab/>
      </w:r>
      <w:r>
        <w:tab/>
      </w:r>
      <w:r w:rsidR="000158AF">
        <w:tab/>
      </w:r>
      <w:r w:rsidR="000158AF">
        <w:tab/>
      </w:r>
    </w:p>
    <w:p w:rsidR="000158AF" w:rsidRDefault="000158AF">
      <w:pPr>
        <w:tabs>
          <w:tab w:val="left" w:pos="1080"/>
        </w:tabs>
        <w:ind w:left="1080" w:hanging="1080"/>
      </w:pPr>
      <w:r>
        <w:rPr>
          <w:smallCaps/>
        </w:rPr>
        <w:t>From:</w:t>
      </w:r>
      <w:r>
        <w:tab/>
        <w:t>Mike Temple</w:t>
      </w:r>
    </w:p>
    <w:p w:rsidR="00BD3BE8" w:rsidRDefault="00BD3BE8">
      <w:pPr>
        <w:tabs>
          <w:tab w:val="left" w:pos="1080"/>
        </w:tabs>
        <w:ind w:left="1080" w:hanging="1080"/>
      </w:pPr>
      <w:r>
        <w:tab/>
        <w:t>David Baggerly</w:t>
      </w:r>
    </w:p>
    <w:p w:rsidR="000158AF" w:rsidRDefault="000158AF">
      <w:pPr>
        <w:tabs>
          <w:tab w:val="left" w:pos="1080"/>
        </w:tabs>
        <w:ind w:left="1080" w:hanging="1080"/>
      </w:pPr>
      <w:r>
        <w:tab/>
      </w:r>
      <w:r w:rsidR="0013557E">
        <w:t>Michelle Ramirez</w:t>
      </w:r>
    </w:p>
    <w:p w:rsidR="000158AF" w:rsidRDefault="000158AF">
      <w:pPr>
        <w:tabs>
          <w:tab w:val="left" w:pos="1080"/>
        </w:tabs>
        <w:ind w:left="1080" w:hanging="1080"/>
      </w:pPr>
      <w:r>
        <w:tab/>
      </w:r>
      <w:r>
        <w:tab/>
      </w:r>
    </w:p>
    <w:p w:rsidR="000158AF" w:rsidRDefault="000158AF">
      <w:pPr>
        <w:pStyle w:val="Heading7"/>
        <w:keepNext/>
        <w:pBdr>
          <w:bottom w:val="single" w:sz="6" w:space="4" w:color="auto"/>
        </w:pBdr>
        <w:tabs>
          <w:tab w:val="left" w:pos="1440"/>
        </w:tabs>
        <w:rPr>
          <w:b/>
          <w:bCs/>
        </w:rPr>
      </w:pPr>
      <w:r>
        <w:rPr>
          <w:smallCaps/>
        </w:rPr>
        <w:t>Subject:</w:t>
      </w:r>
      <w:r>
        <w:t xml:space="preserve">  </w:t>
      </w:r>
      <w:r w:rsidR="00BD3BE8">
        <w:t xml:space="preserve">Discontinuing the </w:t>
      </w:r>
      <w:r w:rsidR="007A5E04">
        <w:t>Elevate America Veterans Initiative</w:t>
      </w:r>
    </w:p>
    <w:p w:rsidR="000158AF" w:rsidRDefault="000158AF"/>
    <w:p w:rsidR="000158AF" w:rsidRDefault="000158AF">
      <w:pPr>
        <w:pStyle w:val="Heading5"/>
        <w:spacing w:after="60"/>
        <w:rPr>
          <w:sz w:val="36"/>
          <w:szCs w:val="36"/>
        </w:rPr>
      </w:pPr>
      <w:r>
        <w:rPr>
          <w:sz w:val="36"/>
          <w:szCs w:val="36"/>
        </w:rPr>
        <w:t>Purpose</w:t>
      </w:r>
    </w:p>
    <w:p w:rsidR="00BD3BE8" w:rsidRDefault="00BD3BE8" w:rsidP="00BD3BE8">
      <w:pPr>
        <w:pStyle w:val="Heading5"/>
      </w:pPr>
      <w:r>
        <w:t>This issuance provides instruction for discontinuing Elevate America Veterans Initiative.</w:t>
      </w:r>
      <w:r w:rsidR="0013557E">
        <w:t xml:space="preserve">  Issuance 11-29 - Elevate America Veterans Initiative expires October 31, 2013.</w:t>
      </w:r>
    </w:p>
    <w:p w:rsidR="00BD3BE8" w:rsidRPr="00925F19" w:rsidRDefault="00BD3BE8" w:rsidP="00BD3BE8">
      <w:pPr>
        <w:pStyle w:val="Heading5"/>
      </w:pPr>
      <w:r w:rsidRPr="00925F19">
        <w:t xml:space="preserve"> </w:t>
      </w:r>
    </w:p>
    <w:p w:rsidR="003331E3" w:rsidRDefault="003331E3" w:rsidP="007E0A44"/>
    <w:p w:rsidR="000158AF" w:rsidRDefault="00B254F9" w:rsidP="00BD10CD">
      <w:pPr>
        <w:rPr>
          <w:sz w:val="36"/>
          <w:szCs w:val="36"/>
        </w:rPr>
      </w:pPr>
      <w:r>
        <w:rPr>
          <w:sz w:val="36"/>
          <w:szCs w:val="36"/>
        </w:rPr>
        <w:t>Background</w:t>
      </w:r>
    </w:p>
    <w:p w:rsidR="00205C8F" w:rsidRDefault="00CB2410" w:rsidP="00205C8F">
      <w:pPr>
        <w:pStyle w:val="NormalWeb"/>
        <w:shd w:val="clear" w:color="auto" w:fill="FFFFFF"/>
        <w:spacing w:after="0"/>
      </w:pPr>
      <w:r>
        <w:t xml:space="preserve">The </w:t>
      </w:r>
      <w:r w:rsidR="00205C8F" w:rsidRPr="00DB05DA">
        <w:t>Microsoft</w:t>
      </w:r>
      <w:r>
        <w:t xml:space="preserve"> Corporation,</w:t>
      </w:r>
      <w:r w:rsidR="00205C8F">
        <w:t xml:space="preserve"> </w:t>
      </w:r>
      <w:r w:rsidR="004B5CD2">
        <w:t xml:space="preserve">in cooperation with </w:t>
      </w:r>
      <w:r w:rsidR="00205C8F">
        <w:t>the</w:t>
      </w:r>
      <w:r>
        <w:t xml:space="preserve"> U.S.</w:t>
      </w:r>
      <w:r w:rsidR="00205C8F">
        <w:t xml:space="preserve"> Department of Labor</w:t>
      </w:r>
      <w:r>
        <w:t xml:space="preserve">, </w:t>
      </w:r>
      <w:r w:rsidR="00885D64">
        <w:t>provided</w:t>
      </w:r>
      <w:r w:rsidR="00205C8F" w:rsidRPr="00DB05DA">
        <w:t xml:space="preserve"> training and certification packages </w:t>
      </w:r>
      <w:r w:rsidR="00165221">
        <w:t>in five areas of the country</w:t>
      </w:r>
      <w:r w:rsidR="00165221" w:rsidRPr="00DB05DA">
        <w:t xml:space="preserve"> </w:t>
      </w:r>
      <w:r w:rsidR="00205C8F" w:rsidRPr="00DB05DA">
        <w:t>to U.S. military veterans</w:t>
      </w:r>
      <w:r w:rsidR="00430CDB">
        <w:t xml:space="preserve"> </w:t>
      </w:r>
      <w:r w:rsidR="00885D64">
        <w:t>through the Elevate America Veterans Initiative</w:t>
      </w:r>
      <w:r w:rsidR="00205C8F">
        <w:t xml:space="preserve">.  </w:t>
      </w:r>
      <w:r w:rsidR="00885D64">
        <w:t xml:space="preserve">Houston </w:t>
      </w:r>
      <w:r w:rsidR="00165221">
        <w:t>is one of the areas currently participating in the initiative</w:t>
      </w:r>
      <w:r w:rsidR="0013557E">
        <w:t>.</w:t>
      </w:r>
      <w:r w:rsidR="00165221">
        <w:t xml:space="preserve"> </w:t>
      </w:r>
      <w:r w:rsidR="0013557E">
        <w:t xml:space="preserve"> The initiative</w:t>
      </w:r>
      <w:r w:rsidR="00165221">
        <w:t xml:space="preserve"> </w:t>
      </w:r>
      <w:r w:rsidR="00A323CC">
        <w:t>will</w:t>
      </w:r>
      <w:r w:rsidR="00165221">
        <w:t xml:space="preserve"> conclude on October 31, 2013</w:t>
      </w:r>
      <w:r w:rsidR="00885D64">
        <w:t>.</w:t>
      </w:r>
    </w:p>
    <w:p w:rsidR="00885D64" w:rsidRDefault="00885D64" w:rsidP="00205C8F">
      <w:pPr>
        <w:pStyle w:val="NormalWeb"/>
        <w:shd w:val="clear" w:color="auto" w:fill="FFFFFF"/>
        <w:spacing w:after="0"/>
      </w:pPr>
    </w:p>
    <w:p w:rsidR="00885D64" w:rsidRDefault="00885D64" w:rsidP="00205C8F">
      <w:pPr>
        <w:pStyle w:val="NormalWeb"/>
        <w:shd w:val="clear" w:color="auto" w:fill="FFFFFF"/>
        <w:spacing w:after="0"/>
      </w:pPr>
    </w:p>
    <w:p w:rsidR="00D039F6" w:rsidRPr="000C1D93" w:rsidRDefault="00D039F6" w:rsidP="00D039F6">
      <w:pPr>
        <w:pStyle w:val="Heading5"/>
        <w:rPr>
          <w:sz w:val="36"/>
          <w:szCs w:val="36"/>
        </w:rPr>
      </w:pPr>
      <w:r>
        <w:rPr>
          <w:sz w:val="36"/>
          <w:szCs w:val="36"/>
        </w:rPr>
        <w:t>Procedures</w:t>
      </w:r>
    </w:p>
    <w:p w:rsidR="00923846" w:rsidRDefault="00923846" w:rsidP="00D039F6">
      <w:pPr>
        <w:rPr>
          <w:color w:val="000000" w:themeColor="text1"/>
        </w:rPr>
      </w:pPr>
      <w:r>
        <w:rPr>
          <w:color w:val="000000" w:themeColor="text1"/>
        </w:rPr>
        <w:t>The Elevate America Veterans Initiative voucher contains three codes.  These codes have expiration dates.  The customer must activate the service by the expiration date.</w:t>
      </w:r>
    </w:p>
    <w:tbl>
      <w:tblPr>
        <w:tblStyle w:val="TableGrid"/>
        <w:tblW w:w="0" w:type="auto"/>
        <w:tblInd w:w="73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0"/>
        <w:gridCol w:w="5958"/>
      </w:tblGrid>
      <w:tr w:rsidR="00923846" w:rsidTr="00923846">
        <w:tc>
          <w:tcPr>
            <w:tcW w:w="2880" w:type="dxa"/>
            <w:tcBorders>
              <w:bottom w:val="nil"/>
            </w:tcBorders>
          </w:tcPr>
          <w:p w:rsidR="00923846" w:rsidRPr="00923846" w:rsidRDefault="00923846" w:rsidP="00923846">
            <w:pPr>
              <w:rPr>
                <w:b/>
                <w:color w:val="000000" w:themeColor="text1"/>
              </w:rPr>
            </w:pPr>
            <w:r w:rsidRPr="00923846">
              <w:rPr>
                <w:b/>
                <w:color w:val="000000" w:themeColor="text1"/>
              </w:rPr>
              <w:t>Voucher Code</w:t>
            </w:r>
          </w:p>
        </w:tc>
        <w:tc>
          <w:tcPr>
            <w:tcW w:w="5958" w:type="dxa"/>
            <w:tcBorders>
              <w:bottom w:val="nil"/>
            </w:tcBorders>
          </w:tcPr>
          <w:p w:rsidR="00923846" w:rsidRPr="00923846" w:rsidRDefault="00923846" w:rsidP="00D039F6">
            <w:pPr>
              <w:rPr>
                <w:b/>
                <w:color w:val="000000" w:themeColor="text1"/>
              </w:rPr>
            </w:pPr>
            <w:r w:rsidRPr="00923846">
              <w:rPr>
                <w:b/>
                <w:color w:val="000000" w:themeColor="text1"/>
              </w:rPr>
              <w:t>Expiration Date</w:t>
            </w:r>
          </w:p>
        </w:tc>
      </w:tr>
      <w:tr w:rsidR="00923846" w:rsidTr="00923846">
        <w:tc>
          <w:tcPr>
            <w:tcW w:w="2880" w:type="dxa"/>
            <w:tcBorders>
              <w:bottom w:val="nil"/>
            </w:tcBorders>
          </w:tcPr>
          <w:p w:rsidR="00923846" w:rsidRDefault="00923846" w:rsidP="00D039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Elearning Code</w:t>
            </w:r>
          </w:p>
        </w:tc>
        <w:tc>
          <w:tcPr>
            <w:tcW w:w="5958" w:type="dxa"/>
            <w:tcBorders>
              <w:bottom w:val="nil"/>
            </w:tcBorders>
          </w:tcPr>
          <w:p w:rsidR="00923846" w:rsidRDefault="00923846" w:rsidP="00D039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October 31, 2013</w:t>
            </w:r>
          </w:p>
        </w:tc>
      </w:tr>
      <w:tr w:rsidR="00923846" w:rsidTr="00923846">
        <w:tc>
          <w:tcPr>
            <w:tcW w:w="2880" w:type="dxa"/>
            <w:tcBorders>
              <w:bottom w:val="nil"/>
            </w:tcBorders>
          </w:tcPr>
          <w:p w:rsidR="00923846" w:rsidRDefault="00923846" w:rsidP="00D039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Test-prep Code</w:t>
            </w:r>
          </w:p>
        </w:tc>
        <w:tc>
          <w:tcPr>
            <w:tcW w:w="5958" w:type="dxa"/>
            <w:tcBorders>
              <w:top w:val="nil"/>
              <w:bottom w:val="nil"/>
            </w:tcBorders>
          </w:tcPr>
          <w:p w:rsidR="00923846" w:rsidRDefault="00923846" w:rsidP="00D039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February 28, 2014</w:t>
            </w:r>
          </w:p>
        </w:tc>
      </w:tr>
      <w:tr w:rsidR="00923846" w:rsidTr="00923846">
        <w:tc>
          <w:tcPr>
            <w:tcW w:w="2880" w:type="dxa"/>
            <w:tcBorders>
              <w:bottom w:val="nil"/>
            </w:tcBorders>
          </w:tcPr>
          <w:p w:rsidR="00923846" w:rsidRDefault="00923846" w:rsidP="00D039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Certification Exam Code</w:t>
            </w:r>
          </w:p>
        </w:tc>
        <w:tc>
          <w:tcPr>
            <w:tcW w:w="5958" w:type="dxa"/>
            <w:tcBorders>
              <w:bottom w:val="nil"/>
            </w:tcBorders>
          </w:tcPr>
          <w:p w:rsidR="00923846" w:rsidRDefault="00923846" w:rsidP="00D039F6">
            <w:pPr>
              <w:rPr>
                <w:color w:val="000000" w:themeColor="text1"/>
              </w:rPr>
            </w:pPr>
            <w:r w:rsidRPr="00923846">
              <w:rPr>
                <w:color w:val="000000" w:themeColor="text1"/>
              </w:rPr>
              <w:t>February 28, 2014</w:t>
            </w:r>
          </w:p>
        </w:tc>
      </w:tr>
    </w:tbl>
    <w:p w:rsidR="00923846" w:rsidRDefault="00923846" w:rsidP="00D039F6">
      <w:pPr>
        <w:rPr>
          <w:color w:val="000000" w:themeColor="text1"/>
        </w:rPr>
      </w:pPr>
    </w:p>
    <w:p w:rsidR="00D039F6" w:rsidRPr="008C48D9" w:rsidRDefault="00D039F6" w:rsidP="00D039F6">
      <w:pPr>
        <w:rPr>
          <w:color w:val="000000" w:themeColor="text1"/>
        </w:rPr>
      </w:pPr>
      <w:r w:rsidRPr="008C48D9">
        <w:rPr>
          <w:color w:val="000000" w:themeColor="text1"/>
        </w:rPr>
        <w:t xml:space="preserve">Effective November 1, 2013 </w:t>
      </w:r>
      <w:r w:rsidR="00165221">
        <w:rPr>
          <w:color w:val="000000" w:themeColor="text1"/>
        </w:rPr>
        <w:t>t</w:t>
      </w:r>
      <w:r w:rsidR="00165221" w:rsidRPr="008C48D9">
        <w:rPr>
          <w:color w:val="000000" w:themeColor="text1"/>
        </w:rPr>
        <w:t xml:space="preserve">he e-learning codes to take the </w:t>
      </w:r>
      <w:r w:rsidR="00165221" w:rsidRPr="00923846">
        <w:rPr>
          <w:color w:val="000000" w:themeColor="text1"/>
        </w:rPr>
        <w:t xml:space="preserve">Microsoft technology courses will </w:t>
      </w:r>
      <w:r w:rsidR="0013557E" w:rsidRPr="00923846">
        <w:rPr>
          <w:color w:val="000000" w:themeColor="text1"/>
        </w:rPr>
        <w:t xml:space="preserve">be inactive.  Career </w:t>
      </w:r>
      <w:r w:rsidRPr="00923846">
        <w:rPr>
          <w:color w:val="000000" w:themeColor="text1"/>
        </w:rPr>
        <w:t>offices will discontinue eligibility determination, TWIST enrollment, and voucher distribution pertaining to the Elevate America Veterans Initiative.</w:t>
      </w:r>
    </w:p>
    <w:p w:rsidR="00D039F6" w:rsidRPr="008C48D9" w:rsidRDefault="00D039F6" w:rsidP="00D039F6">
      <w:pPr>
        <w:rPr>
          <w:color w:val="000000" w:themeColor="text1"/>
        </w:rPr>
      </w:pPr>
    </w:p>
    <w:p w:rsidR="00D039F6" w:rsidRPr="008C48D9" w:rsidRDefault="00D039F6" w:rsidP="00D039F6">
      <w:pPr>
        <w:rPr>
          <w:color w:val="000000" w:themeColor="text1"/>
        </w:rPr>
      </w:pPr>
      <w:r w:rsidRPr="008C48D9">
        <w:rPr>
          <w:color w:val="000000" w:themeColor="text1"/>
        </w:rPr>
        <w:t xml:space="preserve">Career office staff must be aware that customers who receive and activate vouchers prior to </w:t>
      </w:r>
      <w:r w:rsidRPr="008C48D9">
        <w:rPr>
          <w:color w:val="000000" w:themeColor="text1"/>
        </w:rPr>
        <w:lastRenderedPageBreak/>
        <w:t xml:space="preserve">November 1, 2013 have one year from the date of activation to complete the e-learning courses.  </w:t>
      </w:r>
      <w:r w:rsidR="008C48D9">
        <w:rPr>
          <w:color w:val="000000" w:themeColor="text1"/>
        </w:rPr>
        <w:t>(</w:t>
      </w:r>
      <w:r w:rsidRPr="008C48D9">
        <w:rPr>
          <w:color w:val="000000" w:themeColor="text1"/>
        </w:rPr>
        <w:t xml:space="preserve">For example, </w:t>
      </w:r>
      <w:r w:rsidR="0029267B" w:rsidRPr="008C48D9">
        <w:rPr>
          <w:color w:val="000000" w:themeColor="text1"/>
        </w:rPr>
        <w:t>if a</w:t>
      </w:r>
      <w:r w:rsidRPr="008C48D9">
        <w:rPr>
          <w:color w:val="000000" w:themeColor="text1"/>
        </w:rPr>
        <w:t xml:space="preserve"> customer activates a voucher on </w:t>
      </w:r>
      <w:r w:rsidR="0029267B" w:rsidRPr="008C48D9">
        <w:rPr>
          <w:color w:val="000000" w:themeColor="text1"/>
        </w:rPr>
        <w:t xml:space="preserve">October 31, </w:t>
      </w:r>
      <w:r w:rsidR="002C1883" w:rsidRPr="008C48D9">
        <w:rPr>
          <w:color w:val="000000" w:themeColor="text1"/>
        </w:rPr>
        <w:t xml:space="preserve">2013, he or </w:t>
      </w:r>
      <w:r w:rsidRPr="008C48D9">
        <w:rPr>
          <w:color w:val="000000" w:themeColor="text1"/>
        </w:rPr>
        <w:t xml:space="preserve">she could continue to access those e-learning materials until </w:t>
      </w:r>
      <w:r w:rsidR="0029267B" w:rsidRPr="008C48D9">
        <w:rPr>
          <w:color w:val="000000" w:themeColor="text1"/>
        </w:rPr>
        <w:t xml:space="preserve">October 30, </w:t>
      </w:r>
      <w:r w:rsidR="008C48D9">
        <w:rPr>
          <w:color w:val="000000" w:themeColor="text1"/>
        </w:rPr>
        <w:t>2014.)</w:t>
      </w:r>
    </w:p>
    <w:p w:rsidR="00D039F6" w:rsidRPr="008C48D9" w:rsidRDefault="00D039F6" w:rsidP="00D039F6">
      <w:pPr>
        <w:rPr>
          <w:color w:val="000000" w:themeColor="text1"/>
        </w:rPr>
      </w:pPr>
    </w:p>
    <w:p w:rsidR="00D039F6" w:rsidRPr="008C48D9" w:rsidRDefault="00D039F6" w:rsidP="00D039F6">
      <w:pPr>
        <w:rPr>
          <w:color w:val="000000" w:themeColor="text1"/>
        </w:rPr>
      </w:pPr>
      <w:r w:rsidRPr="008C48D9">
        <w:rPr>
          <w:color w:val="000000" w:themeColor="text1"/>
        </w:rPr>
        <w:t xml:space="preserve">Although customers may continue to access e-learning courses for one year, </w:t>
      </w:r>
      <w:r w:rsidR="0029267B" w:rsidRPr="008C48D9">
        <w:rPr>
          <w:color w:val="000000" w:themeColor="text1"/>
        </w:rPr>
        <w:t>all</w:t>
      </w:r>
      <w:r w:rsidRPr="008C48D9">
        <w:rPr>
          <w:color w:val="000000" w:themeColor="text1"/>
        </w:rPr>
        <w:t xml:space="preserve"> test-prep codes and certification exam codes </w:t>
      </w:r>
      <w:r w:rsidR="0029267B" w:rsidRPr="008C48D9">
        <w:rPr>
          <w:color w:val="000000" w:themeColor="text1"/>
        </w:rPr>
        <w:t xml:space="preserve">will </w:t>
      </w:r>
      <w:r w:rsidRPr="008C48D9">
        <w:rPr>
          <w:color w:val="000000" w:themeColor="text1"/>
        </w:rPr>
        <w:t xml:space="preserve">expire on </w:t>
      </w:r>
      <w:r w:rsidR="0029267B" w:rsidRPr="008C48D9">
        <w:rPr>
          <w:bCs/>
          <w:color w:val="000000" w:themeColor="text1"/>
        </w:rPr>
        <w:t xml:space="preserve">February 28, </w:t>
      </w:r>
      <w:r w:rsidRPr="008C48D9">
        <w:rPr>
          <w:bCs/>
          <w:color w:val="000000" w:themeColor="text1"/>
        </w:rPr>
        <w:t>2014</w:t>
      </w:r>
      <w:r w:rsidRPr="008C48D9">
        <w:rPr>
          <w:color w:val="000000" w:themeColor="text1"/>
        </w:rPr>
        <w:t xml:space="preserve">.  </w:t>
      </w:r>
    </w:p>
    <w:p w:rsidR="0029267B" w:rsidRPr="008C48D9" w:rsidRDefault="0029267B" w:rsidP="00D039F6">
      <w:pPr>
        <w:rPr>
          <w:color w:val="000000" w:themeColor="text1"/>
        </w:rPr>
      </w:pPr>
    </w:p>
    <w:p w:rsidR="00D039F6" w:rsidRPr="008C48D9" w:rsidRDefault="002C1883" w:rsidP="00D039F6">
      <w:pPr>
        <w:rPr>
          <w:color w:val="000000" w:themeColor="text1"/>
        </w:rPr>
      </w:pPr>
      <w:r w:rsidRPr="008C48D9">
        <w:rPr>
          <w:color w:val="000000" w:themeColor="text1"/>
        </w:rPr>
        <w:t xml:space="preserve">Prior to February 28, 2014, if a customer has completed the e-learning courses but has not received or needs new test-prep or certification exam codes, </w:t>
      </w:r>
      <w:r w:rsidR="00923846">
        <w:rPr>
          <w:color w:val="000000" w:themeColor="text1"/>
        </w:rPr>
        <w:t>contact</w:t>
      </w:r>
      <w:r w:rsidR="00615BC9" w:rsidRPr="008C48D9">
        <w:rPr>
          <w:color w:val="000000" w:themeColor="text1"/>
        </w:rPr>
        <w:t xml:space="preserve"> Omar Fortune (</w:t>
      </w:r>
      <w:hyperlink r:id="rId9" w:history="1">
        <w:r w:rsidR="00615BC9" w:rsidRPr="008C48D9">
          <w:rPr>
            <w:rStyle w:val="Hyperlink"/>
            <w:color w:val="000000" w:themeColor="text1"/>
          </w:rPr>
          <w:t>omar.fortune@wrksolutions.com</w:t>
        </w:r>
      </w:hyperlink>
      <w:r w:rsidR="00615BC9" w:rsidRPr="008C48D9">
        <w:rPr>
          <w:color w:val="000000" w:themeColor="text1"/>
        </w:rPr>
        <w:t>)</w:t>
      </w:r>
      <w:r w:rsidR="00923846">
        <w:rPr>
          <w:color w:val="000000" w:themeColor="text1"/>
        </w:rPr>
        <w:t xml:space="preserve"> for the appropriate code</w:t>
      </w:r>
      <w:r w:rsidR="00615BC9" w:rsidRPr="008C48D9">
        <w:rPr>
          <w:color w:val="000000" w:themeColor="text1"/>
        </w:rPr>
        <w:t xml:space="preserve">. </w:t>
      </w:r>
    </w:p>
    <w:p w:rsidR="00761C8C" w:rsidRPr="008C48D9" w:rsidRDefault="00761C8C" w:rsidP="00D039F6">
      <w:pPr>
        <w:rPr>
          <w:color w:val="000000" w:themeColor="text1"/>
        </w:rPr>
      </w:pPr>
    </w:p>
    <w:p w:rsidR="00761C8C" w:rsidRPr="008C48D9" w:rsidRDefault="00761C8C" w:rsidP="00D039F6">
      <w:pPr>
        <w:rPr>
          <w:color w:val="000000" w:themeColor="text1"/>
        </w:rPr>
      </w:pPr>
      <w:r w:rsidRPr="008C48D9">
        <w:rPr>
          <w:color w:val="000000" w:themeColor="text1"/>
        </w:rPr>
        <w:t>Repo</w:t>
      </w:r>
      <w:r w:rsidR="009C2621" w:rsidRPr="008C48D9">
        <w:rPr>
          <w:color w:val="000000" w:themeColor="text1"/>
        </w:rPr>
        <w:t>rt final voucher distribution totals</w:t>
      </w:r>
      <w:r w:rsidRPr="008C48D9">
        <w:rPr>
          <w:color w:val="000000" w:themeColor="text1"/>
        </w:rPr>
        <w:t xml:space="preserve"> following normal procedures to your Elevate America liaison.</w:t>
      </w:r>
    </w:p>
    <w:p w:rsidR="002C1883" w:rsidRPr="008C48D9" w:rsidRDefault="002C1883" w:rsidP="00D039F6">
      <w:pPr>
        <w:rPr>
          <w:color w:val="000000" w:themeColor="text1"/>
        </w:rPr>
      </w:pPr>
    </w:p>
    <w:p w:rsidR="002C1883" w:rsidRPr="008C48D9" w:rsidRDefault="00761C8C" w:rsidP="00D039F6">
      <w:pPr>
        <w:rPr>
          <w:color w:val="000000" w:themeColor="text1"/>
        </w:rPr>
      </w:pPr>
      <w:r w:rsidRPr="008C48D9">
        <w:rPr>
          <w:color w:val="000000" w:themeColor="text1"/>
        </w:rPr>
        <w:t>Beginning November 1, 2013, s</w:t>
      </w:r>
      <w:r w:rsidR="000C4AB7" w:rsidRPr="008C48D9">
        <w:rPr>
          <w:color w:val="000000" w:themeColor="text1"/>
        </w:rPr>
        <w:t xml:space="preserve">taff </w:t>
      </w:r>
      <w:r w:rsidR="0013557E">
        <w:rPr>
          <w:color w:val="000000" w:themeColor="text1"/>
        </w:rPr>
        <w:t xml:space="preserve">will </w:t>
      </w:r>
      <w:r w:rsidR="000C4AB7" w:rsidRPr="008C48D9">
        <w:rPr>
          <w:color w:val="000000" w:themeColor="text1"/>
        </w:rPr>
        <w:t xml:space="preserve">shred all </w:t>
      </w:r>
      <w:r w:rsidRPr="008C48D9">
        <w:rPr>
          <w:color w:val="000000" w:themeColor="text1"/>
        </w:rPr>
        <w:t xml:space="preserve">remaining </w:t>
      </w:r>
      <w:r w:rsidR="000C4AB7" w:rsidRPr="008C48D9">
        <w:rPr>
          <w:color w:val="000000" w:themeColor="text1"/>
        </w:rPr>
        <w:t>vouchers and remove any posters and/or informationa</w:t>
      </w:r>
      <w:r w:rsidRPr="008C48D9">
        <w:rPr>
          <w:color w:val="000000" w:themeColor="text1"/>
        </w:rPr>
        <w:t>l materials for Elevate America.</w:t>
      </w:r>
    </w:p>
    <w:p w:rsidR="00761C8C" w:rsidRPr="008C48D9" w:rsidRDefault="00761C8C" w:rsidP="00D039F6">
      <w:pPr>
        <w:rPr>
          <w:color w:val="000000" w:themeColor="text1"/>
        </w:rPr>
      </w:pPr>
    </w:p>
    <w:p w:rsidR="00761C8C" w:rsidRPr="008C48D9" w:rsidRDefault="008C48D9" w:rsidP="00D039F6">
      <w:pPr>
        <w:rPr>
          <w:color w:val="000000" w:themeColor="text1"/>
        </w:rPr>
      </w:pPr>
      <w:r>
        <w:rPr>
          <w:color w:val="000000" w:themeColor="text1"/>
        </w:rPr>
        <w:t xml:space="preserve">If the customer has </w:t>
      </w:r>
      <w:r w:rsidR="00761C8C" w:rsidRPr="008C48D9">
        <w:rPr>
          <w:color w:val="000000" w:themeColor="text1"/>
        </w:rPr>
        <w:t>open services in TWIST, continue to provide services as appropriate.</w:t>
      </w:r>
    </w:p>
    <w:p w:rsidR="00761C8C" w:rsidRPr="008C48D9" w:rsidRDefault="00761C8C" w:rsidP="00D039F6">
      <w:pPr>
        <w:rPr>
          <w:color w:val="000000" w:themeColor="text1"/>
        </w:rPr>
      </w:pPr>
    </w:p>
    <w:p w:rsidR="00D039F6" w:rsidRPr="008C48D9" w:rsidRDefault="00761C8C" w:rsidP="00D039F6">
      <w:pPr>
        <w:pStyle w:val="ListParagraph"/>
        <w:widowControl/>
        <w:ind w:left="0"/>
        <w:rPr>
          <w:color w:val="000000" w:themeColor="text1"/>
        </w:rPr>
      </w:pPr>
      <w:r w:rsidRPr="008C48D9">
        <w:rPr>
          <w:color w:val="000000" w:themeColor="text1"/>
        </w:rPr>
        <w:t>If the customer reports their certification or job placement information to you – enter the information in TWIST Performance Data as with any customer.</w:t>
      </w:r>
    </w:p>
    <w:p w:rsidR="00761C8C" w:rsidRDefault="00761C8C" w:rsidP="00D039F6">
      <w:pPr>
        <w:pStyle w:val="ListParagraph"/>
        <w:widowControl/>
        <w:ind w:left="0"/>
      </w:pPr>
    </w:p>
    <w:p w:rsidR="00D17F87" w:rsidRDefault="00D17F87" w:rsidP="00D17F87">
      <w:pPr>
        <w:pStyle w:val="ListParagraph"/>
        <w:widowControl/>
        <w:autoSpaceDE/>
        <w:autoSpaceDN/>
        <w:adjustRightInd/>
        <w:ind w:left="0"/>
      </w:pPr>
    </w:p>
    <w:p w:rsidR="00112FE7" w:rsidRDefault="002045E8" w:rsidP="00112FE7">
      <w:pPr>
        <w:rPr>
          <w:sz w:val="36"/>
          <w:szCs w:val="36"/>
        </w:rPr>
      </w:pPr>
      <w:r>
        <w:rPr>
          <w:sz w:val="36"/>
          <w:szCs w:val="36"/>
        </w:rPr>
        <w:t>Action</w:t>
      </w:r>
    </w:p>
    <w:p w:rsidR="009C2621" w:rsidRDefault="009C2621" w:rsidP="008445DE">
      <w:pPr>
        <w:pStyle w:val="ListParagraph"/>
        <w:numPr>
          <w:ilvl w:val="0"/>
          <w:numId w:val="9"/>
        </w:numPr>
        <w:spacing w:after="120"/>
        <w:contextualSpacing w:val="0"/>
      </w:pPr>
      <w:r>
        <w:t>Effective November 1, 2013:</w:t>
      </w:r>
    </w:p>
    <w:p w:rsidR="009324D0" w:rsidRDefault="009C2621" w:rsidP="009C2621">
      <w:pPr>
        <w:pStyle w:val="ListParagraph"/>
        <w:numPr>
          <w:ilvl w:val="1"/>
          <w:numId w:val="9"/>
        </w:numPr>
        <w:spacing w:after="120"/>
        <w:contextualSpacing w:val="0"/>
      </w:pPr>
      <w:r>
        <w:t>discontinue Elevate America voucher distribution</w:t>
      </w:r>
    </w:p>
    <w:p w:rsidR="009C2621" w:rsidRDefault="009C2621" w:rsidP="009C2621">
      <w:pPr>
        <w:pStyle w:val="ListParagraph"/>
        <w:numPr>
          <w:ilvl w:val="1"/>
          <w:numId w:val="9"/>
        </w:numPr>
        <w:spacing w:after="120"/>
        <w:contextualSpacing w:val="0"/>
      </w:pPr>
      <w:r>
        <w:t>shred remaining vouchers</w:t>
      </w:r>
    </w:p>
    <w:p w:rsidR="009C2621" w:rsidRDefault="009C2621" w:rsidP="009C2621">
      <w:pPr>
        <w:pStyle w:val="ListParagraph"/>
        <w:numPr>
          <w:ilvl w:val="1"/>
          <w:numId w:val="9"/>
        </w:numPr>
        <w:spacing w:after="120"/>
        <w:contextualSpacing w:val="0"/>
      </w:pPr>
      <w:r>
        <w:t>remove posters and informational materials</w:t>
      </w:r>
    </w:p>
    <w:p w:rsidR="009C2621" w:rsidRDefault="009C2621" w:rsidP="009C2621">
      <w:pPr>
        <w:pStyle w:val="ListParagraph"/>
        <w:numPr>
          <w:ilvl w:val="0"/>
          <w:numId w:val="9"/>
        </w:numPr>
        <w:spacing w:after="120"/>
        <w:contextualSpacing w:val="0"/>
      </w:pPr>
      <w:r>
        <w:t>Report final voucher distribution totals</w:t>
      </w:r>
    </w:p>
    <w:p w:rsidR="008C48D9" w:rsidRDefault="008C48D9" w:rsidP="008C48D9">
      <w:pPr>
        <w:pStyle w:val="ListParagraph"/>
        <w:numPr>
          <w:ilvl w:val="0"/>
          <w:numId w:val="9"/>
        </w:numPr>
        <w:spacing w:after="120"/>
        <w:contextualSpacing w:val="0"/>
      </w:pPr>
      <w:r>
        <w:t>Continue to update TWIST records</w:t>
      </w:r>
    </w:p>
    <w:p w:rsidR="003331E3" w:rsidRDefault="003331E3" w:rsidP="00112FE7"/>
    <w:p w:rsidR="00C66A28" w:rsidRDefault="00C66A28" w:rsidP="00112FE7"/>
    <w:p w:rsidR="000158AF" w:rsidRDefault="000158AF" w:rsidP="00BD10CD">
      <w:pPr>
        <w:rPr>
          <w:sz w:val="36"/>
          <w:szCs w:val="36"/>
        </w:rPr>
      </w:pPr>
      <w:r>
        <w:rPr>
          <w:sz w:val="36"/>
          <w:szCs w:val="36"/>
        </w:rPr>
        <w:t>Questions</w:t>
      </w:r>
    </w:p>
    <w:p w:rsidR="000158AF" w:rsidRDefault="00AD6629" w:rsidP="00BD10CD">
      <w:r>
        <w:t xml:space="preserve">Staff should ask questions of their supervisors.  </w:t>
      </w:r>
      <w:r w:rsidR="000158AF">
        <w:t>Direct questions</w:t>
      </w:r>
      <w:r>
        <w:t xml:space="preserve"> to the Board staff </w:t>
      </w:r>
      <w:r w:rsidR="000158AF">
        <w:t xml:space="preserve">through the electronic Q&amp;A posted with the policy on the website at </w:t>
      </w:r>
      <w:hyperlink r:id="rId10" w:history="1">
        <w:r w:rsidR="00F2440A" w:rsidRPr="00FF005D">
          <w:rPr>
            <w:rStyle w:val="Hyperlink"/>
          </w:rPr>
          <w:t>http://www.wrksolutions.com/staff/policiesandprocedures.html</w:t>
        </w:r>
      </w:hyperlink>
      <w:r w:rsidR="000158AF">
        <w:t>.</w:t>
      </w:r>
    </w:p>
    <w:p w:rsidR="00F2440A" w:rsidRDefault="00F2440A" w:rsidP="00BD10CD"/>
    <w:sectPr w:rsidR="00F2440A" w:rsidSect="008C48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26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A9F" w:rsidRDefault="00BF2A9F" w:rsidP="0078385D">
      <w:r>
        <w:separator/>
      </w:r>
    </w:p>
  </w:endnote>
  <w:endnote w:type="continuationSeparator" w:id="0">
    <w:p w:rsidR="00BF2A9F" w:rsidRDefault="00BF2A9F" w:rsidP="00783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CF2" w:rsidRDefault="006A7CF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621" w:rsidRDefault="009C2621" w:rsidP="006A3327">
    <w:pPr>
      <w:jc w:val="right"/>
    </w:pPr>
    <w:r>
      <w:t>Issuance 13-</w:t>
    </w:r>
    <w:r w:rsidR="0013557E">
      <w:t>26</w:t>
    </w:r>
    <w:r>
      <w:t>: Discontinuing the Elevate America Veterans Initiative</w:t>
    </w:r>
  </w:p>
  <w:p w:rsidR="009C2621" w:rsidRDefault="009C2621" w:rsidP="0078385D">
    <w:pPr>
      <w:pStyle w:val="Footer"/>
      <w:jc w:val="right"/>
    </w:pPr>
    <w:r>
      <w:t xml:space="preserve">October </w:t>
    </w:r>
    <w:r w:rsidR="0013557E">
      <w:t>21</w:t>
    </w:r>
    <w:r>
      <w:t xml:space="preserve">, 2013—Page </w:t>
    </w:r>
    <w:fldSimple w:instr=" PAGE   \* MERGEFORMAT ">
      <w:r w:rsidR="006A7CF2">
        <w:rPr>
          <w:noProof/>
        </w:rPr>
        <w:t>1</w:t>
      </w:r>
    </w:fldSimple>
  </w:p>
  <w:p w:rsidR="009C2621" w:rsidRDefault="009C262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CF2" w:rsidRDefault="006A7C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A9F" w:rsidRDefault="00BF2A9F" w:rsidP="0078385D">
      <w:r>
        <w:separator/>
      </w:r>
    </w:p>
  </w:footnote>
  <w:footnote w:type="continuationSeparator" w:id="0">
    <w:p w:rsidR="00BF2A9F" w:rsidRDefault="00BF2A9F" w:rsidP="00783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CF2" w:rsidRDefault="006A7CF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621" w:rsidRDefault="009C262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CF2" w:rsidRDefault="006A7C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4FF6"/>
    <w:multiLevelType w:val="hybridMultilevel"/>
    <w:tmpl w:val="B5342CCA"/>
    <w:lvl w:ilvl="0" w:tplc="3CB67F0C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0A6B5B1E"/>
    <w:multiLevelType w:val="hybridMultilevel"/>
    <w:tmpl w:val="AB5C8FA8"/>
    <w:lvl w:ilvl="0" w:tplc="3CB67F0C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0F">
      <w:start w:val="1"/>
      <w:numFmt w:val="decimal"/>
      <w:lvlText w:val="%3."/>
      <w:lvlJc w:val="lef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0C682285"/>
    <w:multiLevelType w:val="hybridMultilevel"/>
    <w:tmpl w:val="FD9607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277AF2"/>
    <w:multiLevelType w:val="hybridMultilevel"/>
    <w:tmpl w:val="EA488D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6D23D8"/>
    <w:multiLevelType w:val="hybridMultilevel"/>
    <w:tmpl w:val="59E65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C4247"/>
    <w:multiLevelType w:val="hybridMultilevel"/>
    <w:tmpl w:val="CC5A14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A4C1C74"/>
    <w:multiLevelType w:val="hybridMultilevel"/>
    <w:tmpl w:val="94784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97B33"/>
    <w:multiLevelType w:val="hybridMultilevel"/>
    <w:tmpl w:val="3B3E154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51D92729"/>
    <w:multiLevelType w:val="hybridMultilevel"/>
    <w:tmpl w:val="8B444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810B8C"/>
    <w:multiLevelType w:val="hybridMultilevel"/>
    <w:tmpl w:val="52F28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1B27D9"/>
    <w:multiLevelType w:val="hybridMultilevel"/>
    <w:tmpl w:val="E7D46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5E3F99"/>
    <w:multiLevelType w:val="hybridMultilevel"/>
    <w:tmpl w:val="103A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2E383D"/>
    <w:multiLevelType w:val="hybridMultilevel"/>
    <w:tmpl w:val="048A8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6"/>
  </w:num>
  <w:num w:numId="5">
    <w:abstractNumId w:val="4"/>
  </w:num>
  <w:num w:numId="6">
    <w:abstractNumId w:val="11"/>
  </w:num>
  <w:num w:numId="7">
    <w:abstractNumId w:val="8"/>
  </w:num>
  <w:num w:numId="8">
    <w:abstractNumId w:val="5"/>
  </w:num>
  <w:num w:numId="9">
    <w:abstractNumId w:val="9"/>
  </w:num>
  <w:num w:numId="10">
    <w:abstractNumId w:val="0"/>
  </w:num>
  <w:num w:numId="11">
    <w:abstractNumId w:val="1"/>
  </w:num>
  <w:num w:numId="12">
    <w:abstractNumId w:val="7"/>
  </w:num>
  <w:num w:numId="13">
    <w:abstractNumId w:val="1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F29CE"/>
    <w:rsid w:val="000158AF"/>
    <w:rsid w:val="00016973"/>
    <w:rsid w:val="00020107"/>
    <w:rsid w:val="00030621"/>
    <w:rsid w:val="00060252"/>
    <w:rsid w:val="0007684A"/>
    <w:rsid w:val="00077969"/>
    <w:rsid w:val="00083B52"/>
    <w:rsid w:val="000A5BFE"/>
    <w:rsid w:val="000B2D8A"/>
    <w:rsid w:val="000C20E8"/>
    <w:rsid w:val="000C4AB7"/>
    <w:rsid w:val="000E25E7"/>
    <w:rsid w:val="000E4394"/>
    <w:rsid w:val="00110495"/>
    <w:rsid w:val="00112FE7"/>
    <w:rsid w:val="001320E5"/>
    <w:rsid w:val="00134BC8"/>
    <w:rsid w:val="0013557E"/>
    <w:rsid w:val="001374E6"/>
    <w:rsid w:val="00165221"/>
    <w:rsid w:val="001758A2"/>
    <w:rsid w:val="00176D4A"/>
    <w:rsid w:val="00184280"/>
    <w:rsid w:val="001842A9"/>
    <w:rsid w:val="001974CF"/>
    <w:rsid w:val="001A3769"/>
    <w:rsid w:val="001C06FF"/>
    <w:rsid w:val="001C37CB"/>
    <w:rsid w:val="001E7453"/>
    <w:rsid w:val="001E75DD"/>
    <w:rsid w:val="001F4DE9"/>
    <w:rsid w:val="00200142"/>
    <w:rsid w:val="00203BEB"/>
    <w:rsid w:val="002045E8"/>
    <w:rsid w:val="00205C8F"/>
    <w:rsid w:val="00213515"/>
    <w:rsid w:val="00220BFA"/>
    <w:rsid w:val="00234AAB"/>
    <w:rsid w:val="00250564"/>
    <w:rsid w:val="00260FD0"/>
    <w:rsid w:val="00262811"/>
    <w:rsid w:val="00266ED9"/>
    <w:rsid w:val="002902E9"/>
    <w:rsid w:val="002920EB"/>
    <w:rsid w:val="0029267B"/>
    <w:rsid w:val="002A60F0"/>
    <w:rsid w:val="002B08DD"/>
    <w:rsid w:val="002C16A1"/>
    <w:rsid w:val="002C1883"/>
    <w:rsid w:val="002C1A26"/>
    <w:rsid w:val="002C506D"/>
    <w:rsid w:val="002C568B"/>
    <w:rsid w:val="002D6839"/>
    <w:rsid w:val="002E2B07"/>
    <w:rsid w:val="00301751"/>
    <w:rsid w:val="00305292"/>
    <w:rsid w:val="003331E3"/>
    <w:rsid w:val="003617F4"/>
    <w:rsid w:val="003631C6"/>
    <w:rsid w:val="00382943"/>
    <w:rsid w:val="003916D0"/>
    <w:rsid w:val="00393570"/>
    <w:rsid w:val="003A11FA"/>
    <w:rsid w:val="003A2C73"/>
    <w:rsid w:val="003C1883"/>
    <w:rsid w:val="003D28ED"/>
    <w:rsid w:val="003D2CAB"/>
    <w:rsid w:val="003D2D6D"/>
    <w:rsid w:val="004042C6"/>
    <w:rsid w:val="0042688E"/>
    <w:rsid w:val="00430CDB"/>
    <w:rsid w:val="00437DDD"/>
    <w:rsid w:val="00451204"/>
    <w:rsid w:val="00461288"/>
    <w:rsid w:val="004934E5"/>
    <w:rsid w:val="004B0E62"/>
    <w:rsid w:val="004B5CD2"/>
    <w:rsid w:val="004C1991"/>
    <w:rsid w:val="004C5095"/>
    <w:rsid w:val="004D2243"/>
    <w:rsid w:val="004D40BC"/>
    <w:rsid w:val="004D4549"/>
    <w:rsid w:val="0050129E"/>
    <w:rsid w:val="00505C59"/>
    <w:rsid w:val="005236FF"/>
    <w:rsid w:val="00533E94"/>
    <w:rsid w:val="0054448E"/>
    <w:rsid w:val="00556240"/>
    <w:rsid w:val="005636C1"/>
    <w:rsid w:val="00580CAE"/>
    <w:rsid w:val="00581406"/>
    <w:rsid w:val="00590D1B"/>
    <w:rsid w:val="0059337F"/>
    <w:rsid w:val="005F2492"/>
    <w:rsid w:val="005F66CE"/>
    <w:rsid w:val="00610D55"/>
    <w:rsid w:val="00612D47"/>
    <w:rsid w:val="00615BC9"/>
    <w:rsid w:val="00623013"/>
    <w:rsid w:val="00645600"/>
    <w:rsid w:val="00656F72"/>
    <w:rsid w:val="00665CF3"/>
    <w:rsid w:val="0067033B"/>
    <w:rsid w:val="00670DB8"/>
    <w:rsid w:val="006730BB"/>
    <w:rsid w:val="00696CAA"/>
    <w:rsid w:val="006A3327"/>
    <w:rsid w:val="006A6E41"/>
    <w:rsid w:val="006A7CF2"/>
    <w:rsid w:val="006B5BE5"/>
    <w:rsid w:val="006B6A93"/>
    <w:rsid w:val="006D5B9D"/>
    <w:rsid w:val="006F613A"/>
    <w:rsid w:val="007015D9"/>
    <w:rsid w:val="00746620"/>
    <w:rsid w:val="00761C8C"/>
    <w:rsid w:val="00763202"/>
    <w:rsid w:val="007639CF"/>
    <w:rsid w:val="00773693"/>
    <w:rsid w:val="0078385D"/>
    <w:rsid w:val="00787670"/>
    <w:rsid w:val="00795446"/>
    <w:rsid w:val="007A5E04"/>
    <w:rsid w:val="007B1958"/>
    <w:rsid w:val="007B1BFE"/>
    <w:rsid w:val="007B43EA"/>
    <w:rsid w:val="007C3FEA"/>
    <w:rsid w:val="007C4BD0"/>
    <w:rsid w:val="007E0A44"/>
    <w:rsid w:val="007F29CE"/>
    <w:rsid w:val="00810700"/>
    <w:rsid w:val="00813ED2"/>
    <w:rsid w:val="00815E71"/>
    <w:rsid w:val="00836E99"/>
    <w:rsid w:val="008445DE"/>
    <w:rsid w:val="008646D7"/>
    <w:rsid w:val="008657D0"/>
    <w:rsid w:val="008660E0"/>
    <w:rsid w:val="00885D64"/>
    <w:rsid w:val="008932C2"/>
    <w:rsid w:val="008B6F13"/>
    <w:rsid w:val="008B79B6"/>
    <w:rsid w:val="008C48D9"/>
    <w:rsid w:val="008D1D73"/>
    <w:rsid w:val="008D6C7D"/>
    <w:rsid w:val="008E359A"/>
    <w:rsid w:val="008E413A"/>
    <w:rsid w:val="008F5534"/>
    <w:rsid w:val="009153D4"/>
    <w:rsid w:val="00917546"/>
    <w:rsid w:val="0092134E"/>
    <w:rsid w:val="00921C2E"/>
    <w:rsid w:val="00923846"/>
    <w:rsid w:val="00926CE0"/>
    <w:rsid w:val="00931D6A"/>
    <w:rsid w:val="00931F5B"/>
    <w:rsid w:val="009324D0"/>
    <w:rsid w:val="00935B4B"/>
    <w:rsid w:val="0096116F"/>
    <w:rsid w:val="009667E0"/>
    <w:rsid w:val="009A760A"/>
    <w:rsid w:val="009C2621"/>
    <w:rsid w:val="009C5A41"/>
    <w:rsid w:val="009D2204"/>
    <w:rsid w:val="009E2B73"/>
    <w:rsid w:val="009F0BFE"/>
    <w:rsid w:val="009F5B6E"/>
    <w:rsid w:val="00A14994"/>
    <w:rsid w:val="00A323CC"/>
    <w:rsid w:val="00A32C75"/>
    <w:rsid w:val="00A334C5"/>
    <w:rsid w:val="00A41865"/>
    <w:rsid w:val="00A45FF0"/>
    <w:rsid w:val="00A529C7"/>
    <w:rsid w:val="00A566D9"/>
    <w:rsid w:val="00A7789B"/>
    <w:rsid w:val="00A93105"/>
    <w:rsid w:val="00AB023D"/>
    <w:rsid w:val="00AC0830"/>
    <w:rsid w:val="00AD159A"/>
    <w:rsid w:val="00AD6629"/>
    <w:rsid w:val="00AE186E"/>
    <w:rsid w:val="00AE364D"/>
    <w:rsid w:val="00B254F9"/>
    <w:rsid w:val="00B278BC"/>
    <w:rsid w:val="00B3299A"/>
    <w:rsid w:val="00B571D0"/>
    <w:rsid w:val="00B57FD0"/>
    <w:rsid w:val="00B719AD"/>
    <w:rsid w:val="00B8290B"/>
    <w:rsid w:val="00B90DA0"/>
    <w:rsid w:val="00B940F4"/>
    <w:rsid w:val="00BA060E"/>
    <w:rsid w:val="00BA3069"/>
    <w:rsid w:val="00BB3663"/>
    <w:rsid w:val="00BD10CD"/>
    <w:rsid w:val="00BD3BE8"/>
    <w:rsid w:val="00BF2A9F"/>
    <w:rsid w:val="00BF5BC6"/>
    <w:rsid w:val="00C11986"/>
    <w:rsid w:val="00C148ED"/>
    <w:rsid w:val="00C209C6"/>
    <w:rsid w:val="00C259FD"/>
    <w:rsid w:val="00C40751"/>
    <w:rsid w:val="00C41487"/>
    <w:rsid w:val="00C45F2F"/>
    <w:rsid w:val="00C55C84"/>
    <w:rsid w:val="00C65747"/>
    <w:rsid w:val="00C66A28"/>
    <w:rsid w:val="00C74EEE"/>
    <w:rsid w:val="00C770E3"/>
    <w:rsid w:val="00CB2410"/>
    <w:rsid w:val="00CB6474"/>
    <w:rsid w:val="00CC3D18"/>
    <w:rsid w:val="00CC49F3"/>
    <w:rsid w:val="00CD5AEA"/>
    <w:rsid w:val="00CE53C4"/>
    <w:rsid w:val="00CF1653"/>
    <w:rsid w:val="00CF45AD"/>
    <w:rsid w:val="00D039F6"/>
    <w:rsid w:val="00D052EF"/>
    <w:rsid w:val="00D143FA"/>
    <w:rsid w:val="00D17A0F"/>
    <w:rsid w:val="00D17F87"/>
    <w:rsid w:val="00D3503B"/>
    <w:rsid w:val="00D93537"/>
    <w:rsid w:val="00D973C0"/>
    <w:rsid w:val="00DC0C88"/>
    <w:rsid w:val="00DE034B"/>
    <w:rsid w:val="00DE29FC"/>
    <w:rsid w:val="00DF3F8B"/>
    <w:rsid w:val="00E04216"/>
    <w:rsid w:val="00E2034D"/>
    <w:rsid w:val="00E24F49"/>
    <w:rsid w:val="00E255EF"/>
    <w:rsid w:val="00E404FA"/>
    <w:rsid w:val="00E4342D"/>
    <w:rsid w:val="00E615E7"/>
    <w:rsid w:val="00E64378"/>
    <w:rsid w:val="00E8590C"/>
    <w:rsid w:val="00E86EC5"/>
    <w:rsid w:val="00E95B53"/>
    <w:rsid w:val="00E96520"/>
    <w:rsid w:val="00EB4E16"/>
    <w:rsid w:val="00EC1F4F"/>
    <w:rsid w:val="00EC68EA"/>
    <w:rsid w:val="00EC7CB5"/>
    <w:rsid w:val="00EF0C9F"/>
    <w:rsid w:val="00F04B9A"/>
    <w:rsid w:val="00F2440A"/>
    <w:rsid w:val="00F33E5B"/>
    <w:rsid w:val="00F36C7E"/>
    <w:rsid w:val="00F529C6"/>
    <w:rsid w:val="00F8309D"/>
    <w:rsid w:val="00F93787"/>
    <w:rsid w:val="00F9774D"/>
    <w:rsid w:val="00FC657E"/>
    <w:rsid w:val="00FD4200"/>
    <w:rsid w:val="00FE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DD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7DDD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437DDD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437DDD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437DDD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437DDD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437DDD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437DDD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37DD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37DD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437DD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437DD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437DD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437DD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437DD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3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3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6F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38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85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8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85D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54F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D973C0"/>
    <w:pPr>
      <w:widowControl/>
      <w:autoSpaceDE/>
      <w:autoSpaceDN/>
      <w:adjustRightInd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D973C0"/>
    <w:rPr>
      <w:rFonts w:ascii="Times New Roman" w:hAnsi="Times New Roman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E7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5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5DD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5DD"/>
    <w:rPr>
      <w:b/>
      <w:bCs/>
    </w:rPr>
  </w:style>
  <w:style w:type="table" w:styleId="TableGrid">
    <w:name w:val="Table Grid"/>
    <w:basedOn w:val="TableNormal"/>
    <w:uiPriority w:val="59"/>
    <w:rsid w:val="001E75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05C8F"/>
    <w:pPr>
      <w:widowControl/>
      <w:autoSpaceDE/>
      <w:autoSpaceDN/>
      <w:adjustRightInd/>
      <w:spacing w:after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wrksolutions.com/staff/policiesandprocedur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mar.fortune@wrksolutions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3BB2B-31CB-45F3-B098-27AE8D8A4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Houston-Galveston Area Council</Company>
  <LinksUpToDate>false</LinksUpToDate>
  <CharactersWithSpaces>3195</CharactersWithSpaces>
  <SharedDoc>false</SharedDoc>
  <HLinks>
    <vt:vector size="12" baseType="variant">
      <vt:variant>
        <vt:i4>5701697</vt:i4>
      </vt:variant>
      <vt:variant>
        <vt:i4>3</vt:i4>
      </vt:variant>
      <vt:variant>
        <vt:i4>0</vt:i4>
      </vt:variant>
      <vt:variant>
        <vt:i4>5</vt:i4>
      </vt:variant>
      <vt:variant>
        <vt:lpwstr>http://www.wrksolutions.com/staff/policiesandprocedures.html</vt:lpwstr>
      </vt:variant>
      <vt:variant>
        <vt:lpwstr/>
      </vt:variant>
      <vt:variant>
        <vt:i4>7864441</vt:i4>
      </vt:variant>
      <vt:variant>
        <vt:i4>0</vt:i4>
      </vt:variant>
      <vt:variant>
        <vt:i4>0</vt:i4>
      </vt:variant>
      <vt:variant>
        <vt:i4>5</vt:i4>
      </vt:variant>
      <vt:variant>
        <vt:lpwstr>http://www.wrksolutions.com/jobs/Elevate_America_Veterans.html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nguyend</cp:lastModifiedBy>
  <cp:revision>2</cp:revision>
  <cp:lastPrinted>2013-10-17T15:59:00Z</cp:lastPrinted>
  <dcterms:created xsi:type="dcterms:W3CDTF">2013-10-22T11:06:00Z</dcterms:created>
  <dcterms:modified xsi:type="dcterms:W3CDTF">2013-10-22T11:06:00Z</dcterms:modified>
</cp:coreProperties>
</file>