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632" w:rsidRDefault="00EF2632" w:rsidP="00EF2632">
      <w:r>
        <w:rPr>
          <w:noProof/>
        </w:rPr>
        <w:drawing>
          <wp:anchor distT="0" distB="0" distL="114300" distR="114300" simplePos="0" relativeHeight="251659264" behindDoc="0" locked="0" layoutInCell="1" allowOverlap="1">
            <wp:simplePos x="0" y="0"/>
            <wp:positionH relativeFrom="column">
              <wp:posOffset>-41910</wp:posOffset>
            </wp:positionH>
            <wp:positionV relativeFrom="paragraph">
              <wp:posOffset>-106680</wp:posOffset>
            </wp:positionV>
            <wp:extent cx="2912110" cy="662940"/>
            <wp:effectExtent l="19050" t="0" r="2540" b="0"/>
            <wp:wrapNone/>
            <wp:docPr id="2"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8" cstate="print"/>
                    <a:srcRect/>
                    <a:stretch>
                      <a:fillRect/>
                    </a:stretch>
                  </pic:blipFill>
                  <pic:spPr bwMode="auto">
                    <a:xfrm>
                      <a:off x="0" y="0"/>
                      <a:ext cx="2912110" cy="662940"/>
                    </a:xfrm>
                    <a:prstGeom prst="rect">
                      <a:avLst/>
                    </a:prstGeom>
                    <a:noFill/>
                  </pic:spPr>
                </pic:pic>
              </a:graphicData>
            </a:graphic>
          </wp:anchor>
        </w:drawing>
      </w:r>
    </w:p>
    <w:p w:rsidR="00EF2632" w:rsidRDefault="00EF2632" w:rsidP="00EF2632"/>
    <w:p w:rsidR="00EF2632" w:rsidRDefault="00EF2632" w:rsidP="00EF2632"/>
    <w:p w:rsidR="00EF2632" w:rsidRDefault="00EF2632" w:rsidP="00EF2632"/>
    <w:tbl>
      <w:tblPr>
        <w:tblW w:w="0" w:type="auto"/>
        <w:tblInd w:w="6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tblGrid>
      <w:tr w:rsidR="00EF2632" w:rsidRPr="00CC3D18" w:rsidTr="0051447B">
        <w:tc>
          <w:tcPr>
            <w:tcW w:w="2520" w:type="dxa"/>
          </w:tcPr>
          <w:p w:rsidR="00EF2632" w:rsidRPr="00CC3D18" w:rsidRDefault="00EF2632" w:rsidP="003B3AA9">
            <w:pPr>
              <w:jc w:val="center"/>
              <w:rPr>
                <w:b/>
              </w:rPr>
            </w:pPr>
            <w:bookmarkStart w:id="0" w:name="OLE_LINK3"/>
            <w:bookmarkStart w:id="1" w:name="OLE_LINK4"/>
            <w:r w:rsidRPr="00CC3D18">
              <w:rPr>
                <w:b/>
              </w:rPr>
              <w:t xml:space="preserve">WS </w:t>
            </w:r>
            <w:r w:rsidR="00F977B1">
              <w:rPr>
                <w:b/>
              </w:rPr>
              <w:t>15</w:t>
            </w:r>
            <w:r>
              <w:rPr>
                <w:b/>
              </w:rPr>
              <w:t>-</w:t>
            </w:r>
            <w:r w:rsidR="003B3AA9">
              <w:rPr>
                <w:b/>
              </w:rPr>
              <w:t>11</w:t>
            </w:r>
            <w:bookmarkEnd w:id="0"/>
            <w:bookmarkEnd w:id="1"/>
          </w:p>
        </w:tc>
      </w:tr>
      <w:tr w:rsidR="00EF2632" w:rsidRPr="00CC3D18" w:rsidTr="0051447B">
        <w:tc>
          <w:tcPr>
            <w:tcW w:w="2520" w:type="dxa"/>
          </w:tcPr>
          <w:p w:rsidR="00EF2632" w:rsidRPr="00CC3D18" w:rsidRDefault="00485FF9" w:rsidP="00AA179E">
            <w:pPr>
              <w:jc w:val="center"/>
              <w:rPr>
                <w:b/>
              </w:rPr>
            </w:pPr>
            <w:r>
              <w:rPr>
                <w:b/>
              </w:rPr>
              <w:t>August 2</w:t>
            </w:r>
            <w:r w:rsidR="00AA179E">
              <w:rPr>
                <w:b/>
              </w:rPr>
              <w:t>6</w:t>
            </w:r>
            <w:r w:rsidR="00EF2632">
              <w:rPr>
                <w:b/>
              </w:rPr>
              <w:t>, 2015</w:t>
            </w:r>
          </w:p>
        </w:tc>
      </w:tr>
      <w:tr w:rsidR="00EF2632" w:rsidRPr="00CC3D18" w:rsidTr="0051447B">
        <w:tc>
          <w:tcPr>
            <w:tcW w:w="2520" w:type="dxa"/>
          </w:tcPr>
          <w:p w:rsidR="00EF2632" w:rsidRPr="00CC3D18" w:rsidRDefault="00EF2632" w:rsidP="0051447B">
            <w:pPr>
              <w:jc w:val="center"/>
              <w:rPr>
                <w:b/>
              </w:rPr>
            </w:pPr>
            <w:r>
              <w:rPr>
                <w:b/>
              </w:rPr>
              <w:t>Financial Aid</w:t>
            </w:r>
          </w:p>
        </w:tc>
      </w:tr>
      <w:tr w:rsidR="00EF2632" w:rsidRPr="00CC3D18" w:rsidTr="0051447B">
        <w:tc>
          <w:tcPr>
            <w:tcW w:w="2520" w:type="dxa"/>
          </w:tcPr>
          <w:p w:rsidR="00EF2632" w:rsidRPr="00CC3D18" w:rsidRDefault="00EF2632" w:rsidP="0051447B">
            <w:pPr>
              <w:jc w:val="center"/>
              <w:rPr>
                <w:b/>
              </w:rPr>
            </w:pPr>
            <w:r w:rsidRPr="00CC3D18">
              <w:rPr>
                <w:b/>
              </w:rPr>
              <w:t>Expires:  Continuing</w:t>
            </w:r>
          </w:p>
        </w:tc>
      </w:tr>
    </w:tbl>
    <w:p w:rsidR="00EF2632" w:rsidRPr="00EC1E9B" w:rsidRDefault="00EF2632" w:rsidP="00EF2632">
      <w:r w:rsidRPr="00EC1E9B">
        <w:t xml:space="preserve">To:  </w:t>
      </w:r>
      <w:r w:rsidRPr="00EC1E9B">
        <w:tab/>
      </w:r>
      <w:r w:rsidRPr="00EC1E9B">
        <w:tab/>
        <w:t>All Contractors</w:t>
      </w:r>
    </w:p>
    <w:p w:rsidR="00EF2632" w:rsidRDefault="00EF2632" w:rsidP="00EF2632">
      <w:r w:rsidRPr="00EC1E9B">
        <w:tab/>
      </w:r>
      <w:r w:rsidRPr="00EC1E9B">
        <w:tab/>
      </w:r>
    </w:p>
    <w:p w:rsidR="00EF2632" w:rsidRDefault="00EF2632" w:rsidP="00EF2632">
      <w:r>
        <w:t xml:space="preserve">From: </w:t>
      </w:r>
      <w:r>
        <w:tab/>
      </w:r>
      <w:r>
        <w:tab/>
      </w:r>
      <w:r w:rsidRPr="00EC1E9B">
        <w:t>Mike Temple</w:t>
      </w:r>
    </w:p>
    <w:p w:rsidR="00EF2632" w:rsidRPr="00EC1E9B" w:rsidRDefault="00EF2632" w:rsidP="00EF2632">
      <w:r>
        <w:tab/>
      </w:r>
      <w:r>
        <w:tab/>
        <w:t>David Baggerly</w:t>
      </w:r>
    </w:p>
    <w:p w:rsidR="00EF2632" w:rsidRPr="00EC1E9B" w:rsidRDefault="00EF2632" w:rsidP="00EF2632">
      <w:r w:rsidRPr="00EC1E9B">
        <w:tab/>
      </w:r>
      <w:r w:rsidRPr="00EC1E9B">
        <w:tab/>
        <w:t>Lucretia Hammond</w:t>
      </w:r>
    </w:p>
    <w:p w:rsidR="00EF2632" w:rsidRPr="00EC1E9B" w:rsidRDefault="00EF2632" w:rsidP="00EF2632"/>
    <w:p w:rsidR="00EF2632" w:rsidRPr="00EC1E9B" w:rsidRDefault="00CA0945" w:rsidP="00EF2632">
      <w:pPr>
        <w:pStyle w:val="Heading7"/>
        <w:pBdr>
          <w:bottom w:val="single" w:sz="4" w:space="4" w:color="auto"/>
        </w:pBdr>
        <w:tabs>
          <w:tab w:val="left" w:pos="1440"/>
        </w:tabs>
        <w:ind w:left="1440" w:hanging="1440"/>
        <w:rPr>
          <w:rFonts w:ascii="Times New Roman" w:hAnsi="Times New Roman"/>
        </w:rPr>
      </w:pPr>
      <w:r>
        <w:rPr>
          <w:rFonts w:ascii="Times New Roman" w:hAnsi="Times New Roman"/>
        </w:rPr>
        <w:t>Subject:</w:t>
      </w:r>
      <w:r>
        <w:rPr>
          <w:rFonts w:ascii="Times New Roman" w:hAnsi="Times New Roman"/>
        </w:rPr>
        <w:tab/>
      </w:r>
      <w:bookmarkStart w:id="2" w:name="OLE_LINK1"/>
      <w:bookmarkStart w:id="3" w:name="OLE_LINK2"/>
      <w:r w:rsidR="00317E31">
        <w:rPr>
          <w:rFonts w:ascii="Times New Roman" w:hAnsi="Times New Roman"/>
        </w:rPr>
        <w:t xml:space="preserve">Managing Financial Aid/Changes to Education </w:t>
      </w:r>
      <w:r w:rsidR="00BF1511">
        <w:rPr>
          <w:rFonts w:ascii="Times New Roman" w:hAnsi="Times New Roman"/>
        </w:rPr>
        <w:t xml:space="preserve">&amp; Training </w:t>
      </w:r>
      <w:r w:rsidR="00317E31">
        <w:rPr>
          <w:rFonts w:ascii="Times New Roman" w:hAnsi="Times New Roman"/>
        </w:rPr>
        <w:t>Related Expenses</w:t>
      </w:r>
      <w:bookmarkEnd w:id="2"/>
      <w:bookmarkEnd w:id="3"/>
    </w:p>
    <w:p w:rsidR="00EF2632" w:rsidRPr="003C1A1D" w:rsidRDefault="00EF2632" w:rsidP="00EF2632">
      <w:pPr>
        <w:autoSpaceDE w:val="0"/>
        <w:autoSpaceDN w:val="0"/>
        <w:adjustRightInd w:val="0"/>
      </w:pPr>
    </w:p>
    <w:p w:rsidR="00EF2632" w:rsidRPr="00076419" w:rsidRDefault="00EF2632" w:rsidP="00A06820">
      <w:pPr>
        <w:autoSpaceDE w:val="0"/>
        <w:autoSpaceDN w:val="0"/>
        <w:adjustRightInd w:val="0"/>
        <w:rPr>
          <w:sz w:val="36"/>
          <w:szCs w:val="36"/>
        </w:rPr>
      </w:pPr>
      <w:r w:rsidRPr="00076419">
        <w:rPr>
          <w:sz w:val="36"/>
          <w:szCs w:val="36"/>
        </w:rPr>
        <w:t>Purpose</w:t>
      </w:r>
    </w:p>
    <w:p w:rsidR="00CA0945" w:rsidRPr="00076419" w:rsidRDefault="00317E31" w:rsidP="00A06820">
      <w:r w:rsidRPr="00076419">
        <w:t>Transmit changes to policy and procedures for providing education</w:t>
      </w:r>
      <w:r w:rsidR="00BF1511" w:rsidRPr="00076419">
        <w:t xml:space="preserve"> and training</w:t>
      </w:r>
      <w:r w:rsidRPr="00076419">
        <w:t xml:space="preserve"> related financial aid</w:t>
      </w:r>
    </w:p>
    <w:p w:rsidR="00EF2632" w:rsidRPr="00076419" w:rsidRDefault="00EF2632" w:rsidP="00A06820"/>
    <w:p w:rsidR="00EF2632" w:rsidRPr="00076419" w:rsidRDefault="00EF2632" w:rsidP="00A06820"/>
    <w:p w:rsidR="00EF2632" w:rsidRPr="00076419" w:rsidRDefault="00EF2632" w:rsidP="00A06820">
      <w:pPr>
        <w:autoSpaceDE w:val="0"/>
        <w:autoSpaceDN w:val="0"/>
        <w:adjustRightInd w:val="0"/>
        <w:rPr>
          <w:sz w:val="36"/>
          <w:szCs w:val="36"/>
        </w:rPr>
      </w:pPr>
      <w:r w:rsidRPr="00076419">
        <w:rPr>
          <w:sz w:val="36"/>
          <w:szCs w:val="36"/>
        </w:rPr>
        <w:t>Background</w:t>
      </w:r>
    </w:p>
    <w:p w:rsidR="00EF2632" w:rsidRPr="00076419" w:rsidRDefault="00EF2632" w:rsidP="00A06820">
      <w:r w:rsidRPr="00076419">
        <w:t>Workforce Solutions</w:t>
      </w:r>
      <w:r w:rsidR="00CA0945" w:rsidRPr="00076419">
        <w:t xml:space="preserve"> financial aid includes help with education</w:t>
      </w:r>
      <w:r w:rsidR="00430104" w:rsidRPr="00076419">
        <w:t xml:space="preserve"> and training</w:t>
      </w:r>
      <w:r w:rsidR="00CA0945" w:rsidRPr="00076419">
        <w:t xml:space="preserve"> related expenses so that customers can get a job, keep a job, or get a better job.  We provide education</w:t>
      </w:r>
      <w:r w:rsidR="00430104" w:rsidRPr="00076419">
        <w:t xml:space="preserve"> and training</w:t>
      </w:r>
      <w:r w:rsidR="00CA0945" w:rsidRPr="00076419">
        <w:t xml:space="preserve"> related payments through scholarships for tuition, fees, and books at vendors and programs approved in our Education and Training Vendor Network.</w:t>
      </w:r>
    </w:p>
    <w:p w:rsidR="00EF2632" w:rsidRPr="00076419" w:rsidRDefault="00EF2632" w:rsidP="00A06820"/>
    <w:p w:rsidR="00EF2632" w:rsidRPr="00076419" w:rsidRDefault="009F2B9A" w:rsidP="00A06820">
      <w:r w:rsidRPr="00076419">
        <w:t xml:space="preserve">Customers and staff can access approved programs and vendors through the </w:t>
      </w:r>
      <w:hyperlink r:id="rId9" w:history="1">
        <w:r w:rsidR="008D498B" w:rsidRPr="00076419">
          <w:rPr>
            <w:rStyle w:val="Hyperlink"/>
          </w:rPr>
          <w:t>Workforce Solutions Training &amp; Education</w:t>
        </w:r>
      </w:hyperlink>
      <w:r w:rsidR="008D498B" w:rsidRPr="00076419">
        <w:t xml:space="preserve"> page</w:t>
      </w:r>
      <w:r w:rsidRPr="00076419">
        <w:t xml:space="preserve">. </w:t>
      </w:r>
    </w:p>
    <w:p w:rsidR="00EF2632" w:rsidRPr="00076419" w:rsidRDefault="00EF2632" w:rsidP="00A06820"/>
    <w:p w:rsidR="009F2B9A" w:rsidRPr="00076419" w:rsidRDefault="009F2B9A" w:rsidP="00A06820"/>
    <w:p w:rsidR="004A306D" w:rsidRPr="00076419" w:rsidRDefault="004A306D" w:rsidP="004A306D">
      <w:pPr>
        <w:contextualSpacing/>
        <w:rPr>
          <w:sz w:val="36"/>
          <w:szCs w:val="36"/>
        </w:rPr>
      </w:pPr>
      <w:r w:rsidRPr="00076419">
        <w:rPr>
          <w:sz w:val="36"/>
          <w:szCs w:val="36"/>
        </w:rPr>
        <w:t>Changes</w:t>
      </w:r>
    </w:p>
    <w:p w:rsidR="004A306D" w:rsidRPr="00076419" w:rsidRDefault="004A306D" w:rsidP="004A306D">
      <w:r w:rsidRPr="00076419">
        <w:t>We are making the following changes to financial aid for education</w:t>
      </w:r>
      <w:r w:rsidR="00FE76F0" w:rsidRPr="00076419">
        <w:t xml:space="preserve"> and training</w:t>
      </w:r>
      <w:r w:rsidRPr="00076419">
        <w:t xml:space="preserve"> related expenses:</w:t>
      </w:r>
    </w:p>
    <w:p w:rsidR="004A306D" w:rsidRPr="00076419" w:rsidRDefault="004A306D" w:rsidP="004A306D"/>
    <w:p w:rsidR="00430104" w:rsidRPr="00076419" w:rsidRDefault="00FE76F0" w:rsidP="004A306D">
      <w:pPr>
        <w:pStyle w:val="ListParagraph"/>
        <w:numPr>
          <w:ilvl w:val="0"/>
          <w:numId w:val="11"/>
        </w:numPr>
        <w:spacing w:before="0" w:after="0"/>
      </w:pPr>
      <w:r w:rsidRPr="00076419">
        <w:t>Relabeling Occupational Skills Training as Career Training</w:t>
      </w:r>
    </w:p>
    <w:p w:rsidR="004A306D" w:rsidRPr="00076419" w:rsidRDefault="004A306D" w:rsidP="004A306D">
      <w:pPr>
        <w:pStyle w:val="ListParagraph"/>
        <w:numPr>
          <w:ilvl w:val="0"/>
          <w:numId w:val="11"/>
        </w:numPr>
        <w:spacing w:before="0" w:after="0"/>
      </w:pPr>
      <w:r w:rsidRPr="00076419">
        <w:t xml:space="preserve">Adding a scholarship category for </w:t>
      </w:r>
      <w:r w:rsidR="00430104" w:rsidRPr="00076419">
        <w:t>Career Advancement</w:t>
      </w:r>
      <w:r w:rsidR="00FE76F0" w:rsidRPr="00076419">
        <w:t xml:space="preserve"> Training</w:t>
      </w:r>
    </w:p>
    <w:p w:rsidR="004A306D" w:rsidRPr="00076419" w:rsidRDefault="00901161" w:rsidP="004A306D">
      <w:pPr>
        <w:pStyle w:val="ListParagraph"/>
        <w:numPr>
          <w:ilvl w:val="0"/>
          <w:numId w:val="11"/>
        </w:numPr>
        <w:spacing w:before="0" w:after="0"/>
      </w:pPr>
      <w:r w:rsidRPr="00076419">
        <w:t xml:space="preserve">Referring customers to local and on-line </w:t>
      </w:r>
      <w:r w:rsidR="006703DB" w:rsidRPr="00076419">
        <w:t>general</w:t>
      </w:r>
      <w:r w:rsidR="004A306D" w:rsidRPr="00076419">
        <w:t xml:space="preserve"> computer</w:t>
      </w:r>
      <w:r w:rsidR="006703DB" w:rsidRPr="00076419">
        <w:t xml:space="preserve"> literacy and</w:t>
      </w:r>
      <w:r w:rsidR="004A306D" w:rsidRPr="00076419">
        <w:t xml:space="preserve"> skills </w:t>
      </w:r>
      <w:r w:rsidRPr="00076419">
        <w:t xml:space="preserve">training before referring to </w:t>
      </w:r>
      <w:r w:rsidR="004A306D" w:rsidRPr="00076419">
        <w:t>the list of approved programs for scholarships</w:t>
      </w:r>
    </w:p>
    <w:p w:rsidR="004A306D" w:rsidRPr="00076419" w:rsidRDefault="004A306D" w:rsidP="004A306D">
      <w:pPr>
        <w:pStyle w:val="ListParagraph"/>
        <w:numPr>
          <w:ilvl w:val="0"/>
          <w:numId w:val="11"/>
        </w:numPr>
        <w:spacing w:before="0" w:after="0"/>
      </w:pPr>
      <w:r w:rsidRPr="00076419">
        <w:t xml:space="preserve">Using training available through the adult education and literacy consortium before providing scholarships for adult basic education, literacy, and GED preparation  </w:t>
      </w:r>
    </w:p>
    <w:p w:rsidR="004A306D" w:rsidRPr="00076419" w:rsidRDefault="004A306D" w:rsidP="004A306D"/>
    <w:p w:rsidR="00E13E9F" w:rsidRPr="00076419" w:rsidRDefault="00E13E9F">
      <w:pPr>
        <w:spacing w:after="200" w:line="276" w:lineRule="auto"/>
        <w:rPr>
          <w:b/>
        </w:rPr>
      </w:pPr>
      <w:r w:rsidRPr="00076419">
        <w:rPr>
          <w:b/>
        </w:rPr>
        <w:br w:type="page"/>
      </w:r>
    </w:p>
    <w:p w:rsidR="006557B6" w:rsidRPr="00076419" w:rsidRDefault="006557B6" w:rsidP="005E3091">
      <w:pPr>
        <w:rPr>
          <w:b/>
          <w:bCs/>
        </w:rPr>
      </w:pPr>
      <w:r w:rsidRPr="00076419">
        <w:rPr>
          <w:b/>
          <w:bCs/>
        </w:rPr>
        <w:lastRenderedPageBreak/>
        <w:t>Career Training and Career Advancement Training</w:t>
      </w:r>
    </w:p>
    <w:p w:rsidR="006557B6" w:rsidRPr="00076419" w:rsidRDefault="006557B6" w:rsidP="005E3091">
      <w:pPr>
        <w:rPr>
          <w:b/>
          <w:bCs/>
        </w:rPr>
      </w:pPr>
    </w:p>
    <w:p w:rsidR="00FE76F0" w:rsidRPr="00076419" w:rsidRDefault="00FE76F0" w:rsidP="006557B6">
      <w:pPr>
        <w:ind w:left="720"/>
        <w:rPr>
          <w:b/>
          <w:bCs/>
        </w:rPr>
      </w:pPr>
      <w:r w:rsidRPr="00076419">
        <w:rPr>
          <w:b/>
          <w:bCs/>
        </w:rPr>
        <w:t>Career Training</w:t>
      </w:r>
    </w:p>
    <w:p w:rsidR="001A072D" w:rsidRPr="00076419" w:rsidRDefault="00187DD2" w:rsidP="001A072D">
      <w:pPr>
        <w:ind w:left="720"/>
        <w:rPr>
          <w:bCs/>
        </w:rPr>
      </w:pPr>
      <w:r w:rsidRPr="00076419">
        <w:rPr>
          <w:bCs/>
        </w:rPr>
        <w:t>C</w:t>
      </w:r>
      <w:r w:rsidR="0082673C" w:rsidRPr="00076419">
        <w:rPr>
          <w:bCs/>
        </w:rPr>
        <w:t>areer training</w:t>
      </w:r>
      <w:r w:rsidRPr="00076419">
        <w:rPr>
          <w:bCs/>
        </w:rPr>
        <w:t>, previously referred to as occupational training, consists of</w:t>
      </w:r>
      <w:r w:rsidR="0082673C" w:rsidRPr="00076419">
        <w:rPr>
          <w:bCs/>
        </w:rPr>
        <w:t xml:space="preserve"> c</w:t>
      </w:r>
      <w:r w:rsidR="00FE76F0" w:rsidRPr="00076419">
        <w:rPr>
          <w:bCs/>
        </w:rPr>
        <w:t>ourses or programs that prepare a customer for a new career</w:t>
      </w:r>
      <w:r w:rsidR="0082673C" w:rsidRPr="00076419">
        <w:rPr>
          <w:bCs/>
        </w:rPr>
        <w:t xml:space="preserve"> in select Workforce Solutions </w:t>
      </w:r>
      <w:r w:rsidR="0082673C" w:rsidRPr="00076419">
        <w:t>high-skill, high-growth occupations (</w:t>
      </w:r>
      <w:hyperlink r:id="rId10" w:history="1">
        <w:r w:rsidR="0082673C" w:rsidRPr="00076419">
          <w:rPr>
            <w:rStyle w:val="Hyperlink"/>
          </w:rPr>
          <w:t>List</w:t>
        </w:r>
      </w:hyperlink>
      <w:r w:rsidR="0082673C" w:rsidRPr="00076419">
        <w:t>) (</w:t>
      </w:r>
      <w:hyperlink r:id="rId11" w:history="1">
        <w:r w:rsidR="0082673C" w:rsidRPr="00076419">
          <w:rPr>
            <w:rStyle w:val="Hyperlink"/>
          </w:rPr>
          <w:t>Booklet</w:t>
        </w:r>
      </w:hyperlink>
      <w:r w:rsidR="0082673C" w:rsidRPr="00076419">
        <w:t>)</w:t>
      </w:r>
      <w:r w:rsidR="00FE76F0" w:rsidRPr="00076419">
        <w:rPr>
          <w:bCs/>
        </w:rPr>
        <w:t xml:space="preserve">.  </w:t>
      </w:r>
      <w:r w:rsidR="001A072D" w:rsidRPr="00076419">
        <w:rPr>
          <w:bCs/>
        </w:rPr>
        <w:t>The occupations we support for career training are denoted on the high-skill, hig</w:t>
      </w:r>
      <w:r w:rsidR="001A072D">
        <w:rPr>
          <w:bCs/>
        </w:rPr>
        <w:t xml:space="preserve">h-growth list and booklet by a </w:t>
      </w:r>
      <w:r w:rsidR="001A072D" w:rsidRPr="00076419">
        <w:rPr>
          <w:bCs/>
        </w:rPr>
        <w:t>“</w:t>
      </w:r>
      <w:r w:rsidR="00911CE4">
        <w:rPr>
          <w:bCs/>
          <w:noProof/>
        </w:rPr>
        <mc:AlternateContent>
          <mc:Choice Requires="wps">
            <w:drawing>
              <wp:inline distT="0" distB="0" distL="0" distR="0">
                <wp:extent cx="100330" cy="88900"/>
                <wp:effectExtent l="26670" t="26670" r="25400" b="17780"/>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89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42F2BBC9" id="AutoShape 3" o:spid="_x0000_s1026" style="width:7.9pt;height:7pt;visibility:visible;mso-wrap-style:square;mso-left-percent:-10001;mso-top-percent:-10001;mso-position-horizontal:absolute;mso-position-horizontal-relative:char;mso-position-vertical:absolute;mso-position-vertical-relative:line;mso-left-percent:-10001;mso-top-percent:-10001;v-text-anchor:top" coordsize="100330,8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" path="m,33957r38323,l50165,,62007,33957r38323,l69326,54943,81169,88900,50165,67913,19161,88900,31004,54943,,33957xe">
                <v:stroke joinstyle="miter"/>
                <v:path o:connecttype="custom" o:connectlocs="0,33957;38323,33957;50165,0;62007,33957;100330,33957;69326,54943;81169,88900;50165,67913;19161,88900;31004,54943;0,33957" o:connectangles="0,0,0,0,0,0,0,0,0,0,0"/>
                <w10:anchorlock/>
              </v:shape>
            </w:pict>
          </mc:Fallback>
        </mc:AlternateContent>
      </w:r>
      <w:r w:rsidR="001A072D">
        <w:rPr>
          <w:bCs/>
        </w:rPr>
        <w:t>”</w:t>
      </w:r>
      <w:r w:rsidR="001A072D" w:rsidRPr="00076419">
        <w:rPr>
          <w:bCs/>
        </w:rPr>
        <w:t>.  Notice that not all occupations contain the “</w:t>
      </w:r>
      <w:r w:rsidR="00911CE4">
        <w:rPr>
          <w:bCs/>
          <w:noProof/>
        </w:rPr>
        <mc:AlternateContent>
          <mc:Choice Requires="wps">
            <w:drawing>
              <wp:inline distT="0" distB="0" distL="0" distR="0">
                <wp:extent cx="100330" cy="88900"/>
                <wp:effectExtent l="24765" t="21590" r="27305" b="2286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89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04C1C75B" id="AutoShape 2" o:spid="_x0000_s1026" style="width:7.9pt;height:7pt;visibility:visible;mso-wrap-style:square;mso-left-percent:-10001;mso-top-percent:-10001;mso-position-horizontal:absolute;mso-position-horizontal-relative:char;mso-position-vertical:absolute;mso-position-vertical-relative:line;mso-left-percent:-10001;mso-top-percent:-10001;v-text-anchor:top" coordsize="100330,8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" path="m,33957r38323,l50165,,62007,33957r38323,l69326,54943,81169,88900,50165,67913,19161,88900,31004,54943,,33957xe">
                <v:stroke joinstyle="miter"/>
                <v:path o:connecttype="custom" o:connectlocs="0,33957;38323,33957;50165,0;62007,33957;100330,33957;69326,54943;81169,88900;50165,67913;19161,88900;31004,54943;0,33957" o:connectangles="0,0,0,0,0,0,0,0,0,0,0"/>
                <w10:anchorlock/>
              </v:shape>
            </w:pict>
          </mc:Fallback>
        </mc:AlternateContent>
      </w:r>
      <w:r w:rsidR="001A072D" w:rsidRPr="00076419">
        <w:rPr>
          <w:bCs/>
        </w:rPr>
        <w:t xml:space="preserve">” icon.   </w:t>
      </w:r>
    </w:p>
    <w:p w:rsidR="00187DD2" w:rsidRPr="00076419" w:rsidRDefault="00187DD2" w:rsidP="006557B6">
      <w:pPr>
        <w:ind w:left="720"/>
        <w:rPr>
          <w:bCs/>
        </w:rPr>
      </w:pPr>
    </w:p>
    <w:p w:rsidR="00FE76F0" w:rsidRPr="00076419" w:rsidRDefault="0082673C" w:rsidP="006557B6">
      <w:pPr>
        <w:ind w:left="720"/>
        <w:rPr>
          <w:bCs/>
        </w:rPr>
      </w:pPr>
      <w:r w:rsidRPr="00076419">
        <w:rPr>
          <w:bCs/>
        </w:rPr>
        <w:t>Typically, staff will help a customer enter into Workforce Solutions-supported career training when the customer is</w:t>
      </w:r>
      <w:r w:rsidR="00FE76F0" w:rsidRPr="00076419">
        <w:rPr>
          <w:bCs/>
        </w:rPr>
        <w:t xml:space="preserve"> first entering the workforce or looking to transition into a new profession</w:t>
      </w:r>
      <w:r w:rsidRPr="00076419">
        <w:rPr>
          <w:bCs/>
        </w:rPr>
        <w:t>.</w:t>
      </w:r>
      <w:r w:rsidR="00FE76F0" w:rsidRPr="00076419">
        <w:rPr>
          <w:bCs/>
        </w:rPr>
        <w:t xml:space="preserve"> </w:t>
      </w:r>
    </w:p>
    <w:p w:rsidR="006557B6" w:rsidRPr="00076419" w:rsidRDefault="006557B6" w:rsidP="00191CFF">
      <w:pPr>
        <w:rPr>
          <w:bCs/>
        </w:rPr>
      </w:pPr>
    </w:p>
    <w:p w:rsidR="005E3091" w:rsidRPr="00076419" w:rsidRDefault="00430104" w:rsidP="006557B6">
      <w:pPr>
        <w:ind w:left="720"/>
        <w:rPr>
          <w:b/>
          <w:bCs/>
        </w:rPr>
      </w:pPr>
      <w:r w:rsidRPr="00076419">
        <w:rPr>
          <w:b/>
          <w:bCs/>
        </w:rPr>
        <w:t>Career Advancement</w:t>
      </w:r>
      <w:r w:rsidR="005E3091" w:rsidRPr="00076419">
        <w:rPr>
          <w:b/>
          <w:bCs/>
        </w:rPr>
        <w:t xml:space="preserve"> Training</w:t>
      </w:r>
    </w:p>
    <w:p w:rsidR="005E3091" w:rsidRPr="00076419" w:rsidRDefault="00430104" w:rsidP="006557B6">
      <w:pPr>
        <w:ind w:left="720"/>
      </w:pPr>
      <w:r w:rsidRPr="00076419">
        <w:t>Career advancement</w:t>
      </w:r>
      <w:r w:rsidR="005E3091" w:rsidRPr="00076419">
        <w:t xml:space="preserve"> training consists of short-duration workshops, seminars or courses (usually less than six months) to help customers achieve industry-recognized credentials and/or enhance skills or knowledge in the system’s </w:t>
      </w:r>
      <w:r w:rsidR="003748D6" w:rsidRPr="00076419">
        <w:t xml:space="preserve">high-skill, high-growth occupations </w:t>
      </w:r>
      <w:r w:rsidR="008D498B" w:rsidRPr="00076419">
        <w:t>(</w:t>
      </w:r>
      <w:hyperlink r:id="rId12" w:history="1">
        <w:r w:rsidR="008D498B" w:rsidRPr="00076419">
          <w:rPr>
            <w:rStyle w:val="Hyperlink"/>
          </w:rPr>
          <w:t>List</w:t>
        </w:r>
      </w:hyperlink>
      <w:r w:rsidR="008D498B" w:rsidRPr="00076419">
        <w:t>) (</w:t>
      </w:r>
      <w:hyperlink r:id="rId13" w:history="1">
        <w:r w:rsidR="008D498B" w:rsidRPr="00076419">
          <w:rPr>
            <w:rStyle w:val="Hyperlink"/>
          </w:rPr>
          <w:t>Booklet</w:t>
        </w:r>
      </w:hyperlink>
      <w:r w:rsidR="008D498B" w:rsidRPr="00076419">
        <w:t>)</w:t>
      </w:r>
      <w:r w:rsidR="008D498B" w:rsidRPr="00076419">
        <w:rPr>
          <w:bCs/>
        </w:rPr>
        <w:t xml:space="preserve">.  </w:t>
      </w:r>
      <w:r w:rsidR="006557B6" w:rsidRPr="00076419">
        <w:rPr>
          <w:bCs/>
        </w:rPr>
        <w:t xml:space="preserve">The occupations we support for career advancement training are denoted on the high-skill, high-growth list and booklet by a “$”.  Unlike career training, our scholarship dollars will support all </w:t>
      </w:r>
      <w:r w:rsidR="001147CE" w:rsidRPr="00076419">
        <w:rPr>
          <w:bCs/>
        </w:rPr>
        <w:t xml:space="preserve">of our high-skill, high-growth-occupations for </w:t>
      </w:r>
      <w:r w:rsidR="006557B6" w:rsidRPr="00076419">
        <w:rPr>
          <w:bCs/>
        </w:rPr>
        <w:t>career advancement training</w:t>
      </w:r>
      <w:r w:rsidR="001147CE" w:rsidRPr="00076419">
        <w:rPr>
          <w:bCs/>
        </w:rPr>
        <w:t>.  Notice that</w:t>
      </w:r>
      <w:r w:rsidR="006557B6" w:rsidRPr="00076419">
        <w:rPr>
          <w:bCs/>
        </w:rPr>
        <w:t xml:space="preserve"> </w:t>
      </w:r>
      <w:r w:rsidR="006557B6" w:rsidRPr="00076419">
        <w:rPr>
          <w:b/>
          <w:bCs/>
        </w:rPr>
        <w:t>all</w:t>
      </w:r>
      <w:r w:rsidR="006557B6" w:rsidRPr="00076419">
        <w:rPr>
          <w:bCs/>
        </w:rPr>
        <w:t xml:space="preserve"> occupations contain the “$” symbol.</w:t>
      </w:r>
    </w:p>
    <w:p w:rsidR="005E3091" w:rsidRPr="00076419" w:rsidRDefault="005E3091" w:rsidP="006557B6">
      <w:pPr>
        <w:ind w:left="720"/>
      </w:pPr>
    </w:p>
    <w:p w:rsidR="006557B6" w:rsidRPr="00076419" w:rsidRDefault="006557B6" w:rsidP="006557B6">
      <w:pPr>
        <w:ind w:left="720"/>
      </w:pPr>
      <w:r w:rsidRPr="00076419">
        <w:t>The goal of career advancement training is to help a customer get the skills he or she needs that build on existing skills and experience.</w:t>
      </w:r>
    </w:p>
    <w:p w:rsidR="006557B6" w:rsidRPr="00076419" w:rsidRDefault="006557B6" w:rsidP="006557B6">
      <w:pPr>
        <w:ind w:left="720"/>
      </w:pPr>
    </w:p>
    <w:p w:rsidR="005E3091" w:rsidRPr="00076419" w:rsidRDefault="005E3091" w:rsidP="006557B6">
      <w:pPr>
        <w:ind w:left="720"/>
        <w:rPr>
          <w:i/>
        </w:rPr>
      </w:pPr>
      <w:r w:rsidRPr="00076419">
        <w:rPr>
          <w:i/>
        </w:rPr>
        <w:t xml:space="preserve">Examples of customers who may want </w:t>
      </w:r>
      <w:r w:rsidR="00430104" w:rsidRPr="00076419">
        <w:rPr>
          <w:i/>
        </w:rPr>
        <w:t>career advancement</w:t>
      </w:r>
      <w:r w:rsidRPr="00076419">
        <w:rPr>
          <w:i/>
        </w:rPr>
        <w:t xml:space="preserve"> training to return to work or get a better job include: a software developer wants to learn a new programming language; a financial analyst wants to prepare for a Series 6 examination; a recent graduate from an accounting program wants to take an SAP course; an unemployed MIG welder wants to learn flux core welding</w:t>
      </w:r>
      <w:r w:rsidR="006F1413" w:rsidRPr="00076419">
        <w:rPr>
          <w:i/>
        </w:rPr>
        <w:t>; a documentation specialist needs a paralegal certificate to promote</w:t>
      </w:r>
      <w:r w:rsidRPr="00076419">
        <w:rPr>
          <w:i/>
        </w:rPr>
        <w:t xml:space="preserve">.  </w:t>
      </w:r>
    </w:p>
    <w:p w:rsidR="008C7DF5" w:rsidRPr="00076419" w:rsidRDefault="008C7DF5" w:rsidP="006557B6">
      <w:pPr>
        <w:ind w:left="720"/>
      </w:pPr>
    </w:p>
    <w:p w:rsidR="005E3091" w:rsidRPr="00076419" w:rsidRDefault="008C7DF5" w:rsidP="00836EE2">
      <w:pPr>
        <w:ind w:firstLine="360"/>
        <w:rPr>
          <w:b/>
        </w:rPr>
      </w:pPr>
      <w:r w:rsidRPr="00076419">
        <w:rPr>
          <w:b/>
        </w:rPr>
        <w:t>For career training and career advancement training:</w:t>
      </w:r>
    </w:p>
    <w:p w:rsidR="008C7DF5" w:rsidRPr="00076419" w:rsidRDefault="008C7DF5" w:rsidP="005E3091"/>
    <w:p w:rsidR="00F57276" w:rsidRPr="00076419" w:rsidRDefault="00F57276" w:rsidP="00F57276">
      <w:pPr>
        <w:autoSpaceDE w:val="0"/>
        <w:autoSpaceDN w:val="0"/>
        <w:ind w:left="360"/>
      </w:pPr>
      <w:r w:rsidRPr="00076419">
        <w:t>Remember, customers who need to develop new skills receive career training and those who need to enhance existing skills receive career advancement training.</w:t>
      </w:r>
    </w:p>
    <w:p w:rsidR="00F57276" w:rsidRPr="00076419" w:rsidRDefault="00F57276" w:rsidP="00F57276">
      <w:pPr>
        <w:autoSpaceDE w:val="0"/>
        <w:autoSpaceDN w:val="0"/>
        <w:ind w:left="360"/>
      </w:pPr>
    </w:p>
    <w:p w:rsidR="005E3091" w:rsidRPr="00076419" w:rsidRDefault="005E3091" w:rsidP="006557B6">
      <w:pPr>
        <w:autoSpaceDE w:val="0"/>
        <w:autoSpaceDN w:val="0"/>
        <w:ind w:left="360"/>
        <w:rPr>
          <w:u w:val="single"/>
        </w:rPr>
      </w:pPr>
      <w:r w:rsidRPr="00076419">
        <w:t>Customers must complete a financial aid application and are limited to a maximum of $6,000 within a calendar year.  Staff should continue following existing assessment, eligibility and documentation procedures.  All existing scholarship procedures and requirements apply.</w:t>
      </w:r>
    </w:p>
    <w:p w:rsidR="005E3091" w:rsidRPr="00076419" w:rsidRDefault="005E3091" w:rsidP="006557B6">
      <w:pPr>
        <w:pStyle w:val="ListParagraph"/>
        <w:spacing w:before="0" w:after="0"/>
        <w:rPr>
          <w:u w:val="single"/>
        </w:rPr>
      </w:pPr>
    </w:p>
    <w:p w:rsidR="005E3091" w:rsidRPr="00076419" w:rsidRDefault="005E3091" w:rsidP="006557B6">
      <w:pPr>
        <w:autoSpaceDE w:val="0"/>
        <w:autoSpaceDN w:val="0"/>
        <w:ind w:left="360"/>
      </w:pPr>
      <w:r w:rsidRPr="00076419">
        <w:t xml:space="preserve">Customers and staff can find approved training programs and vendors through the </w:t>
      </w:r>
      <w:r w:rsidR="008C7DF5" w:rsidRPr="00076419">
        <w:t>career training and career advancement training links</w:t>
      </w:r>
      <w:r w:rsidRPr="00076419">
        <w:t xml:space="preserve"> on the </w:t>
      </w:r>
      <w:hyperlink r:id="rId14" w:history="1">
        <w:r w:rsidRPr="00076419">
          <w:rPr>
            <w:rStyle w:val="Hyperlink"/>
          </w:rPr>
          <w:t>Workforce Solutions Training &amp; Education</w:t>
        </w:r>
      </w:hyperlink>
      <w:r w:rsidRPr="00076419">
        <w:t xml:space="preserve"> page.</w:t>
      </w:r>
    </w:p>
    <w:p w:rsidR="005E3091" w:rsidRPr="00076419" w:rsidRDefault="005E3091" w:rsidP="006557B6">
      <w:pPr>
        <w:pStyle w:val="ListParagraph"/>
        <w:autoSpaceDE w:val="0"/>
        <w:autoSpaceDN w:val="0"/>
        <w:spacing w:before="0" w:after="0"/>
      </w:pPr>
    </w:p>
    <w:p w:rsidR="00F57276" w:rsidRPr="00076419" w:rsidRDefault="00F57276" w:rsidP="00F57276">
      <w:pPr>
        <w:autoSpaceDE w:val="0"/>
        <w:autoSpaceDN w:val="0"/>
        <w:ind w:left="360"/>
      </w:pPr>
      <w:r w:rsidRPr="00076419">
        <w:t xml:space="preserve">Because career advancement training is a new category, we are working on developing training offerings to add to our network.  As a result, a customer may be interested in a </w:t>
      </w:r>
      <w:r w:rsidRPr="00076419">
        <w:rPr>
          <w:b/>
        </w:rPr>
        <w:lastRenderedPageBreak/>
        <w:t>career advancement training</w:t>
      </w:r>
      <w:r w:rsidRPr="00076419">
        <w:t xml:space="preserve"> opportunity that is not listed on our network.  Similarly, while we have </w:t>
      </w:r>
      <w:r w:rsidR="00836EE2" w:rsidRPr="00076419">
        <w:t xml:space="preserve">a substantial number of career </w:t>
      </w:r>
      <w:r w:rsidRPr="00076419">
        <w:t xml:space="preserve">training options, there are times when a </w:t>
      </w:r>
      <w:r w:rsidR="00836EE2" w:rsidRPr="00076419">
        <w:t xml:space="preserve">customer is interested in a </w:t>
      </w:r>
      <w:r w:rsidRPr="00076419">
        <w:rPr>
          <w:b/>
        </w:rPr>
        <w:t>career training</w:t>
      </w:r>
      <w:r w:rsidRPr="00076419">
        <w:t xml:space="preserve"> program </w:t>
      </w:r>
      <w:r w:rsidR="00836EE2" w:rsidRPr="00076419">
        <w:t xml:space="preserve">that is </w:t>
      </w:r>
      <w:r w:rsidRPr="00076419">
        <w:t xml:space="preserve">not listed on our vendor network.   </w:t>
      </w:r>
    </w:p>
    <w:p w:rsidR="00F57276" w:rsidRPr="00076419" w:rsidRDefault="00F57276" w:rsidP="00F57276">
      <w:pPr>
        <w:autoSpaceDE w:val="0"/>
        <w:autoSpaceDN w:val="0"/>
        <w:ind w:left="360"/>
      </w:pPr>
    </w:p>
    <w:p w:rsidR="001A072D" w:rsidRPr="00076419" w:rsidRDefault="001A072D" w:rsidP="001A072D">
      <w:pPr>
        <w:autoSpaceDE w:val="0"/>
        <w:autoSpaceDN w:val="0"/>
        <w:ind w:left="360"/>
      </w:pPr>
      <w:r w:rsidRPr="00076419">
        <w:t>In both instances, career office staff should document the name of the vendor and program, a contact person and contact information for the training vendor</w:t>
      </w:r>
      <w:r w:rsidRPr="00527AD8">
        <w:t xml:space="preserve">.  Since training program approval can be a lengthy process, this information should be forwarded as soon as possible to the Financial Aid Payment Office’s Training Vendor Procurement Coordinator, </w:t>
      </w:r>
      <w:r w:rsidR="00911CE4">
        <w:t>Wanda Nathan</w:t>
      </w:r>
      <w:r w:rsidRPr="00527AD8">
        <w:t xml:space="preserve"> at: (</w:t>
      </w:r>
      <w:hyperlink r:id="rId15" w:history="1">
        <w:r w:rsidR="00911CE4" w:rsidRPr="00AF5B1E">
          <w:rPr>
            <w:rStyle w:val="Hyperlink"/>
          </w:rPr>
          <w:t>wanda.nathan@wrksolutions.com</w:t>
        </w:r>
      </w:hyperlink>
      <w:bookmarkStart w:id="4" w:name="_GoBack"/>
      <w:bookmarkEnd w:id="4"/>
      <w:r w:rsidRPr="00527AD8">
        <w:t xml:space="preserve">).  </w:t>
      </w:r>
    </w:p>
    <w:p w:rsidR="00F57276" w:rsidRPr="00076419" w:rsidRDefault="00F57276" w:rsidP="006557B6">
      <w:pPr>
        <w:autoSpaceDE w:val="0"/>
        <w:autoSpaceDN w:val="0"/>
        <w:ind w:left="360"/>
      </w:pPr>
    </w:p>
    <w:p w:rsidR="00191CFF" w:rsidRPr="00076419" w:rsidRDefault="00191CFF" w:rsidP="00191CFF">
      <w:pPr>
        <w:autoSpaceDE w:val="0"/>
        <w:autoSpaceDN w:val="0"/>
        <w:ind w:left="360"/>
        <w:rPr>
          <w:u w:val="single"/>
        </w:rPr>
      </w:pPr>
      <w:r w:rsidRPr="00076419">
        <w:rPr>
          <w:u w:val="single"/>
        </w:rPr>
        <w:t>Special Note for TWIST</w:t>
      </w:r>
    </w:p>
    <w:p w:rsidR="00191CFF" w:rsidRPr="00076419" w:rsidRDefault="00191CFF" w:rsidP="00191CFF">
      <w:pPr>
        <w:pStyle w:val="ListParagraph"/>
        <w:numPr>
          <w:ilvl w:val="0"/>
          <w:numId w:val="15"/>
        </w:numPr>
        <w:autoSpaceDE w:val="0"/>
        <w:autoSpaceDN w:val="0"/>
        <w:spacing w:before="0" w:after="0"/>
        <w:ind w:right="720"/>
      </w:pPr>
      <w:r w:rsidRPr="00076419">
        <w:t xml:space="preserve">Complete TWIST data entry as usual.  </w:t>
      </w:r>
    </w:p>
    <w:p w:rsidR="00191CFF" w:rsidRPr="00076419" w:rsidRDefault="00191CFF" w:rsidP="00191CFF">
      <w:pPr>
        <w:pStyle w:val="ListParagraph"/>
        <w:numPr>
          <w:ilvl w:val="0"/>
          <w:numId w:val="15"/>
        </w:numPr>
        <w:autoSpaceDE w:val="0"/>
        <w:autoSpaceDN w:val="0"/>
        <w:spacing w:before="0" w:after="0"/>
        <w:ind w:right="720"/>
      </w:pPr>
      <w:r w:rsidRPr="00076419">
        <w:rPr>
          <w:b/>
        </w:rPr>
        <w:t>For Career Training</w:t>
      </w:r>
      <w:r w:rsidRPr="00076419">
        <w:t>: In Service Tracking, use Service Category 4 – Training Services – Occupational Skill and Service 1 – Occupational/Vocational Training. </w:t>
      </w:r>
    </w:p>
    <w:p w:rsidR="00191CFF" w:rsidRPr="00076419" w:rsidRDefault="00191CFF" w:rsidP="00191CFF">
      <w:pPr>
        <w:pStyle w:val="ListParagraph"/>
        <w:numPr>
          <w:ilvl w:val="0"/>
          <w:numId w:val="15"/>
        </w:numPr>
        <w:autoSpaceDE w:val="0"/>
        <w:autoSpaceDN w:val="0"/>
        <w:spacing w:before="0" w:after="0"/>
        <w:ind w:right="720"/>
      </w:pPr>
      <w:r w:rsidRPr="00076419">
        <w:rPr>
          <w:b/>
        </w:rPr>
        <w:t>For Career Advancement Training</w:t>
      </w:r>
      <w:r w:rsidRPr="00076419">
        <w:t>:  In Service Tracking, use Service Category 4 – Training Services – Occupational Skill and Service 77 – Skill Upgrading/Retraining. </w:t>
      </w:r>
    </w:p>
    <w:p w:rsidR="00191CFF" w:rsidRPr="00076419" w:rsidRDefault="00191CFF" w:rsidP="00191CFF">
      <w:pPr>
        <w:pStyle w:val="ListParagraph"/>
        <w:numPr>
          <w:ilvl w:val="0"/>
          <w:numId w:val="15"/>
        </w:numPr>
        <w:autoSpaceDE w:val="0"/>
        <w:autoSpaceDN w:val="0"/>
        <w:spacing w:before="0" w:after="0"/>
        <w:ind w:right="720"/>
      </w:pPr>
      <w:r w:rsidRPr="00076419">
        <w:t xml:space="preserve">Select the career training or career advancement training vendor from the dropdown list at </w:t>
      </w:r>
      <w:r w:rsidRPr="00076419">
        <w:rPr>
          <w:u w:val="single"/>
        </w:rPr>
        <w:t>Training Work Site</w:t>
      </w:r>
      <w:r w:rsidRPr="00076419">
        <w:t xml:space="preserve">.  </w:t>
      </w:r>
    </w:p>
    <w:p w:rsidR="00191CFF" w:rsidRPr="00076419" w:rsidRDefault="00191CFF" w:rsidP="00191CFF">
      <w:pPr>
        <w:pStyle w:val="ListParagraph"/>
        <w:numPr>
          <w:ilvl w:val="0"/>
          <w:numId w:val="15"/>
        </w:numPr>
        <w:autoSpaceDE w:val="0"/>
        <w:autoSpaceDN w:val="0"/>
        <w:spacing w:before="0" w:after="0"/>
        <w:ind w:right="720"/>
      </w:pPr>
      <w:r w:rsidRPr="00076419">
        <w:t xml:space="preserve">If you cannot find training vendor on this dropdown list, contact </w:t>
      </w:r>
      <w:hyperlink r:id="rId16" w:history="1">
        <w:r w:rsidRPr="00076419">
          <w:rPr>
            <w:rStyle w:val="Hyperlink"/>
          </w:rPr>
          <w:t>workforcesecurity@wrksolutions.com</w:t>
        </w:r>
      </w:hyperlink>
      <w:r w:rsidRPr="00076419">
        <w:t xml:space="preserve">. </w:t>
      </w:r>
    </w:p>
    <w:p w:rsidR="00191CFF" w:rsidRPr="00076419" w:rsidRDefault="00191CFF" w:rsidP="005E3091">
      <w:pPr>
        <w:autoSpaceDE w:val="0"/>
        <w:autoSpaceDN w:val="0"/>
        <w:ind w:left="432" w:right="720"/>
        <w:rPr>
          <w:u w:val="single"/>
        </w:rPr>
      </w:pPr>
    </w:p>
    <w:p w:rsidR="005E3091" w:rsidRPr="00076419" w:rsidRDefault="005E3091" w:rsidP="005E3091">
      <w:pPr>
        <w:autoSpaceDE w:val="0"/>
        <w:autoSpaceDN w:val="0"/>
        <w:ind w:left="432" w:right="720"/>
      </w:pPr>
      <w:r w:rsidRPr="00076419">
        <w:rPr>
          <w:u w:val="single"/>
        </w:rPr>
        <w:t>Special Note for FAMS</w:t>
      </w:r>
    </w:p>
    <w:p w:rsidR="005E3091" w:rsidRPr="00076419" w:rsidRDefault="00836EE2" w:rsidP="005E3091">
      <w:pPr>
        <w:ind w:left="720"/>
      </w:pPr>
      <w:r w:rsidRPr="00076419">
        <w:t>T</w:t>
      </w:r>
      <w:r w:rsidR="005E3091" w:rsidRPr="00076419">
        <w:t xml:space="preserve">he “Occupation” drop-down in FAMS (see graphic below) lists all of our </w:t>
      </w:r>
      <w:r w:rsidR="003748D6" w:rsidRPr="00076419">
        <w:t xml:space="preserve">high-skill, high-growth occupations </w:t>
      </w:r>
      <w:r w:rsidR="008D498B" w:rsidRPr="00076419">
        <w:t>(</w:t>
      </w:r>
      <w:hyperlink r:id="rId17" w:history="1">
        <w:r w:rsidR="008D498B" w:rsidRPr="00076419">
          <w:rPr>
            <w:rStyle w:val="Hyperlink"/>
          </w:rPr>
          <w:t>List</w:t>
        </w:r>
      </w:hyperlink>
      <w:r w:rsidR="008D498B" w:rsidRPr="00076419">
        <w:t>) (</w:t>
      </w:r>
      <w:hyperlink r:id="rId18" w:history="1">
        <w:r w:rsidR="008D498B" w:rsidRPr="00076419">
          <w:rPr>
            <w:rStyle w:val="Hyperlink"/>
          </w:rPr>
          <w:t>Booklet</w:t>
        </w:r>
      </w:hyperlink>
      <w:r w:rsidR="008D498B" w:rsidRPr="00076419">
        <w:t>)</w:t>
      </w:r>
      <w:r w:rsidR="008D498B" w:rsidRPr="00076419">
        <w:rPr>
          <w:bCs/>
        </w:rPr>
        <w:t xml:space="preserve">.  </w:t>
      </w:r>
    </w:p>
    <w:p w:rsidR="00836EE2" w:rsidRPr="00076419" w:rsidRDefault="00836EE2" w:rsidP="005E3091">
      <w:pPr>
        <w:ind w:left="720"/>
      </w:pPr>
    </w:p>
    <w:p w:rsidR="005E3091" w:rsidRPr="00076419" w:rsidRDefault="005E3091" w:rsidP="005E3091">
      <w:pPr>
        <w:ind w:left="720"/>
      </w:pPr>
      <w:r w:rsidRPr="00076419">
        <w:rPr>
          <w:b/>
          <w:bCs/>
          <w:u w:val="single"/>
        </w:rPr>
        <w:t>Note:</w:t>
      </w:r>
      <w:r w:rsidRPr="00076419">
        <w:t xml:space="preserve"> Occupations marked with the prefix “z” should not be used.  </w:t>
      </w:r>
    </w:p>
    <w:p w:rsidR="005E3091" w:rsidRPr="00076419" w:rsidRDefault="005E3091" w:rsidP="005E3091"/>
    <w:p w:rsidR="005E3091" w:rsidRPr="00076419" w:rsidRDefault="005E3091" w:rsidP="005E3091">
      <w:pPr>
        <w:autoSpaceDE w:val="0"/>
        <w:autoSpaceDN w:val="0"/>
      </w:pPr>
    </w:p>
    <w:p w:rsidR="005E3091" w:rsidRPr="00076419" w:rsidRDefault="005E3091" w:rsidP="005E3091">
      <w:pPr>
        <w:autoSpaceDE w:val="0"/>
        <w:autoSpaceDN w:val="0"/>
      </w:pPr>
      <w:r w:rsidRPr="00076419">
        <w:rPr>
          <w:noProof/>
        </w:rPr>
        <w:drawing>
          <wp:anchor distT="0" distB="0" distL="114300" distR="114300" simplePos="0" relativeHeight="251663360" behindDoc="0" locked="0" layoutInCell="1" allowOverlap="1">
            <wp:simplePos x="0" y="0"/>
            <wp:positionH relativeFrom="column">
              <wp:posOffset>1114425</wp:posOffset>
            </wp:positionH>
            <wp:positionV relativeFrom="paragraph">
              <wp:posOffset>568960</wp:posOffset>
            </wp:positionV>
            <wp:extent cx="2628900" cy="485775"/>
            <wp:effectExtent l="0" t="0" r="0" b="0"/>
            <wp:wrapNone/>
            <wp:docPr id="5" name="Ov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al 2"/>
                    <pic:cNvPicPr>
                      <a:picLocks noChangeAspect="1" noChangeArrowheads="1"/>
                    </pic:cNvPicPr>
                  </pic:nvPicPr>
                  <pic:blipFill>
                    <a:blip r:embed="rId19" cstate="print"/>
                    <a:srcRect/>
                    <a:stretch>
                      <a:fillRect/>
                    </a:stretch>
                  </pic:blipFill>
                  <pic:spPr bwMode="auto">
                    <a:xfrm>
                      <a:off x="0" y="0"/>
                      <a:ext cx="2628900" cy="485775"/>
                    </a:xfrm>
                    <a:prstGeom prst="rect">
                      <a:avLst/>
                    </a:prstGeom>
                    <a:noFill/>
                  </pic:spPr>
                </pic:pic>
              </a:graphicData>
            </a:graphic>
          </wp:anchor>
        </w:drawing>
      </w:r>
      <w:r w:rsidRPr="00076419">
        <w:rPr>
          <w:b/>
          <w:bCs/>
          <w:noProof/>
        </w:rPr>
        <w:drawing>
          <wp:inline distT="0" distB="0" distL="0" distR="0">
            <wp:extent cx="5943600" cy="2190750"/>
            <wp:effectExtent l="19050" t="0" r="0" b="0"/>
            <wp:docPr id="4" name="Picture 1" descr="cid:image003.jpg@01D08E49.195E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08E49.195E4670"/>
                    <pic:cNvPicPr>
                      <a:picLocks noChangeAspect="1" noChangeArrowheads="1"/>
                    </pic:cNvPicPr>
                  </pic:nvPicPr>
                  <pic:blipFill>
                    <a:blip r:embed="rId20" r:link="rId21" cstate="print"/>
                    <a:srcRect/>
                    <a:stretch>
                      <a:fillRect/>
                    </a:stretch>
                  </pic:blipFill>
                  <pic:spPr bwMode="auto">
                    <a:xfrm>
                      <a:off x="0" y="0"/>
                      <a:ext cx="5943600" cy="2190750"/>
                    </a:xfrm>
                    <a:prstGeom prst="rect">
                      <a:avLst/>
                    </a:prstGeom>
                    <a:noFill/>
                    <a:ln w="9525">
                      <a:noFill/>
                      <a:miter lim="800000"/>
                      <a:headEnd/>
                      <a:tailEnd/>
                    </a:ln>
                  </pic:spPr>
                </pic:pic>
              </a:graphicData>
            </a:graphic>
          </wp:inline>
        </w:drawing>
      </w:r>
    </w:p>
    <w:p w:rsidR="005E3091" w:rsidRDefault="005E3091" w:rsidP="005E3091">
      <w:pPr>
        <w:autoSpaceDE w:val="0"/>
        <w:autoSpaceDN w:val="0"/>
      </w:pPr>
    </w:p>
    <w:p w:rsidR="00836EE2" w:rsidRPr="00076419" w:rsidRDefault="00836EE2" w:rsidP="00836EE2">
      <w:pPr>
        <w:autoSpaceDE w:val="0"/>
        <w:autoSpaceDN w:val="0"/>
        <w:ind w:right="720" w:firstLine="720"/>
      </w:pPr>
      <w:r w:rsidRPr="00076419">
        <w:t>FAMS Users should:</w:t>
      </w:r>
    </w:p>
    <w:p w:rsidR="005E3091" w:rsidRPr="00076419" w:rsidRDefault="00836EE2" w:rsidP="00836EE2">
      <w:pPr>
        <w:pStyle w:val="ListParagraph"/>
        <w:numPr>
          <w:ilvl w:val="0"/>
          <w:numId w:val="18"/>
        </w:numPr>
        <w:autoSpaceDE w:val="0"/>
        <w:autoSpaceDN w:val="0"/>
        <w:spacing w:before="0" w:after="0"/>
        <w:ind w:right="720"/>
      </w:pPr>
      <w:r w:rsidRPr="00076419">
        <w:t>c</w:t>
      </w:r>
      <w:r w:rsidR="005E3091" w:rsidRPr="00076419">
        <w:t>reate</w:t>
      </w:r>
      <w:r w:rsidRPr="00076419">
        <w:t xml:space="preserve"> commitment/estimate as usual;</w:t>
      </w:r>
    </w:p>
    <w:p w:rsidR="005E3091" w:rsidRPr="00076419" w:rsidRDefault="00836EE2" w:rsidP="00836EE2">
      <w:pPr>
        <w:pStyle w:val="ListParagraph"/>
        <w:numPr>
          <w:ilvl w:val="0"/>
          <w:numId w:val="18"/>
        </w:numPr>
        <w:autoSpaceDE w:val="0"/>
        <w:autoSpaceDN w:val="0"/>
        <w:spacing w:before="0" w:after="0"/>
        <w:ind w:right="720"/>
      </w:pPr>
      <w:r w:rsidRPr="00076419">
        <w:lastRenderedPageBreak/>
        <w:t>c</w:t>
      </w:r>
      <w:r w:rsidR="005E3091" w:rsidRPr="00076419">
        <w:t>lick on the “Occupation” drop-down</w:t>
      </w:r>
      <w:r w:rsidRPr="00076419">
        <w:t xml:space="preserve"> box in the “Classification” section to select desired occupation; and</w:t>
      </w:r>
    </w:p>
    <w:p w:rsidR="004A306D" w:rsidRPr="00076419" w:rsidRDefault="005E3091" w:rsidP="00836EE2">
      <w:pPr>
        <w:pStyle w:val="ListParagraph"/>
        <w:numPr>
          <w:ilvl w:val="0"/>
          <w:numId w:val="18"/>
        </w:numPr>
        <w:autoSpaceDE w:val="0"/>
        <w:autoSpaceDN w:val="0"/>
        <w:spacing w:before="0" w:after="0"/>
        <w:ind w:right="720"/>
      </w:pPr>
      <w:r w:rsidRPr="00076419">
        <w:t>c</w:t>
      </w:r>
      <w:r w:rsidR="00836EE2" w:rsidRPr="00076419">
        <w:t>ontact the FAMS Administrator</w:t>
      </w:r>
      <w:r w:rsidRPr="00076419">
        <w:t xml:space="preserve"> </w:t>
      </w:r>
      <w:r w:rsidR="00836EE2" w:rsidRPr="00076419">
        <w:t>(</w:t>
      </w:r>
      <w:hyperlink r:id="rId22" w:history="1">
        <w:r w:rsidRPr="00076419">
          <w:rPr>
            <w:rStyle w:val="Hyperlink"/>
          </w:rPr>
          <w:t>joseph.chauncey@wrksolutions.com</w:t>
        </w:r>
      </w:hyperlink>
      <w:r w:rsidR="00836EE2" w:rsidRPr="00076419">
        <w:t>) if the high-skill, high-growth occupation is not on the dropdown list</w:t>
      </w:r>
      <w:r w:rsidRPr="00076419">
        <w:t xml:space="preserve">. </w:t>
      </w:r>
    </w:p>
    <w:p w:rsidR="004A306D" w:rsidRPr="00076419" w:rsidRDefault="004A306D" w:rsidP="00E13E9F">
      <w:pPr>
        <w:autoSpaceDE w:val="0"/>
        <w:autoSpaceDN w:val="0"/>
        <w:adjustRightInd w:val="0"/>
      </w:pPr>
    </w:p>
    <w:p w:rsidR="004A306D" w:rsidRPr="00076419" w:rsidRDefault="004A306D" w:rsidP="00E13E9F">
      <w:pPr>
        <w:autoSpaceDE w:val="0"/>
        <w:autoSpaceDN w:val="0"/>
        <w:adjustRightInd w:val="0"/>
      </w:pPr>
    </w:p>
    <w:p w:rsidR="004A306D" w:rsidRPr="00076419" w:rsidRDefault="006703DB" w:rsidP="00E13E9F">
      <w:pPr>
        <w:autoSpaceDE w:val="0"/>
        <w:autoSpaceDN w:val="0"/>
        <w:adjustRightInd w:val="0"/>
        <w:rPr>
          <w:b/>
        </w:rPr>
      </w:pPr>
      <w:r w:rsidRPr="00076419">
        <w:rPr>
          <w:b/>
        </w:rPr>
        <w:t>General Computer Literacy and Skills Training</w:t>
      </w:r>
    </w:p>
    <w:p w:rsidR="00C10B67" w:rsidRPr="00076419" w:rsidRDefault="005F33E8" w:rsidP="00E13E9F">
      <w:r w:rsidRPr="00076419">
        <w:t>For customers requesting assistance with</w:t>
      </w:r>
      <w:r w:rsidR="004A306D" w:rsidRPr="00076419">
        <w:t xml:space="preserve"> general computer literacy and skills </w:t>
      </w:r>
      <w:r w:rsidR="00C10B67" w:rsidRPr="00076419">
        <w:t>training</w:t>
      </w:r>
      <w:r w:rsidRPr="00076419">
        <w:t xml:space="preserve">, first discuss the customer’s employment goals and help the customer develop a plan to meet those goals.  If general computer literacy and skills training is part of that plan, first refer the customer to free local and online computer literacy and skills training resources.  If these resources do not meet the needs of the customer, help the customer select from our list of approved </w:t>
      </w:r>
      <w:hyperlink r:id="rId23" w:history="1">
        <w:r w:rsidRPr="00076419">
          <w:rPr>
            <w:rStyle w:val="Hyperlink"/>
          </w:rPr>
          <w:t>basic skills providers</w:t>
        </w:r>
      </w:hyperlink>
      <w:r w:rsidRPr="00076419">
        <w:t>.</w:t>
      </w:r>
    </w:p>
    <w:p w:rsidR="00C10B67" w:rsidRPr="00076419" w:rsidRDefault="00C10B67" w:rsidP="00E13E9F"/>
    <w:p w:rsidR="004A306D" w:rsidRPr="00076419" w:rsidRDefault="005F33E8" w:rsidP="00E13E9F">
      <w:r w:rsidRPr="00076419">
        <w:t>F</w:t>
      </w:r>
      <w:r w:rsidR="004A306D" w:rsidRPr="00076419">
        <w:t>ree</w:t>
      </w:r>
      <w:r w:rsidR="00C10B67" w:rsidRPr="00076419">
        <w:t xml:space="preserve"> </w:t>
      </w:r>
      <w:r w:rsidRPr="00076419">
        <w:t xml:space="preserve">local and </w:t>
      </w:r>
      <w:r w:rsidR="00C10B67" w:rsidRPr="00076419">
        <w:t>online</w:t>
      </w:r>
      <w:r w:rsidR="004A306D" w:rsidRPr="00076419">
        <w:t xml:space="preserve"> computer literacy and skill training resources </w:t>
      </w:r>
      <w:r w:rsidRPr="00076419">
        <w:t>include</w:t>
      </w:r>
      <w:r w:rsidR="00866898" w:rsidRPr="00076419">
        <w:t xml:space="preserve"> but are not limited to</w:t>
      </w:r>
      <w:r w:rsidR="004A306D" w:rsidRPr="00076419">
        <w:t xml:space="preserve">: </w:t>
      </w:r>
    </w:p>
    <w:p w:rsidR="00CF6CA6" w:rsidRPr="00076419" w:rsidRDefault="00DF6140" w:rsidP="00E13E9F">
      <w:pPr>
        <w:pStyle w:val="ListParagraph"/>
        <w:numPr>
          <w:ilvl w:val="0"/>
          <w:numId w:val="7"/>
        </w:numPr>
        <w:spacing w:before="0" w:after="0"/>
      </w:pPr>
      <w:hyperlink r:id="rId24" w:history="1">
        <w:r w:rsidR="00CF6CA6" w:rsidRPr="00051752">
          <w:rPr>
            <w:rStyle w:val="Hyperlink"/>
          </w:rPr>
          <w:t>http://www.gcflearnfree.org/</w:t>
        </w:r>
      </w:hyperlink>
    </w:p>
    <w:p w:rsidR="004A306D" w:rsidRPr="00CF6CA6" w:rsidRDefault="004A306D" w:rsidP="00E13E9F">
      <w:pPr>
        <w:pStyle w:val="ListParagraph"/>
        <w:numPr>
          <w:ilvl w:val="0"/>
          <w:numId w:val="7"/>
        </w:numPr>
        <w:spacing w:before="0" w:after="0"/>
        <w:rPr>
          <w:color w:val="000000" w:themeColor="text1"/>
        </w:rPr>
      </w:pPr>
      <w:r w:rsidRPr="00CF6CA6">
        <w:rPr>
          <w:color w:val="000000" w:themeColor="text1"/>
        </w:rPr>
        <w:t>2</w:t>
      </w:r>
      <w:r w:rsidR="00CF6CA6" w:rsidRPr="00CF6CA6">
        <w:rPr>
          <w:color w:val="000000" w:themeColor="text1"/>
        </w:rPr>
        <w:t>1</w:t>
      </w:r>
      <w:r w:rsidRPr="00CF6CA6">
        <w:rPr>
          <w:color w:val="000000" w:themeColor="text1"/>
        </w:rPr>
        <w:t>1Texas</w:t>
      </w:r>
      <w:r w:rsidR="00CF6CA6" w:rsidRPr="00CF6CA6">
        <w:rPr>
          <w:color w:val="000000" w:themeColor="text1"/>
        </w:rPr>
        <w:t xml:space="preserve"> - </w:t>
      </w:r>
      <w:r w:rsidRPr="00CF6CA6">
        <w:rPr>
          <w:color w:val="000000" w:themeColor="text1"/>
        </w:rPr>
        <w:t>Search term: “Computer and Related Technology Classes”</w:t>
      </w:r>
    </w:p>
    <w:p w:rsidR="004A306D" w:rsidRPr="00076419" w:rsidRDefault="00DF6140" w:rsidP="00E13E9F">
      <w:pPr>
        <w:pStyle w:val="ListParagraph"/>
        <w:spacing w:before="0" w:after="0"/>
        <w:rPr>
          <w:color w:val="1F497D"/>
        </w:rPr>
      </w:pPr>
      <w:hyperlink r:id="rId25" w:history="1">
        <w:r w:rsidR="004A306D" w:rsidRPr="00076419">
          <w:rPr>
            <w:rStyle w:val="Hyperlink"/>
          </w:rPr>
          <w:t>https://211texas.hhsc.state.tx.us/211/search.do?resetSearch=true&amp;selectedMenuId=searchMenuId</w:t>
        </w:r>
      </w:hyperlink>
    </w:p>
    <w:p w:rsidR="004A306D" w:rsidRPr="00076419" w:rsidRDefault="004A306D" w:rsidP="00E13E9F">
      <w:pPr>
        <w:pStyle w:val="ListParagraph"/>
        <w:numPr>
          <w:ilvl w:val="0"/>
          <w:numId w:val="7"/>
        </w:numPr>
        <w:spacing w:before="0" w:after="0"/>
        <w:rPr>
          <w:color w:val="000000" w:themeColor="text1"/>
        </w:rPr>
      </w:pPr>
      <w:r w:rsidRPr="00076419">
        <w:rPr>
          <w:color w:val="000000" w:themeColor="text1"/>
        </w:rPr>
        <w:t>United Way of Greater Houston 2-1-1 Helpline</w:t>
      </w:r>
    </w:p>
    <w:p w:rsidR="004A306D" w:rsidRPr="00076419" w:rsidRDefault="004A306D" w:rsidP="00E13E9F">
      <w:pPr>
        <w:pStyle w:val="ListParagraph"/>
        <w:spacing w:before="0" w:after="0"/>
        <w:rPr>
          <w:color w:val="000000" w:themeColor="text1"/>
        </w:rPr>
      </w:pPr>
      <w:r w:rsidRPr="00076419">
        <w:rPr>
          <w:color w:val="000000" w:themeColor="text1"/>
        </w:rPr>
        <w:t>Search term: “computer classes”</w:t>
      </w:r>
    </w:p>
    <w:p w:rsidR="00C36C5E" w:rsidRPr="00076419" w:rsidRDefault="00DF6140" w:rsidP="00C36C5E">
      <w:pPr>
        <w:pStyle w:val="ListParagraph"/>
        <w:spacing w:before="0" w:after="0"/>
      </w:pPr>
      <w:hyperlink r:id="rId26" w:history="1">
        <w:r w:rsidR="004A306D" w:rsidRPr="00076419">
          <w:rPr>
            <w:rStyle w:val="Hyperlink"/>
          </w:rPr>
          <w:t>http://referral.unitedwayhouston.org/KeywordList.aspx?;;0;;N;0;270821;computer%20classes;All</w:t>
        </w:r>
      </w:hyperlink>
    </w:p>
    <w:p w:rsidR="00C36C5E" w:rsidRPr="00076419" w:rsidRDefault="00C36C5E" w:rsidP="00C36C5E">
      <w:pPr>
        <w:pStyle w:val="ListParagraph"/>
        <w:numPr>
          <w:ilvl w:val="0"/>
          <w:numId w:val="7"/>
        </w:numPr>
        <w:spacing w:before="0" w:after="0"/>
      </w:pPr>
      <w:r w:rsidRPr="00076419">
        <w:t>Many public library locations also offer computer literacy classes.  Check city and/or county library calendar listings.</w:t>
      </w:r>
    </w:p>
    <w:p w:rsidR="004A306D" w:rsidRPr="00076419" w:rsidRDefault="004A306D" w:rsidP="00E13E9F">
      <w:pPr>
        <w:ind w:left="720"/>
      </w:pPr>
    </w:p>
    <w:p w:rsidR="00C10B67" w:rsidRPr="00076419" w:rsidRDefault="00C10B67" w:rsidP="00E13E9F">
      <w:pPr>
        <w:ind w:left="720"/>
      </w:pPr>
    </w:p>
    <w:p w:rsidR="00C10B67" w:rsidRPr="00076419" w:rsidRDefault="00C10B67" w:rsidP="00E13E9F">
      <w:pPr>
        <w:rPr>
          <w:b/>
        </w:rPr>
      </w:pPr>
      <w:r w:rsidRPr="00076419">
        <w:rPr>
          <w:b/>
        </w:rPr>
        <w:t>Adult Education and Literacy</w:t>
      </w:r>
    </w:p>
    <w:p w:rsidR="00C10B67" w:rsidRPr="00076419" w:rsidRDefault="005F33E8" w:rsidP="00C10B67">
      <w:r w:rsidRPr="00076419">
        <w:t xml:space="preserve">For customers requesting assistance with </w:t>
      </w:r>
      <w:r w:rsidR="009861B0" w:rsidRPr="00076419">
        <w:t>adult education and literacy, u</w:t>
      </w:r>
      <w:r w:rsidR="004A306D" w:rsidRPr="00076419">
        <w:t xml:space="preserve">se the network of adult education and literacy services referenced in Issuance WS 15-05 Adult Education and Literacy before accessing </w:t>
      </w:r>
      <w:hyperlink r:id="rId27" w:history="1">
        <w:r w:rsidR="009861B0" w:rsidRPr="00076419">
          <w:rPr>
            <w:rStyle w:val="Hyperlink"/>
          </w:rPr>
          <w:t>basic skills providers</w:t>
        </w:r>
      </w:hyperlink>
      <w:r w:rsidR="004A306D" w:rsidRPr="00076419">
        <w:t xml:space="preserve"> on the Education and Training Vendor Network.  </w:t>
      </w:r>
    </w:p>
    <w:p w:rsidR="00C10B67" w:rsidRPr="00076419" w:rsidRDefault="00C10B67" w:rsidP="00C10B67"/>
    <w:p w:rsidR="004A306D" w:rsidRPr="00076419" w:rsidRDefault="004A306D" w:rsidP="00C10B67">
      <w:r w:rsidRPr="00076419">
        <w:t>The adult education and literacy</w:t>
      </w:r>
      <w:r w:rsidR="00C10B67" w:rsidRPr="00076419">
        <w:t xml:space="preserve"> consortium</w:t>
      </w:r>
      <w:r w:rsidRPr="00076419">
        <w:t xml:space="preserve"> providers offer</w:t>
      </w:r>
      <w:r w:rsidR="00C10B67" w:rsidRPr="00076419">
        <w:t xml:space="preserve"> literacy, adult basic education,</w:t>
      </w:r>
      <w:r w:rsidRPr="00076419">
        <w:t xml:space="preserve"> GED preparation, combined GED and skills training, English as a Second Language and EL/Civics classes in about 200 locations throughout the Gulf Coast region.  </w:t>
      </w:r>
    </w:p>
    <w:p w:rsidR="004A306D" w:rsidRPr="00076419" w:rsidRDefault="004A306D" w:rsidP="00C10B67"/>
    <w:p w:rsidR="00C10B67" w:rsidRPr="00076419" w:rsidRDefault="00C10B67" w:rsidP="00C10B67">
      <w:pPr>
        <w:pStyle w:val="ListParagraph"/>
        <w:numPr>
          <w:ilvl w:val="0"/>
          <w:numId w:val="7"/>
        </w:numPr>
        <w:spacing w:before="0" w:after="0"/>
      </w:pPr>
      <w:r w:rsidRPr="00076419">
        <w:t>F</w:t>
      </w:r>
      <w:r w:rsidR="004A306D" w:rsidRPr="00076419">
        <w:t>irst refer customers</w:t>
      </w:r>
      <w:r w:rsidRPr="00076419">
        <w:t xml:space="preserve"> interested in these services</w:t>
      </w:r>
      <w:r w:rsidR="004A306D" w:rsidRPr="00076419">
        <w:t xml:space="preserve"> to adult education and literacy providers using the referral tool available at</w:t>
      </w:r>
      <w:r w:rsidR="005F33E8" w:rsidRPr="00076419">
        <w:t xml:space="preserve"> the </w:t>
      </w:r>
      <w:hyperlink r:id="rId28" w:history="1">
        <w:r w:rsidR="005F33E8" w:rsidRPr="00076419">
          <w:rPr>
            <w:rStyle w:val="Hyperlink"/>
          </w:rPr>
          <w:t>AEL Services Home Page</w:t>
        </w:r>
      </w:hyperlink>
      <w:r w:rsidR="005F33E8" w:rsidRPr="00076419">
        <w:t>.</w:t>
      </w:r>
      <w:r w:rsidR="004A306D" w:rsidRPr="00076419">
        <w:t xml:space="preserve"> </w:t>
      </w:r>
    </w:p>
    <w:p w:rsidR="00C10B67" w:rsidRPr="00076419" w:rsidRDefault="00C10B67" w:rsidP="00C10B67"/>
    <w:p w:rsidR="004A306D" w:rsidRPr="00076419" w:rsidRDefault="004A306D" w:rsidP="00C10B67">
      <w:pPr>
        <w:pStyle w:val="ListParagraph"/>
        <w:numPr>
          <w:ilvl w:val="0"/>
          <w:numId w:val="7"/>
        </w:numPr>
        <w:spacing w:before="0" w:after="0"/>
      </w:pPr>
      <w:r w:rsidRPr="00076419">
        <w:t xml:space="preserve">If the adult education and literacy providers </w:t>
      </w:r>
      <w:r w:rsidR="00C10B67" w:rsidRPr="00076419">
        <w:t>are unable to meet the needs</w:t>
      </w:r>
      <w:r w:rsidRPr="00076419">
        <w:t xml:space="preserve"> of the customer, </w:t>
      </w:r>
      <w:r w:rsidR="00C10B67" w:rsidRPr="00076419">
        <w:t>use</w:t>
      </w:r>
      <w:r w:rsidRPr="00076419">
        <w:t xml:space="preserve"> the approved </w:t>
      </w:r>
      <w:hyperlink r:id="rId29" w:history="1">
        <w:r w:rsidRPr="00076419">
          <w:rPr>
            <w:rStyle w:val="Hyperlink"/>
          </w:rPr>
          <w:t>basic skills providers</w:t>
        </w:r>
      </w:hyperlink>
      <w:r w:rsidRPr="00076419">
        <w:t>.</w:t>
      </w:r>
    </w:p>
    <w:p w:rsidR="004A306D" w:rsidRDefault="004A306D" w:rsidP="00C10B67">
      <w:pPr>
        <w:ind w:left="720"/>
      </w:pPr>
    </w:p>
    <w:p w:rsidR="005820F3" w:rsidRDefault="005820F3" w:rsidP="00C10B67">
      <w:pPr>
        <w:ind w:left="720"/>
      </w:pPr>
    </w:p>
    <w:p w:rsidR="000323AB" w:rsidRDefault="000323AB" w:rsidP="00C10B67">
      <w:pPr>
        <w:ind w:left="720"/>
      </w:pPr>
    </w:p>
    <w:p w:rsidR="000323AB" w:rsidRPr="00076419" w:rsidRDefault="000323AB" w:rsidP="00C10B67">
      <w:pPr>
        <w:ind w:left="720"/>
      </w:pPr>
    </w:p>
    <w:p w:rsidR="00C10B67" w:rsidRPr="00076419" w:rsidRDefault="00C10B67" w:rsidP="00C10B67">
      <w:pPr>
        <w:ind w:left="720"/>
      </w:pPr>
    </w:p>
    <w:p w:rsidR="00EF2632" w:rsidRPr="00076419" w:rsidRDefault="00C10B67" w:rsidP="00C10B67">
      <w:pPr>
        <w:rPr>
          <w:sz w:val="36"/>
          <w:szCs w:val="36"/>
        </w:rPr>
      </w:pPr>
      <w:r w:rsidRPr="00076419">
        <w:rPr>
          <w:sz w:val="36"/>
          <w:szCs w:val="36"/>
        </w:rPr>
        <w:lastRenderedPageBreak/>
        <w:t>Action</w:t>
      </w:r>
    </w:p>
    <w:p w:rsidR="00EF2632" w:rsidRPr="00076419" w:rsidRDefault="0084731E" w:rsidP="0084731E">
      <w:pPr>
        <w:pStyle w:val="ListParagraph"/>
        <w:numPr>
          <w:ilvl w:val="0"/>
          <w:numId w:val="14"/>
        </w:numPr>
        <w:autoSpaceDE w:val="0"/>
        <w:autoSpaceDN w:val="0"/>
        <w:adjustRightInd w:val="0"/>
      </w:pPr>
      <w:r w:rsidRPr="00076419">
        <w:t>Make sure staff are aware of the changes to policy and procedure for providing education related financial aid</w:t>
      </w:r>
      <w:r w:rsidR="00763F9B" w:rsidRPr="00076419">
        <w:t>.</w:t>
      </w:r>
    </w:p>
    <w:p w:rsidR="00763F9B" w:rsidRPr="00076419" w:rsidRDefault="00763F9B" w:rsidP="0084731E">
      <w:pPr>
        <w:pStyle w:val="ListParagraph"/>
        <w:numPr>
          <w:ilvl w:val="0"/>
          <w:numId w:val="14"/>
        </w:numPr>
        <w:autoSpaceDE w:val="0"/>
        <w:autoSpaceDN w:val="0"/>
        <w:adjustRightInd w:val="0"/>
      </w:pPr>
      <w:r w:rsidRPr="00076419">
        <w:t xml:space="preserve">If necessary, we will work with Contractor Management and NWI staff to organize staff development opportunities.  </w:t>
      </w:r>
    </w:p>
    <w:p w:rsidR="0035584D" w:rsidRDefault="0035584D" w:rsidP="00C10B67">
      <w:pPr>
        <w:autoSpaceDE w:val="0"/>
        <w:autoSpaceDN w:val="0"/>
        <w:adjustRightInd w:val="0"/>
      </w:pPr>
    </w:p>
    <w:p w:rsidR="00EF2632" w:rsidRDefault="00EF2632" w:rsidP="00E13E9F">
      <w:pPr>
        <w:autoSpaceDE w:val="0"/>
        <w:autoSpaceDN w:val="0"/>
        <w:adjustRightInd w:val="0"/>
        <w:rPr>
          <w:sz w:val="36"/>
          <w:szCs w:val="36"/>
        </w:rPr>
      </w:pPr>
      <w:r>
        <w:rPr>
          <w:sz w:val="36"/>
          <w:szCs w:val="36"/>
        </w:rPr>
        <w:t>Questions</w:t>
      </w:r>
    </w:p>
    <w:p w:rsidR="00266CE0" w:rsidRDefault="00EF2632" w:rsidP="00E13E9F">
      <w:pPr>
        <w:autoSpaceDE w:val="0"/>
        <w:autoSpaceDN w:val="0"/>
        <w:adjustRightInd w:val="0"/>
      </w:pPr>
      <w:r>
        <w:t xml:space="preserve">Staff should ask questions of their supervisors first.  Direct questions for Board staff through the </w:t>
      </w:r>
      <w:hyperlink r:id="rId30" w:history="1">
        <w:r w:rsidRPr="00901161">
          <w:rPr>
            <w:rStyle w:val="Hyperlink"/>
          </w:rPr>
          <w:t>Issuance Q&amp;A</w:t>
        </w:r>
      </w:hyperlink>
      <w:r w:rsidR="00355498">
        <w:t>.</w:t>
      </w:r>
    </w:p>
    <w:sectPr w:rsidR="00266CE0" w:rsidSect="00890A7D">
      <w:footerReference w:type="default" r:id="rId31"/>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140" w:rsidRDefault="00DF6140" w:rsidP="000A0BA7">
      <w:r>
        <w:separator/>
      </w:r>
    </w:p>
  </w:endnote>
  <w:endnote w:type="continuationSeparator" w:id="0">
    <w:p w:rsidR="00DF6140" w:rsidRDefault="00DF6140" w:rsidP="000A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3AB" w:rsidRDefault="000323AB" w:rsidP="009861B0">
    <w:pPr>
      <w:pStyle w:val="Footer"/>
      <w:jc w:val="right"/>
    </w:pPr>
    <w:r>
      <w:t>WS 15-11 Managing Financial Aid/Changes to Education Related Expenses</w:t>
    </w:r>
  </w:p>
  <w:p w:rsidR="000323AB" w:rsidRDefault="000323AB" w:rsidP="009861B0">
    <w:pPr>
      <w:jc w:val="right"/>
    </w:pPr>
    <w:r>
      <w:t>August 26, 2015--</w:t>
    </w:r>
    <w:sdt>
      <w:sdtPr>
        <w:id w:val="250395305"/>
        <w:docPartObj>
          <w:docPartGallery w:val="Page Numbers (Top of Page)"/>
          <w:docPartUnique/>
        </w:docPartObj>
      </w:sdtPr>
      <w:sdtEndPr/>
      <w:sdtContent>
        <w:r>
          <w:t xml:space="preserve">Page </w:t>
        </w:r>
        <w:r w:rsidR="00DF6140">
          <w:fldChar w:fldCharType="begin"/>
        </w:r>
        <w:r w:rsidR="00DF6140">
          <w:instrText xml:space="preserve"> PAGE </w:instrText>
        </w:r>
        <w:r w:rsidR="00DF6140">
          <w:fldChar w:fldCharType="separate"/>
        </w:r>
        <w:r w:rsidR="00911CE4">
          <w:rPr>
            <w:noProof/>
          </w:rPr>
          <w:t>3</w:t>
        </w:r>
        <w:r w:rsidR="00DF6140">
          <w:rPr>
            <w:noProof/>
          </w:rPr>
          <w:fldChar w:fldCharType="end"/>
        </w:r>
        <w:r>
          <w:t xml:space="preserve"> of </w:t>
        </w:r>
        <w:r w:rsidR="00DF6140">
          <w:fldChar w:fldCharType="begin"/>
        </w:r>
        <w:r w:rsidR="00DF6140">
          <w:instrText xml:space="preserve"> NUMPAGES  </w:instrText>
        </w:r>
        <w:r w:rsidR="00DF6140">
          <w:fldChar w:fldCharType="separate"/>
        </w:r>
        <w:r w:rsidR="00911CE4">
          <w:rPr>
            <w:noProof/>
          </w:rPr>
          <w:t>5</w:t>
        </w:r>
        <w:r w:rsidR="00DF6140">
          <w:rPr>
            <w:noProof/>
          </w:rPr>
          <w:fldChar w:fldCharType="end"/>
        </w:r>
      </w:sdtContent>
    </w:sdt>
  </w:p>
  <w:p w:rsidR="000323AB" w:rsidRDefault="00032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140" w:rsidRDefault="00DF6140" w:rsidP="000A0BA7">
      <w:r>
        <w:separator/>
      </w:r>
    </w:p>
  </w:footnote>
  <w:footnote w:type="continuationSeparator" w:id="0">
    <w:p w:rsidR="00DF6140" w:rsidRDefault="00DF6140" w:rsidP="000A0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A72FA"/>
    <w:multiLevelType w:val="hybridMultilevel"/>
    <w:tmpl w:val="6540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42E95"/>
    <w:multiLevelType w:val="hybridMultilevel"/>
    <w:tmpl w:val="7650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54470"/>
    <w:multiLevelType w:val="hybridMultilevel"/>
    <w:tmpl w:val="7E22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064E7"/>
    <w:multiLevelType w:val="hybridMultilevel"/>
    <w:tmpl w:val="6A76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03E5C"/>
    <w:multiLevelType w:val="hybridMultilevel"/>
    <w:tmpl w:val="16D89B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C377BB"/>
    <w:multiLevelType w:val="hybridMultilevel"/>
    <w:tmpl w:val="934E82E8"/>
    <w:lvl w:ilvl="0" w:tplc="6600A6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8502A"/>
    <w:multiLevelType w:val="hybridMultilevel"/>
    <w:tmpl w:val="30860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47194"/>
    <w:multiLevelType w:val="hybridMultilevel"/>
    <w:tmpl w:val="123E1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457CB9"/>
    <w:multiLevelType w:val="hybridMultilevel"/>
    <w:tmpl w:val="3CAC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B0477"/>
    <w:multiLevelType w:val="hybridMultilevel"/>
    <w:tmpl w:val="15F01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3D7351"/>
    <w:multiLevelType w:val="hybridMultilevel"/>
    <w:tmpl w:val="16D89B7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0E77323"/>
    <w:multiLevelType w:val="hybridMultilevel"/>
    <w:tmpl w:val="C702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7A75F9"/>
    <w:multiLevelType w:val="hybridMultilevel"/>
    <w:tmpl w:val="2BF822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661B73FB"/>
    <w:multiLevelType w:val="hybridMultilevel"/>
    <w:tmpl w:val="70668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71C7A78"/>
    <w:multiLevelType w:val="hybridMultilevel"/>
    <w:tmpl w:val="1F4A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C96460"/>
    <w:multiLevelType w:val="hybridMultilevel"/>
    <w:tmpl w:val="78DC2C28"/>
    <w:lvl w:ilvl="0" w:tplc="6590D09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14"/>
  </w:num>
  <w:num w:numId="5">
    <w:abstractNumId w:val="8"/>
  </w:num>
  <w:num w:numId="6">
    <w:abstractNumId w:val="13"/>
  </w:num>
  <w:num w:numId="7">
    <w:abstractNumId w:val="15"/>
  </w:num>
  <w:num w:numId="8">
    <w:abstractNumId w:val="0"/>
  </w:num>
  <w:num w:numId="9">
    <w:abstractNumId w:val="9"/>
  </w:num>
  <w:num w:numId="10">
    <w:abstractNumId w:val="12"/>
  </w:num>
  <w:num w:numId="11">
    <w:abstractNumId w:val="3"/>
  </w:num>
  <w:num w:numId="12">
    <w:abstractNumId w:val="6"/>
  </w:num>
  <w:num w:numId="13">
    <w:abstractNumId w:val="4"/>
  </w:num>
  <w:num w:numId="14">
    <w:abstractNumId w:val="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403"/>
    <w:rsid w:val="0000639A"/>
    <w:rsid w:val="0002668C"/>
    <w:rsid w:val="000323AB"/>
    <w:rsid w:val="0006788D"/>
    <w:rsid w:val="00076419"/>
    <w:rsid w:val="000A0BA7"/>
    <w:rsid w:val="000B2D89"/>
    <w:rsid w:val="000B6883"/>
    <w:rsid w:val="000E27BF"/>
    <w:rsid w:val="001147CE"/>
    <w:rsid w:val="0015284F"/>
    <w:rsid w:val="00187DD2"/>
    <w:rsid w:val="00191CFF"/>
    <w:rsid w:val="001A072D"/>
    <w:rsid w:val="001C3CAE"/>
    <w:rsid w:val="00200187"/>
    <w:rsid w:val="00227240"/>
    <w:rsid w:val="00230E2C"/>
    <w:rsid w:val="00257AB6"/>
    <w:rsid w:val="00266CE0"/>
    <w:rsid w:val="0027752A"/>
    <w:rsid w:val="002A1F60"/>
    <w:rsid w:val="002D5940"/>
    <w:rsid w:val="002E080E"/>
    <w:rsid w:val="002E56A6"/>
    <w:rsid w:val="0030501E"/>
    <w:rsid w:val="00317E31"/>
    <w:rsid w:val="00355498"/>
    <w:rsid w:val="0035584D"/>
    <w:rsid w:val="003748D6"/>
    <w:rsid w:val="00383CF1"/>
    <w:rsid w:val="00384A68"/>
    <w:rsid w:val="003B3AA9"/>
    <w:rsid w:val="00430104"/>
    <w:rsid w:val="0044219E"/>
    <w:rsid w:val="004627E0"/>
    <w:rsid w:val="0046381A"/>
    <w:rsid w:val="0047234C"/>
    <w:rsid w:val="00485FF9"/>
    <w:rsid w:val="004A306D"/>
    <w:rsid w:val="005024FC"/>
    <w:rsid w:val="00507963"/>
    <w:rsid w:val="00507D2E"/>
    <w:rsid w:val="0051447B"/>
    <w:rsid w:val="00534D32"/>
    <w:rsid w:val="00544F09"/>
    <w:rsid w:val="005657D7"/>
    <w:rsid w:val="005803AC"/>
    <w:rsid w:val="005820F3"/>
    <w:rsid w:val="005A438A"/>
    <w:rsid w:val="005C7EFD"/>
    <w:rsid w:val="005E3091"/>
    <w:rsid w:val="005F33E8"/>
    <w:rsid w:val="005F5403"/>
    <w:rsid w:val="00601741"/>
    <w:rsid w:val="00621BCE"/>
    <w:rsid w:val="00623A98"/>
    <w:rsid w:val="00631A63"/>
    <w:rsid w:val="00646F10"/>
    <w:rsid w:val="006557B6"/>
    <w:rsid w:val="006703DB"/>
    <w:rsid w:val="006B625D"/>
    <w:rsid w:val="006D58CD"/>
    <w:rsid w:val="006E7BD6"/>
    <w:rsid w:val="006F1413"/>
    <w:rsid w:val="00720FD6"/>
    <w:rsid w:val="007460BD"/>
    <w:rsid w:val="00763F9B"/>
    <w:rsid w:val="007A0BF4"/>
    <w:rsid w:val="007D5D87"/>
    <w:rsid w:val="008075D4"/>
    <w:rsid w:val="0082673C"/>
    <w:rsid w:val="008277C8"/>
    <w:rsid w:val="00836EE2"/>
    <w:rsid w:val="0084635B"/>
    <w:rsid w:val="0084731E"/>
    <w:rsid w:val="00866898"/>
    <w:rsid w:val="0087792B"/>
    <w:rsid w:val="00877E16"/>
    <w:rsid w:val="00884431"/>
    <w:rsid w:val="00890A7D"/>
    <w:rsid w:val="008945D6"/>
    <w:rsid w:val="0089592E"/>
    <w:rsid w:val="008969D9"/>
    <w:rsid w:val="008B1E77"/>
    <w:rsid w:val="008B5E03"/>
    <w:rsid w:val="008C7DF5"/>
    <w:rsid w:val="008D498B"/>
    <w:rsid w:val="008D5AAF"/>
    <w:rsid w:val="008F1A71"/>
    <w:rsid w:val="00901161"/>
    <w:rsid w:val="00911CE4"/>
    <w:rsid w:val="0091701D"/>
    <w:rsid w:val="00926093"/>
    <w:rsid w:val="00933B91"/>
    <w:rsid w:val="009676D3"/>
    <w:rsid w:val="009861B0"/>
    <w:rsid w:val="009B1F29"/>
    <w:rsid w:val="009E11A4"/>
    <w:rsid w:val="009E7416"/>
    <w:rsid w:val="009F2B9A"/>
    <w:rsid w:val="00A06820"/>
    <w:rsid w:val="00A1059E"/>
    <w:rsid w:val="00A37CD4"/>
    <w:rsid w:val="00A407E1"/>
    <w:rsid w:val="00A52544"/>
    <w:rsid w:val="00A92186"/>
    <w:rsid w:val="00AA179E"/>
    <w:rsid w:val="00AF308A"/>
    <w:rsid w:val="00B174E1"/>
    <w:rsid w:val="00B27DBE"/>
    <w:rsid w:val="00B70CF2"/>
    <w:rsid w:val="00B86BFA"/>
    <w:rsid w:val="00B874A9"/>
    <w:rsid w:val="00BA2E3C"/>
    <w:rsid w:val="00BA515B"/>
    <w:rsid w:val="00BF1511"/>
    <w:rsid w:val="00BF6755"/>
    <w:rsid w:val="00C10B67"/>
    <w:rsid w:val="00C24FC9"/>
    <w:rsid w:val="00C36C5E"/>
    <w:rsid w:val="00C7466D"/>
    <w:rsid w:val="00CA0945"/>
    <w:rsid w:val="00CB3C32"/>
    <w:rsid w:val="00CC1065"/>
    <w:rsid w:val="00CC49B4"/>
    <w:rsid w:val="00CF6CA6"/>
    <w:rsid w:val="00CF705F"/>
    <w:rsid w:val="00D069ED"/>
    <w:rsid w:val="00D23264"/>
    <w:rsid w:val="00D44289"/>
    <w:rsid w:val="00D81BD5"/>
    <w:rsid w:val="00DF2FAC"/>
    <w:rsid w:val="00DF6140"/>
    <w:rsid w:val="00DF7F33"/>
    <w:rsid w:val="00E13E9F"/>
    <w:rsid w:val="00E22E81"/>
    <w:rsid w:val="00E27AB5"/>
    <w:rsid w:val="00E9549D"/>
    <w:rsid w:val="00EF139E"/>
    <w:rsid w:val="00EF2632"/>
    <w:rsid w:val="00F03AEA"/>
    <w:rsid w:val="00F15944"/>
    <w:rsid w:val="00F57276"/>
    <w:rsid w:val="00F65943"/>
    <w:rsid w:val="00F977B1"/>
    <w:rsid w:val="00FC1C4F"/>
    <w:rsid w:val="00FE1410"/>
    <w:rsid w:val="00FE7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B51DC"/>
  <w15:docId w15:val="{3BCA3961-C111-4ABF-AEE5-836888AB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F263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qFormat/>
    <w:rsid w:val="00EF2632"/>
    <w:pPr>
      <w:keepNext/>
      <w:pBdr>
        <w:bottom w:val="single" w:sz="4" w:space="10" w:color="auto"/>
      </w:pBdr>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BA7"/>
    <w:pPr>
      <w:tabs>
        <w:tab w:val="center" w:pos="4680"/>
        <w:tab w:val="right" w:pos="9360"/>
      </w:tabs>
    </w:pPr>
  </w:style>
  <w:style w:type="character" w:customStyle="1" w:styleId="HeaderChar">
    <w:name w:val="Header Char"/>
    <w:basedOn w:val="DefaultParagraphFont"/>
    <w:link w:val="Header"/>
    <w:uiPriority w:val="99"/>
    <w:rsid w:val="000A0BA7"/>
  </w:style>
  <w:style w:type="paragraph" w:styleId="Footer">
    <w:name w:val="footer"/>
    <w:basedOn w:val="Normal"/>
    <w:link w:val="FooterChar"/>
    <w:uiPriority w:val="99"/>
    <w:semiHidden/>
    <w:unhideWhenUsed/>
    <w:rsid w:val="000A0BA7"/>
    <w:pPr>
      <w:tabs>
        <w:tab w:val="center" w:pos="4680"/>
        <w:tab w:val="right" w:pos="9360"/>
      </w:tabs>
    </w:pPr>
  </w:style>
  <w:style w:type="character" w:customStyle="1" w:styleId="FooterChar">
    <w:name w:val="Footer Char"/>
    <w:basedOn w:val="DefaultParagraphFont"/>
    <w:link w:val="Footer"/>
    <w:uiPriority w:val="99"/>
    <w:semiHidden/>
    <w:rsid w:val="000A0BA7"/>
  </w:style>
  <w:style w:type="character" w:customStyle="1" w:styleId="Heading7Char">
    <w:name w:val="Heading 7 Char"/>
    <w:basedOn w:val="DefaultParagraphFont"/>
    <w:link w:val="Heading7"/>
    <w:uiPriority w:val="9"/>
    <w:rsid w:val="00EF2632"/>
    <w:rPr>
      <w:rFonts w:ascii="Calibri" w:eastAsia="Times New Roman" w:hAnsi="Calibri" w:cs="Times New Roman"/>
      <w:sz w:val="24"/>
      <w:szCs w:val="24"/>
    </w:rPr>
  </w:style>
  <w:style w:type="character" w:styleId="Hyperlink">
    <w:name w:val="Hyperlink"/>
    <w:rsid w:val="00EF2632"/>
    <w:rPr>
      <w:color w:val="0000FF"/>
      <w:u w:val="single"/>
    </w:rPr>
  </w:style>
  <w:style w:type="paragraph" w:styleId="ListParagraph">
    <w:name w:val="List Paragraph"/>
    <w:basedOn w:val="Normal"/>
    <w:uiPriority w:val="34"/>
    <w:qFormat/>
    <w:rsid w:val="00EF2632"/>
    <w:pPr>
      <w:spacing w:before="240" w:after="240"/>
      <w:ind w:left="720" w:right="158"/>
    </w:pPr>
  </w:style>
  <w:style w:type="character" w:styleId="CommentReference">
    <w:name w:val="annotation reference"/>
    <w:basedOn w:val="DefaultParagraphFont"/>
    <w:uiPriority w:val="99"/>
    <w:semiHidden/>
    <w:unhideWhenUsed/>
    <w:rsid w:val="00EF2632"/>
    <w:rPr>
      <w:sz w:val="16"/>
      <w:szCs w:val="16"/>
    </w:rPr>
  </w:style>
  <w:style w:type="paragraph" w:styleId="CommentText">
    <w:name w:val="annotation text"/>
    <w:basedOn w:val="Normal"/>
    <w:link w:val="CommentTextChar"/>
    <w:uiPriority w:val="99"/>
    <w:semiHidden/>
    <w:unhideWhenUsed/>
    <w:rsid w:val="00EF2632"/>
    <w:rPr>
      <w:sz w:val="20"/>
      <w:szCs w:val="20"/>
    </w:rPr>
  </w:style>
  <w:style w:type="character" w:customStyle="1" w:styleId="CommentTextChar">
    <w:name w:val="Comment Text Char"/>
    <w:basedOn w:val="DefaultParagraphFont"/>
    <w:link w:val="CommentText"/>
    <w:uiPriority w:val="99"/>
    <w:semiHidden/>
    <w:rsid w:val="00EF26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2632"/>
    <w:rPr>
      <w:b/>
      <w:bCs/>
    </w:rPr>
  </w:style>
  <w:style w:type="character" w:customStyle="1" w:styleId="CommentSubjectChar">
    <w:name w:val="Comment Subject Char"/>
    <w:basedOn w:val="CommentTextChar"/>
    <w:link w:val="CommentSubject"/>
    <w:uiPriority w:val="99"/>
    <w:semiHidden/>
    <w:rsid w:val="00EF263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2632"/>
    <w:rPr>
      <w:rFonts w:ascii="Tahoma" w:hAnsi="Tahoma" w:cs="Tahoma"/>
      <w:sz w:val="16"/>
      <w:szCs w:val="16"/>
    </w:rPr>
  </w:style>
  <w:style w:type="character" w:customStyle="1" w:styleId="BalloonTextChar">
    <w:name w:val="Balloon Text Char"/>
    <w:basedOn w:val="DefaultParagraphFont"/>
    <w:link w:val="BalloonText"/>
    <w:uiPriority w:val="99"/>
    <w:semiHidden/>
    <w:rsid w:val="00EF263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5024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400550">
      <w:bodyDiv w:val="1"/>
      <w:marLeft w:val="0"/>
      <w:marRight w:val="0"/>
      <w:marTop w:val="0"/>
      <w:marBottom w:val="0"/>
      <w:divBdr>
        <w:top w:val="none" w:sz="0" w:space="0" w:color="auto"/>
        <w:left w:val="none" w:sz="0" w:space="0" w:color="auto"/>
        <w:bottom w:val="none" w:sz="0" w:space="0" w:color="auto"/>
        <w:right w:val="none" w:sz="0" w:space="0" w:color="auto"/>
      </w:divBdr>
    </w:div>
    <w:div w:id="744689024">
      <w:bodyDiv w:val="1"/>
      <w:marLeft w:val="0"/>
      <w:marRight w:val="0"/>
      <w:marTop w:val="0"/>
      <w:marBottom w:val="0"/>
      <w:divBdr>
        <w:top w:val="none" w:sz="0" w:space="0" w:color="auto"/>
        <w:left w:val="none" w:sz="0" w:space="0" w:color="auto"/>
        <w:bottom w:val="none" w:sz="0" w:space="0" w:color="auto"/>
        <w:right w:val="none" w:sz="0" w:space="0" w:color="auto"/>
      </w:divBdr>
    </w:div>
    <w:div w:id="1108350992">
      <w:bodyDiv w:val="1"/>
      <w:marLeft w:val="0"/>
      <w:marRight w:val="0"/>
      <w:marTop w:val="0"/>
      <w:marBottom w:val="0"/>
      <w:divBdr>
        <w:top w:val="none" w:sz="0" w:space="0" w:color="auto"/>
        <w:left w:val="none" w:sz="0" w:space="0" w:color="auto"/>
        <w:bottom w:val="none" w:sz="0" w:space="0" w:color="auto"/>
        <w:right w:val="none" w:sz="0" w:space="0" w:color="auto"/>
      </w:divBdr>
    </w:div>
    <w:div w:id="193111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rksolutions.com/Documents/Individuals/HSHG/WFS-HSHG.pdf" TargetMode="External"/><Relationship Id="rId18" Type="http://schemas.openxmlformats.org/officeDocument/2006/relationships/hyperlink" Target="http://www.wrksolutions.com/Documents/Individuals/HSHG/WFS-HSHG.pdf" TargetMode="External"/><Relationship Id="rId26" Type="http://schemas.openxmlformats.org/officeDocument/2006/relationships/hyperlink" Target="http://referral.unitedwayhouston.org/KeywordList.aspx?;;0;;N;0;270821;computer%20classes;All" TargetMode="External"/><Relationship Id="rId3" Type="http://schemas.openxmlformats.org/officeDocument/2006/relationships/styles" Target="styles.xml"/><Relationship Id="rId21" Type="http://schemas.openxmlformats.org/officeDocument/2006/relationships/image" Target="cid:image003.jpg@01D08E49.195E4670" TargetMode="External"/><Relationship Id="rId7" Type="http://schemas.openxmlformats.org/officeDocument/2006/relationships/endnotes" Target="endnotes.xml"/><Relationship Id="rId12" Type="http://schemas.openxmlformats.org/officeDocument/2006/relationships/hyperlink" Target="http://www.wrksolutions.com/Documents/Individuals/faj/highskillprofile/High-Skill_High-Growth_Occupations.pdf" TargetMode="External"/><Relationship Id="rId17" Type="http://schemas.openxmlformats.org/officeDocument/2006/relationships/hyperlink" Target="http://www.wrksolutions.com/Documents/Individuals/faj/highskillprofile/High-Skill_High-Growth_Occupations.pdf" TargetMode="External"/><Relationship Id="rId25" Type="http://schemas.openxmlformats.org/officeDocument/2006/relationships/hyperlink" Target="https://211texas.hhsc.state.tx.us/211/search.do?resetSearch=true&amp;selectedMenuId=searchMenuI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workforcesecurity@wrksolutions.com" TargetMode="External"/><Relationship Id="rId20" Type="http://schemas.openxmlformats.org/officeDocument/2006/relationships/image" Target="media/image3.jpeg"/><Relationship Id="rId29" Type="http://schemas.openxmlformats.org/officeDocument/2006/relationships/hyperlink" Target="http://legacy.wrksolutions.com/aid/basic-Training-Provider-Network-Result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rksolutions.com/Documents/Individuals/HSHG/WFS-HSHG.pdf" TargetMode="External"/><Relationship Id="rId24" Type="http://schemas.openxmlformats.org/officeDocument/2006/relationships/hyperlink" Target="http://www.gcflearnfree.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wanda.nathan@wrksolutions.com" TargetMode="External"/><Relationship Id="rId23" Type="http://schemas.openxmlformats.org/officeDocument/2006/relationships/hyperlink" Target="http://legacy.wrksolutions.com/aid/basic-Training-Provider-Network-Results.aspx" TargetMode="External"/><Relationship Id="rId28" Type="http://schemas.openxmlformats.org/officeDocument/2006/relationships/hyperlink" Target="http://www.wrksolutions.com/ael-services" TargetMode="External"/><Relationship Id="rId10" Type="http://schemas.openxmlformats.org/officeDocument/2006/relationships/hyperlink" Target="http://www.wrksolutions.com/Documents/Individuals/faj/highskillprofile/High-Skill_High-Growth_Occupations.pdf" TargetMode="External"/><Relationship Id="rId19" Type="http://schemas.openxmlformats.org/officeDocument/2006/relationships/image" Target="media/image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rksolutions.com/for-individuals/training-and-education" TargetMode="External"/><Relationship Id="rId14" Type="http://schemas.openxmlformats.org/officeDocument/2006/relationships/hyperlink" Target="http://www.wrksolutions.com/for-individuals/training-and-education" TargetMode="External"/><Relationship Id="rId22" Type="http://schemas.openxmlformats.org/officeDocument/2006/relationships/hyperlink" Target="mailto:joseph.chauncey@wrksolutions.com" TargetMode="External"/><Relationship Id="rId27" Type="http://schemas.openxmlformats.org/officeDocument/2006/relationships/hyperlink" Target="http://legacy.wrksolutions.com/aid/basic-Training-Provider-Network-Results.aspx" TargetMode="External"/><Relationship Id="rId30" Type="http://schemas.openxmlformats.org/officeDocument/2006/relationships/hyperlink" Target="http://www.wrksolutions.com/staff-resources/issuances/submit-a-question-issuances-q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52ACC-966A-41CF-8EBD-5B7AA8D7A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WS 15-11 Managing Financial Aid/Changes to Education &amp; Training Related Expenses</vt:lpstr>
    </vt:vector>
  </TitlesOfParts>
  <Company>Houston-Galveston Area Council</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15-11 Managing Financial Aid/Changes to Education &amp; Training Related Expenses</dc:title>
  <dc:subject>WS 15-11 Managing Financial Aid/Changes to Education &amp; Training Related Expenses</dc:subject>
  <dc:creator>fortune</dc:creator>
  <cp:keywords>WS 15-11 Managing Financial Aid/Changes to Education &amp; Training Related Expenses</cp:keywords>
  <cp:lastModifiedBy>Nguyen, Dat</cp:lastModifiedBy>
  <cp:revision>2</cp:revision>
  <cp:lastPrinted>2015-08-12T18:01:00Z</cp:lastPrinted>
  <dcterms:created xsi:type="dcterms:W3CDTF">2016-06-01T19:59:00Z</dcterms:created>
  <dcterms:modified xsi:type="dcterms:W3CDTF">2016-06-01T19:59:00Z</dcterms:modified>
  <cp:category>Issuances</cp:category>
</cp:coreProperties>
</file>