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DF15" w14:textId="77777777" w:rsidR="00EF2632" w:rsidRDefault="00EF2632" w:rsidP="00EF2632">
      <w:r>
        <w:rPr>
          <w:noProof/>
        </w:rPr>
        <w:drawing>
          <wp:anchor distT="0" distB="0" distL="114300" distR="114300" simplePos="0" relativeHeight="251658240" behindDoc="0" locked="0" layoutInCell="1" allowOverlap="1" wp14:anchorId="06EAA960" wp14:editId="737069E4">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srcRect/>
                    <a:stretch>
                      <a:fillRect/>
                    </a:stretch>
                  </pic:blipFill>
                  <pic:spPr bwMode="auto">
                    <a:xfrm>
                      <a:off x="0" y="0"/>
                      <a:ext cx="2912110" cy="662940"/>
                    </a:xfrm>
                    <a:prstGeom prst="rect">
                      <a:avLst/>
                    </a:prstGeom>
                    <a:noFill/>
                  </pic:spPr>
                </pic:pic>
              </a:graphicData>
            </a:graphic>
          </wp:anchor>
        </w:drawing>
      </w:r>
    </w:p>
    <w:p w14:paraId="763C1306" w14:textId="77777777" w:rsidR="00EF2632" w:rsidRDefault="00EF2632" w:rsidP="00EF2632"/>
    <w:p w14:paraId="79B2CAAE" w14:textId="77777777" w:rsidR="00EF2632" w:rsidRDefault="00EF2632" w:rsidP="00EF2632"/>
    <w:tbl>
      <w:tblPr>
        <w:tblW w:w="2970" w:type="dxa"/>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tblGrid>
      <w:tr w:rsidR="00EF2632" w:rsidRPr="00CC3D18" w14:paraId="091324B4" w14:textId="77777777" w:rsidTr="00B13399">
        <w:tc>
          <w:tcPr>
            <w:tcW w:w="2970" w:type="dxa"/>
          </w:tcPr>
          <w:p w14:paraId="5B167F01" w14:textId="545C557B" w:rsidR="00EF2632" w:rsidRPr="00CC3D18" w:rsidRDefault="00EF2632" w:rsidP="00C04012">
            <w:pPr>
              <w:jc w:val="center"/>
              <w:rPr>
                <w:b/>
              </w:rPr>
            </w:pPr>
            <w:r w:rsidRPr="00CC3D18">
              <w:rPr>
                <w:b/>
              </w:rPr>
              <w:t xml:space="preserve">WS </w:t>
            </w:r>
            <w:bookmarkStart w:id="0" w:name="_GoBack"/>
            <w:r w:rsidR="003E0911">
              <w:rPr>
                <w:b/>
              </w:rPr>
              <w:t>18-1</w:t>
            </w:r>
            <w:r w:rsidR="00A36F18">
              <w:rPr>
                <w:b/>
              </w:rPr>
              <w:t>6</w:t>
            </w:r>
            <w:r w:rsidR="00F40DD6">
              <w:rPr>
                <w:b/>
              </w:rPr>
              <w:t xml:space="preserve"> </w:t>
            </w:r>
            <w:bookmarkEnd w:id="0"/>
            <w:r w:rsidR="00F40DD6">
              <w:rPr>
                <w:b/>
              </w:rPr>
              <w:t xml:space="preserve">Change </w:t>
            </w:r>
            <w:r w:rsidR="0000558A">
              <w:rPr>
                <w:b/>
              </w:rPr>
              <w:t>2</w:t>
            </w:r>
          </w:p>
        </w:tc>
      </w:tr>
      <w:tr w:rsidR="00EF2632" w:rsidRPr="00CC3D18" w14:paraId="7C24DA83" w14:textId="77777777" w:rsidTr="00B13399">
        <w:tc>
          <w:tcPr>
            <w:tcW w:w="2970" w:type="dxa"/>
          </w:tcPr>
          <w:p w14:paraId="3E73D0FA" w14:textId="1C3F4EBD" w:rsidR="00EF2632" w:rsidRPr="00CC3D18" w:rsidRDefault="00F40DD6" w:rsidP="00DF458D">
            <w:pPr>
              <w:jc w:val="center"/>
              <w:rPr>
                <w:b/>
              </w:rPr>
            </w:pPr>
            <w:r>
              <w:rPr>
                <w:b/>
              </w:rPr>
              <w:t xml:space="preserve">Issued: </w:t>
            </w:r>
            <w:r w:rsidR="00B13399">
              <w:rPr>
                <w:b/>
              </w:rPr>
              <w:t xml:space="preserve">September </w:t>
            </w:r>
            <w:r w:rsidR="004C4E4D">
              <w:rPr>
                <w:b/>
              </w:rPr>
              <w:t>2</w:t>
            </w:r>
            <w:r>
              <w:rPr>
                <w:b/>
              </w:rPr>
              <w:t>, 2021</w:t>
            </w:r>
          </w:p>
        </w:tc>
      </w:tr>
      <w:tr w:rsidR="00F40DD6" w:rsidRPr="00CC3D18" w14:paraId="281DD9F1" w14:textId="77777777" w:rsidTr="00B13399">
        <w:tc>
          <w:tcPr>
            <w:tcW w:w="2970" w:type="dxa"/>
          </w:tcPr>
          <w:p w14:paraId="0208D69C" w14:textId="1FD35BF6" w:rsidR="00F40DD6" w:rsidRDefault="00F40DD6" w:rsidP="00DF458D">
            <w:pPr>
              <w:jc w:val="center"/>
              <w:rPr>
                <w:b/>
              </w:rPr>
            </w:pPr>
            <w:r>
              <w:rPr>
                <w:b/>
              </w:rPr>
              <w:t>Effective: Immediately</w:t>
            </w:r>
          </w:p>
        </w:tc>
      </w:tr>
      <w:tr w:rsidR="00EF2632" w:rsidRPr="00CC3D18" w14:paraId="212ECB88" w14:textId="77777777" w:rsidTr="00B13399">
        <w:tc>
          <w:tcPr>
            <w:tcW w:w="2970" w:type="dxa"/>
          </w:tcPr>
          <w:p w14:paraId="2CDFCFAC" w14:textId="77777777" w:rsidR="00D671C9" w:rsidRPr="00CC3D18" w:rsidRDefault="000D4B7D" w:rsidP="00AB57CB">
            <w:pPr>
              <w:jc w:val="center"/>
              <w:rPr>
                <w:b/>
              </w:rPr>
            </w:pPr>
            <w:r>
              <w:rPr>
                <w:b/>
              </w:rPr>
              <w:t>Basic &amp; Expanded Service</w:t>
            </w:r>
          </w:p>
        </w:tc>
      </w:tr>
      <w:tr w:rsidR="00EF2632" w:rsidRPr="00CC3D18" w14:paraId="72EEBB69" w14:textId="77777777" w:rsidTr="00B13399">
        <w:tc>
          <w:tcPr>
            <w:tcW w:w="2970" w:type="dxa"/>
          </w:tcPr>
          <w:p w14:paraId="1B42F647" w14:textId="77777777" w:rsidR="00EF2632" w:rsidRPr="00CC3D18" w:rsidRDefault="00EF2632" w:rsidP="00AB57CB">
            <w:pPr>
              <w:jc w:val="center"/>
              <w:rPr>
                <w:b/>
              </w:rPr>
            </w:pPr>
            <w:r w:rsidRPr="00CC3D18">
              <w:rPr>
                <w:b/>
              </w:rPr>
              <w:t>Expires:  Continuing</w:t>
            </w:r>
          </w:p>
        </w:tc>
      </w:tr>
    </w:tbl>
    <w:p w14:paraId="4B989F22" w14:textId="77777777" w:rsidR="00EF2632" w:rsidRPr="00EC1E9B" w:rsidRDefault="00EF2632" w:rsidP="00EF2632">
      <w:r w:rsidRPr="00EC1E9B">
        <w:t xml:space="preserve">To:  </w:t>
      </w:r>
      <w:r w:rsidRPr="00EC1E9B">
        <w:tab/>
      </w:r>
      <w:r w:rsidRPr="00EC1E9B">
        <w:tab/>
        <w:t>All Contractors</w:t>
      </w:r>
    </w:p>
    <w:p w14:paraId="391DBC16" w14:textId="77777777" w:rsidR="00EF2632" w:rsidRDefault="00EF2632" w:rsidP="00EF2632">
      <w:r w:rsidRPr="00EC1E9B">
        <w:tab/>
      </w:r>
      <w:r w:rsidRPr="00EC1E9B">
        <w:tab/>
      </w:r>
    </w:p>
    <w:p w14:paraId="44C55E93" w14:textId="77777777" w:rsidR="00EF2632" w:rsidRDefault="00EF2632" w:rsidP="00EF2632">
      <w:r>
        <w:t xml:space="preserve">From: </w:t>
      </w:r>
      <w:r>
        <w:tab/>
      </w:r>
      <w:r>
        <w:tab/>
      </w:r>
      <w:r w:rsidRPr="00EC1E9B">
        <w:t>Mike Temple</w:t>
      </w:r>
    </w:p>
    <w:p w14:paraId="7C1FE035" w14:textId="6312F078" w:rsidR="00EF2632" w:rsidRPr="00EC1E9B" w:rsidRDefault="00EF2632" w:rsidP="00F40DD6">
      <w:r>
        <w:tab/>
      </w:r>
      <w:r>
        <w:tab/>
      </w:r>
      <w:r w:rsidR="00F40DD6">
        <w:t>Brenda Williams</w:t>
      </w:r>
    </w:p>
    <w:p w14:paraId="6DE958A6" w14:textId="77777777" w:rsidR="00EF2632" w:rsidRPr="00EC1E9B" w:rsidRDefault="00EF2632" w:rsidP="00EF2632"/>
    <w:p w14:paraId="2BFABAD6" w14:textId="77777777"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r w:rsidR="00A36F18">
        <w:rPr>
          <w:rFonts w:ascii="Times New Roman" w:hAnsi="Times New Roman"/>
        </w:rPr>
        <w:t>Complaint Processing Standards and Guidelines</w:t>
      </w:r>
    </w:p>
    <w:p w14:paraId="4CDE7830" w14:textId="77777777" w:rsidR="00D9525E" w:rsidRPr="003C1A1D" w:rsidRDefault="00D9525E" w:rsidP="00EF2632">
      <w:pPr>
        <w:autoSpaceDE w:val="0"/>
        <w:autoSpaceDN w:val="0"/>
        <w:adjustRightInd w:val="0"/>
      </w:pPr>
    </w:p>
    <w:p w14:paraId="0DB5981E" w14:textId="77777777" w:rsidR="00EF2632" w:rsidRPr="003C1A1D" w:rsidRDefault="00EF2632" w:rsidP="00843B21">
      <w:pPr>
        <w:autoSpaceDE w:val="0"/>
        <w:autoSpaceDN w:val="0"/>
        <w:adjustRightInd w:val="0"/>
        <w:rPr>
          <w:sz w:val="36"/>
          <w:szCs w:val="36"/>
        </w:rPr>
      </w:pPr>
      <w:r w:rsidRPr="003C1A1D">
        <w:rPr>
          <w:sz w:val="36"/>
          <w:szCs w:val="36"/>
        </w:rPr>
        <w:t>Purpose</w:t>
      </w:r>
    </w:p>
    <w:p w14:paraId="0A995FBD" w14:textId="0E869725" w:rsidR="00CA0945" w:rsidRDefault="00A36F18" w:rsidP="00843B21">
      <w:pPr>
        <w:rPr>
          <w:rStyle w:val="Hyperlink"/>
          <w:snapToGrid w:val="0"/>
          <w:color w:val="auto"/>
          <w:u w:val="none"/>
        </w:rPr>
      </w:pPr>
      <w:r>
        <w:t xml:space="preserve">This Issuance </w:t>
      </w:r>
      <w:r w:rsidR="00710EFE">
        <w:t>revises</w:t>
      </w:r>
      <w:r>
        <w:t xml:space="preserve"> g</w:t>
      </w:r>
      <w:r w:rsidR="0011419E">
        <w:t xml:space="preserve">uidance </w:t>
      </w:r>
      <w:r>
        <w:t>for</w:t>
      </w:r>
      <w:r w:rsidR="000D4B7D">
        <w:t xml:space="preserve"> </w:t>
      </w:r>
      <w:r>
        <w:t>processing complaints submitted to Workforce Solutions</w:t>
      </w:r>
      <w:r w:rsidR="00710EFE">
        <w:t xml:space="preserve"> and replaces </w:t>
      </w:r>
      <w:r w:rsidR="00F40DD6">
        <w:t xml:space="preserve">WS 18-16 issued </w:t>
      </w:r>
      <w:r w:rsidR="0000558A">
        <w:t>May 13</w:t>
      </w:r>
      <w:r w:rsidR="00F40DD6">
        <w:t>, 20</w:t>
      </w:r>
      <w:r w:rsidR="0000558A">
        <w:t>21</w:t>
      </w:r>
      <w:r w:rsidR="00B76FA7">
        <w:rPr>
          <w:rStyle w:val="Hyperlink"/>
          <w:snapToGrid w:val="0"/>
          <w:color w:val="auto"/>
          <w:u w:val="none"/>
        </w:rPr>
        <w:t xml:space="preserve">.  </w:t>
      </w:r>
    </w:p>
    <w:p w14:paraId="38FA88E9" w14:textId="77777777" w:rsidR="0075080C" w:rsidRDefault="0075080C" w:rsidP="00843B21">
      <w:pPr>
        <w:rPr>
          <w:rStyle w:val="Hyperlink"/>
          <w:snapToGrid w:val="0"/>
          <w:color w:val="auto"/>
          <w:u w:val="none"/>
        </w:rPr>
      </w:pPr>
    </w:p>
    <w:p w14:paraId="7E6335C5" w14:textId="77777777" w:rsidR="00EF2632" w:rsidRPr="003C1A1D" w:rsidRDefault="00EF2632" w:rsidP="00843B21">
      <w:pPr>
        <w:autoSpaceDE w:val="0"/>
        <w:autoSpaceDN w:val="0"/>
        <w:adjustRightInd w:val="0"/>
        <w:rPr>
          <w:sz w:val="36"/>
          <w:szCs w:val="36"/>
        </w:rPr>
      </w:pPr>
      <w:r w:rsidRPr="003C1A1D">
        <w:rPr>
          <w:sz w:val="36"/>
          <w:szCs w:val="36"/>
        </w:rPr>
        <w:t>Background</w:t>
      </w:r>
    </w:p>
    <w:p w14:paraId="397E9EBC" w14:textId="77777777" w:rsidR="00F40DD6" w:rsidRDefault="00F40DD6" w:rsidP="00F40DD6">
      <w:pPr>
        <w:pStyle w:val="BodyText"/>
        <w:rPr>
          <w:snapToGrid w:val="0"/>
        </w:rPr>
      </w:pPr>
      <w:r w:rsidRPr="009125BD">
        <w:rPr>
          <w:snapToGrid w:val="0"/>
        </w:rPr>
        <w:t xml:space="preserve">Workforce Solutions strives to deliver </w:t>
      </w:r>
      <w:r w:rsidRPr="00C06809">
        <w:rPr>
          <w:snapToGrid w:val="0"/>
        </w:rPr>
        <w:t>the highest quality service to our customers, helping Houston-Galveston area employers solve their workforce problems and area residents build careers so that both can compete in the global economy.</w:t>
      </w:r>
      <w:r w:rsidRPr="009125BD">
        <w:rPr>
          <w:snapToGrid w:val="0"/>
        </w:rPr>
        <w:t xml:space="preserve"> </w:t>
      </w:r>
      <w:r>
        <w:rPr>
          <w:snapToGrid w:val="0"/>
        </w:rPr>
        <w:t>To maintain this level of service, staff members’</w:t>
      </w:r>
      <w:r w:rsidDel="00691C6D">
        <w:rPr>
          <w:snapToGrid w:val="0"/>
        </w:rPr>
        <w:t xml:space="preserve"> </w:t>
      </w:r>
      <w:r>
        <w:rPr>
          <w:snapToGrid w:val="0"/>
        </w:rPr>
        <w:t>work exemplifies the principles of good customer service:</w:t>
      </w:r>
      <w:r>
        <w:rPr>
          <w:snapToGrid w:val="0"/>
        </w:rPr>
        <w:br/>
      </w:r>
    </w:p>
    <w:p w14:paraId="499C556F" w14:textId="77777777" w:rsidR="00F40DD6" w:rsidRDefault="00F40DD6" w:rsidP="00F40DD6">
      <w:pPr>
        <w:pStyle w:val="ListParagraph"/>
        <w:numPr>
          <w:ilvl w:val="0"/>
          <w:numId w:val="4"/>
        </w:numPr>
        <w:spacing w:before="0" w:after="0"/>
        <w:ind w:left="720" w:right="-270"/>
        <w:rPr>
          <w:snapToGrid w:val="0"/>
        </w:rPr>
      </w:pPr>
      <w:r>
        <w:rPr>
          <w:snapToGrid w:val="0"/>
        </w:rPr>
        <w:t>I AM Workforce Solutions to my customer</w:t>
      </w:r>
    </w:p>
    <w:p w14:paraId="0D8661F6" w14:textId="77777777" w:rsidR="00F40DD6" w:rsidRDefault="00F40DD6" w:rsidP="00F40DD6">
      <w:pPr>
        <w:pStyle w:val="ListParagraph"/>
        <w:numPr>
          <w:ilvl w:val="0"/>
          <w:numId w:val="4"/>
        </w:numPr>
        <w:spacing w:before="0" w:after="0"/>
        <w:ind w:left="720" w:right="-270"/>
        <w:rPr>
          <w:snapToGrid w:val="0"/>
        </w:rPr>
      </w:pPr>
      <w:r>
        <w:rPr>
          <w:snapToGrid w:val="0"/>
        </w:rPr>
        <w:t>I use my customer’s perspective to guide my work</w:t>
      </w:r>
    </w:p>
    <w:p w14:paraId="7768DDA6" w14:textId="77777777" w:rsidR="00F40DD6" w:rsidRDefault="00F40DD6" w:rsidP="00F40DD6">
      <w:pPr>
        <w:pStyle w:val="ListParagraph"/>
        <w:numPr>
          <w:ilvl w:val="0"/>
          <w:numId w:val="4"/>
        </w:numPr>
        <w:spacing w:before="0" w:after="0"/>
        <w:ind w:left="720" w:right="-270"/>
        <w:rPr>
          <w:snapToGrid w:val="0"/>
        </w:rPr>
      </w:pPr>
      <w:r>
        <w:rPr>
          <w:snapToGrid w:val="0"/>
        </w:rPr>
        <w:t>I understand the resources available throughout our system</w:t>
      </w:r>
    </w:p>
    <w:p w14:paraId="0D0C2DDB" w14:textId="77777777" w:rsidR="00F40DD6" w:rsidRDefault="00F40DD6" w:rsidP="00F40DD6">
      <w:pPr>
        <w:pStyle w:val="ListParagraph"/>
        <w:numPr>
          <w:ilvl w:val="0"/>
          <w:numId w:val="4"/>
        </w:numPr>
        <w:spacing w:before="0" w:after="0"/>
        <w:ind w:left="720" w:right="-270"/>
        <w:rPr>
          <w:snapToGrid w:val="0"/>
        </w:rPr>
      </w:pPr>
      <w:r>
        <w:rPr>
          <w:snapToGrid w:val="0"/>
        </w:rPr>
        <w:t>I can always help my customer even when I have to say “no”</w:t>
      </w:r>
    </w:p>
    <w:p w14:paraId="2747EA79" w14:textId="77777777" w:rsidR="00F40DD6" w:rsidRDefault="00F40DD6" w:rsidP="00F40DD6">
      <w:pPr>
        <w:pStyle w:val="ListParagraph"/>
        <w:numPr>
          <w:ilvl w:val="0"/>
          <w:numId w:val="4"/>
        </w:numPr>
        <w:spacing w:before="0" w:after="0"/>
        <w:ind w:left="720" w:right="-270"/>
        <w:rPr>
          <w:snapToGrid w:val="0"/>
        </w:rPr>
      </w:pPr>
      <w:r>
        <w:rPr>
          <w:snapToGrid w:val="0"/>
        </w:rPr>
        <w:t>I learn from my mistakes and gain a better understanding of how to help my customer</w:t>
      </w:r>
    </w:p>
    <w:p w14:paraId="00578B10" w14:textId="77777777" w:rsidR="00F40DD6" w:rsidRDefault="00F40DD6" w:rsidP="00A36F18">
      <w:pPr>
        <w:pStyle w:val="BodyText"/>
      </w:pPr>
    </w:p>
    <w:p w14:paraId="3F12D2AF" w14:textId="7B7987B1" w:rsidR="00A36F18" w:rsidRDefault="00A36F18" w:rsidP="00A36F18">
      <w:pPr>
        <w:pStyle w:val="BodyText"/>
      </w:pPr>
      <w:r>
        <w:t>Workforce Solutions expects staff at all levels to manage their operations so that customer service issues and complaints are resolved as expeditiously as possible as close to the service point as possible.</w:t>
      </w:r>
    </w:p>
    <w:p w14:paraId="502950D3" w14:textId="77777777" w:rsidR="00A36F18" w:rsidRDefault="00A36F18" w:rsidP="00A36F18">
      <w:pPr>
        <w:pStyle w:val="BodyText"/>
      </w:pPr>
    </w:p>
    <w:p w14:paraId="5C0E92E8" w14:textId="77777777" w:rsidR="00A36F18" w:rsidRDefault="00A36F18" w:rsidP="00A36F18">
      <w:pPr>
        <w:pStyle w:val="BodyText"/>
      </w:pPr>
      <w:r>
        <w:t>In any case in which a complaint cannot be resolved to a customer’s satisfaction at the service point, the customer may</w:t>
      </w:r>
      <w:r w:rsidR="00D82931">
        <w:t xml:space="preserve"> submit</w:t>
      </w:r>
      <w:r>
        <w:t xml:space="preserve"> a written complaint for resolution.  </w:t>
      </w:r>
    </w:p>
    <w:p w14:paraId="3626A978" w14:textId="77777777" w:rsidR="00A36F18" w:rsidRDefault="00A36F18" w:rsidP="00A36F18">
      <w:pPr>
        <w:pStyle w:val="BodyText"/>
      </w:pPr>
    </w:p>
    <w:p w14:paraId="04403C9C" w14:textId="77777777" w:rsidR="00A36F18" w:rsidRDefault="00A36F18" w:rsidP="00A36F18">
      <w:pPr>
        <w:pStyle w:val="BodyText"/>
      </w:pPr>
      <w:r>
        <w:t xml:space="preserve">All Workforce Solutions staff must assist any customer who requests help in filing a written complaint.  </w:t>
      </w:r>
    </w:p>
    <w:p w14:paraId="2F61E23F" w14:textId="326C877E" w:rsidR="007406EC" w:rsidRDefault="007406EC">
      <w:pPr>
        <w:spacing w:after="200" w:line="276" w:lineRule="auto"/>
        <w:rPr>
          <w:szCs w:val="20"/>
        </w:rPr>
      </w:pPr>
      <w:r>
        <w:br w:type="page"/>
      </w:r>
    </w:p>
    <w:p w14:paraId="11C3260E" w14:textId="0A653C48" w:rsidR="00EF2632" w:rsidRDefault="00E55C87" w:rsidP="00843B21">
      <w:pPr>
        <w:rPr>
          <w:sz w:val="36"/>
          <w:szCs w:val="36"/>
        </w:rPr>
      </w:pPr>
      <w:r>
        <w:rPr>
          <w:sz w:val="36"/>
          <w:szCs w:val="36"/>
        </w:rPr>
        <w:lastRenderedPageBreak/>
        <w:t>Changes</w:t>
      </w:r>
    </w:p>
    <w:p w14:paraId="68C64210" w14:textId="6F71C714" w:rsidR="00E55C87" w:rsidRPr="00E55C87" w:rsidRDefault="001B28E9" w:rsidP="00843B21">
      <w:r>
        <w:t>We have up</w:t>
      </w:r>
      <w:r w:rsidR="00AD5736">
        <w:t>dated our p</w:t>
      </w:r>
      <w:r w:rsidR="00A42FEF">
        <w:t>rocess for requesting Board Reviews</w:t>
      </w:r>
      <w:r w:rsidR="003E0DA9">
        <w:t xml:space="preserve">.  </w:t>
      </w:r>
      <w:r w:rsidR="00DE7C81">
        <w:t xml:space="preserve">The Financial Aid Support Center </w:t>
      </w:r>
      <w:r>
        <w:t xml:space="preserve">will use the </w:t>
      </w:r>
      <w:r w:rsidR="00A42FEF">
        <w:t>appeals</w:t>
      </w:r>
      <w:r w:rsidR="00822E81">
        <w:t>@wrksolutions.net email for customers to submit their Request for Review</w:t>
      </w:r>
      <w:r w:rsidR="001B3268">
        <w:t xml:space="preserve"> form.  We have created a new email fo</w:t>
      </w:r>
      <w:r w:rsidR="003E785D">
        <w:t xml:space="preserve">r Board Reviews, </w:t>
      </w:r>
      <w:hyperlink r:id="rId12" w:history="1">
        <w:r w:rsidR="003E785D" w:rsidRPr="009760E3">
          <w:rPr>
            <w:rStyle w:val="Hyperlink"/>
          </w:rPr>
          <w:t>board.reviews@wrksolutions.net</w:t>
        </w:r>
      </w:hyperlink>
      <w:r w:rsidR="003E785D">
        <w:t xml:space="preserve">. This email will be used to send </w:t>
      </w:r>
      <w:r w:rsidR="008A3D6A">
        <w:t xml:space="preserve">correspondence to the appellant, and for appellant to send supporting </w:t>
      </w:r>
      <w:r w:rsidR="00420344">
        <w:t xml:space="preserve">documents for their scheduled review.  </w:t>
      </w:r>
      <w:r w:rsidR="003A0F08">
        <w:t xml:space="preserve">Vendors will </w:t>
      </w:r>
      <w:r w:rsidR="0049065C">
        <w:t>use this email to request a Board Review.</w:t>
      </w:r>
    </w:p>
    <w:p w14:paraId="0483D049" w14:textId="72C4290C" w:rsidR="00B801B8" w:rsidRDefault="00B801B8" w:rsidP="00843B21">
      <w:pPr>
        <w:autoSpaceDE w:val="0"/>
        <w:autoSpaceDN w:val="0"/>
        <w:adjustRightInd w:val="0"/>
      </w:pPr>
    </w:p>
    <w:p w14:paraId="6A679935" w14:textId="77777777" w:rsidR="005B26E2" w:rsidRDefault="005B26E2" w:rsidP="00843B21">
      <w:pPr>
        <w:autoSpaceDE w:val="0"/>
        <w:autoSpaceDN w:val="0"/>
        <w:adjustRightInd w:val="0"/>
      </w:pPr>
    </w:p>
    <w:p w14:paraId="47217E71" w14:textId="77777777" w:rsidR="00D57563" w:rsidRDefault="00D57563" w:rsidP="00D57563">
      <w:pPr>
        <w:rPr>
          <w:sz w:val="36"/>
          <w:szCs w:val="36"/>
        </w:rPr>
      </w:pPr>
      <w:r>
        <w:rPr>
          <w:sz w:val="36"/>
          <w:szCs w:val="36"/>
        </w:rPr>
        <w:t>Action</w:t>
      </w:r>
    </w:p>
    <w:p w14:paraId="2FE21039" w14:textId="73BA4FE8" w:rsidR="00F9356F" w:rsidRDefault="00E55C87" w:rsidP="00E55C87">
      <w:pPr>
        <w:pStyle w:val="ListParagraph"/>
        <w:autoSpaceDE w:val="0"/>
        <w:autoSpaceDN w:val="0"/>
        <w:adjustRightInd w:val="0"/>
        <w:spacing w:before="0" w:after="0"/>
        <w:ind w:left="0"/>
      </w:pPr>
      <w:r>
        <w:t xml:space="preserve">Make sure managers, supervisors and staff are aware of the information in the </w:t>
      </w:r>
      <w:hyperlink r:id="rId13" w:history="1">
        <w:r w:rsidR="00F9356F">
          <w:rPr>
            <w:rStyle w:val="Hyperlink"/>
          </w:rPr>
          <w:t>Complaint Processing Standards and Guidelines</w:t>
        </w:r>
      </w:hyperlink>
      <w:r w:rsidR="00F9356F">
        <w:t>.</w:t>
      </w:r>
    </w:p>
    <w:p w14:paraId="7DC86213" w14:textId="764AD534" w:rsidR="00820C77" w:rsidRDefault="00F9356F" w:rsidP="00E55C87">
      <w:pPr>
        <w:pStyle w:val="ListParagraph"/>
        <w:autoSpaceDE w:val="0"/>
        <w:autoSpaceDN w:val="0"/>
        <w:adjustRightInd w:val="0"/>
        <w:spacing w:before="0" w:after="0"/>
        <w:ind w:left="0"/>
      </w:pPr>
      <w:r>
        <w:t xml:space="preserve"> </w:t>
      </w:r>
    </w:p>
    <w:p w14:paraId="663DAE08" w14:textId="77777777" w:rsidR="0050195E" w:rsidRPr="0050195E" w:rsidRDefault="0050195E" w:rsidP="0050195E">
      <w:pPr>
        <w:pStyle w:val="ListParagraph"/>
        <w:numPr>
          <w:ilvl w:val="0"/>
          <w:numId w:val="14"/>
        </w:numPr>
        <w:spacing w:before="0" w:after="0"/>
        <w:ind w:right="0"/>
      </w:pPr>
      <w:r w:rsidRPr="0050195E">
        <w:t xml:space="preserve">FASC-All denial/termination letters will need to be updated.  Remove the Support Center email and replace with </w:t>
      </w:r>
      <w:hyperlink r:id="rId14" w:history="1">
        <w:r w:rsidRPr="0050195E">
          <w:rPr>
            <w:rStyle w:val="Hyperlink"/>
          </w:rPr>
          <w:t>appeals@wrksolutions.net</w:t>
        </w:r>
      </w:hyperlink>
      <w:r w:rsidRPr="0050195E">
        <w:t xml:space="preserve">. This email will need to be monitored daily.  Documents from this email will need to be uploaded into DocuWare within one busines day. </w:t>
      </w:r>
    </w:p>
    <w:p w14:paraId="674A5374" w14:textId="77777777" w:rsidR="0050195E" w:rsidRPr="0050195E" w:rsidRDefault="0050195E" w:rsidP="0050195E">
      <w:pPr>
        <w:rPr>
          <w:rFonts w:eastAsiaTheme="minorHAnsi"/>
        </w:rPr>
      </w:pPr>
    </w:p>
    <w:p w14:paraId="29706E38" w14:textId="77777777" w:rsidR="0050195E" w:rsidRPr="0050195E" w:rsidRDefault="0050195E" w:rsidP="0050195E">
      <w:pPr>
        <w:pStyle w:val="ListParagraph"/>
        <w:numPr>
          <w:ilvl w:val="0"/>
          <w:numId w:val="14"/>
        </w:numPr>
        <w:spacing w:before="0" w:after="0"/>
        <w:ind w:right="0"/>
      </w:pPr>
      <w:r w:rsidRPr="0050195E">
        <w:t xml:space="preserve">FAPO-All denial/termination letters will need to be updated. Remove the </w:t>
      </w:r>
      <w:hyperlink r:id="rId15" w:history="1">
        <w:r w:rsidRPr="0050195E">
          <w:rPr>
            <w:rStyle w:val="Hyperlink"/>
          </w:rPr>
          <w:t>appeals@wrksolutions.net</w:t>
        </w:r>
      </w:hyperlink>
      <w:r w:rsidRPr="0050195E">
        <w:t xml:space="preserve"> email and replace with </w:t>
      </w:r>
      <w:hyperlink r:id="rId16" w:history="1">
        <w:r w:rsidRPr="0050195E">
          <w:rPr>
            <w:rStyle w:val="Hyperlink"/>
          </w:rPr>
          <w:t>board.reviews@wrksolutions.net</w:t>
        </w:r>
      </w:hyperlink>
      <w:r w:rsidRPr="0050195E">
        <w:t xml:space="preserve">.  All Fraud Determination reviews should be sent to the new email. </w:t>
      </w:r>
    </w:p>
    <w:p w14:paraId="17C68671" w14:textId="77777777" w:rsidR="00820C77" w:rsidRDefault="00820C77" w:rsidP="00E55C87">
      <w:pPr>
        <w:pStyle w:val="ListParagraph"/>
        <w:autoSpaceDE w:val="0"/>
        <w:autoSpaceDN w:val="0"/>
        <w:adjustRightInd w:val="0"/>
        <w:spacing w:before="0" w:after="0"/>
        <w:ind w:left="0"/>
      </w:pPr>
    </w:p>
    <w:p w14:paraId="22418895" w14:textId="77777777" w:rsidR="00D57563" w:rsidRDefault="00D57563" w:rsidP="00843B21">
      <w:pPr>
        <w:autoSpaceDE w:val="0"/>
        <w:autoSpaceDN w:val="0"/>
        <w:adjustRightInd w:val="0"/>
      </w:pPr>
    </w:p>
    <w:p w14:paraId="4FDA345F" w14:textId="77777777" w:rsidR="00EF2632" w:rsidRDefault="00EF2632" w:rsidP="00843B21">
      <w:pPr>
        <w:autoSpaceDE w:val="0"/>
        <w:autoSpaceDN w:val="0"/>
        <w:adjustRightInd w:val="0"/>
        <w:rPr>
          <w:sz w:val="36"/>
          <w:szCs w:val="36"/>
        </w:rPr>
      </w:pPr>
      <w:r>
        <w:rPr>
          <w:sz w:val="36"/>
          <w:szCs w:val="36"/>
        </w:rPr>
        <w:t>Questions</w:t>
      </w:r>
    </w:p>
    <w:p w14:paraId="3DBA0899" w14:textId="6DA6B3B1" w:rsidR="00A36F18" w:rsidRDefault="00710EFE" w:rsidP="002C5407">
      <w:pPr>
        <w:widowControl w:val="0"/>
        <w:numPr>
          <w:ilvl w:val="12"/>
          <w:numId w:val="0"/>
        </w:numPr>
        <w:autoSpaceDE w:val="0"/>
        <w:autoSpaceDN w:val="0"/>
        <w:adjustRightInd w:val="0"/>
        <w:ind w:right="158"/>
        <w:rPr>
          <w:sz w:val="23"/>
          <w:szCs w:val="23"/>
        </w:rPr>
      </w:pPr>
      <w:r>
        <w:t>Staff should ask questions of their s</w:t>
      </w:r>
      <w:r w:rsidR="002C5407">
        <w:t xml:space="preserve">upervisors first.  </w:t>
      </w:r>
    </w:p>
    <w:p w14:paraId="2F488004" w14:textId="0B63F6E4" w:rsidR="002C5407" w:rsidRDefault="002C5407" w:rsidP="002C5407">
      <w:pPr>
        <w:widowControl w:val="0"/>
        <w:numPr>
          <w:ilvl w:val="12"/>
          <w:numId w:val="0"/>
        </w:numPr>
        <w:autoSpaceDE w:val="0"/>
        <w:autoSpaceDN w:val="0"/>
        <w:adjustRightInd w:val="0"/>
        <w:ind w:right="158"/>
        <w:rPr>
          <w:sz w:val="23"/>
          <w:szCs w:val="23"/>
        </w:rPr>
      </w:pPr>
    </w:p>
    <w:p w14:paraId="3B15CC83" w14:textId="77777777" w:rsidR="002C5407" w:rsidRPr="002C5407" w:rsidRDefault="002C5407" w:rsidP="002C5407">
      <w:pPr>
        <w:ind w:right="158"/>
        <w:rPr>
          <w:rFonts w:eastAsia="Calibri"/>
        </w:rPr>
      </w:pPr>
      <w:r w:rsidRPr="002C5407">
        <w:rPr>
          <w:rFonts w:eastAsia="Calibri"/>
          <w:szCs w:val="22"/>
        </w:rPr>
        <w:t xml:space="preserve">Direct questions for Board staff through the </w:t>
      </w:r>
      <w:hyperlink r:id="rId17" w:history="1">
        <w:r w:rsidRPr="002C5407">
          <w:rPr>
            <w:rFonts w:eastAsia="Calibri"/>
            <w:color w:val="0000FF"/>
            <w:u w:val="single"/>
          </w:rPr>
          <w:t>Submit a Question</w:t>
        </w:r>
      </w:hyperlink>
      <w:r w:rsidRPr="002C5407">
        <w:rPr>
          <w:rFonts w:eastAsia="Calibri"/>
          <w:color w:val="1F497D"/>
        </w:rPr>
        <w:t xml:space="preserve"> </w:t>
      </w:r>
      <w:r w:rsidRPr="002C5407">
        <w:rPr>
          <w:rFonts w:eastAsia="Calibri"/>
        </w:rPr>
        <w:t>link.</w:t>
      </w:r>
    </w:p>
    <w:p w14:paraId="15034FB7" w14:textId="77777777" w:rsidR="002C5407" w:rsidRDefault="002C5407" w:rsidP="002C5407">
      <w:pPr>
        <w:widowControl w:val="0"/>
        <w:numPr>
          <w:ilvl w:val="12"/>
          <w:numId w:val="0"/>
        </w:numPr>
        <w:autoSpaceDE w:val="0"/>
        <w:autoSpaceDN w:val="0"/>
        <w:adjustRightInd w:val="0"/>
        <w:ind w:right="158"/>
      </w:pPr>
    </w:p>
    <w:p w14:paraId="24E89B3B" w14:textId="77777777" w:rsidR="00A36F18" w:rsidRDefault="00A36F18" w:rsidP="00A36F18">
      <w:pPr>
        <w:pStyle w:val="Header"/>
        <w:jc w:val="center"/>
      </w:pPr>
    </w:p>
    <w:sectPr w:rsidR="00A36F18" w:rsidSect="0012139F">
      <w:footerReference w:type="default" r:id="rId18"/>
      <w:footerReference w:type="first" r:id="rId19"/>
      <w:pgSz w:w="12240" w:h="15840" w:code="1"/>
      <w:pgMar w:top="1170" w:right="1440" w:bottom="1440" w:left="1440" w:header="360" w:footer="79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F61AB" w14:textId="77777777" w:rsidR="005242F9" w:rsidRDefault="005242F9" w:rsidP="000A0BA7">
      <w:r>
        <w:separator/>
      </w:r>
    </w:p>
  </w:endnote>
  <w:endnote w:type="continuationSeparator" w:id="0">
    <w:p w14:paraId="61E72534" w14:textId="77777777" w:rsidR="005242F9" w:rsidRDefault="005242F9" w:rsidP="000A0BA7">
      <w:r>
        <w:continuationSeparator/>
      </w:r>
    </w:p>
  </w:endnote>
  <w:endnote w:type="continuationNotice" w:id="1">
    <w:p w14:paraId="26FD7CDC" w14:textId="77777777" w:rsidR="005242F9" w:rsidRDefault="00524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AE54" w14:textId="60B949FA" w:rsidR="00710EFE" w:rsidRPr="0012139F" w:rsidRDefault="0012139F" w:rsidP="0012139F">
    <w:pPr>
      <w:pStyle w:val="Footer"/>
    </w:pPr>
    <w:r>
      <w:t>WS 18-16 Complaint Processing Standards and Guidelines Change</w:t>
    </w:r>
    <w:r w:rsidR="008C595C">
      <w:t xml:space="preserve"> 2</w:t>
    </w:r>
    <w:r>
      <w:t xml:space="preserve"> </w:t>
    </w:r>
    <w:r>
      <w:tab/>
    </w:r>
    <w:r w:rsidR="008C595C">
      <w:t xml:space="preserve">September </w:t>
    </w:r>
    <w:r w:rsidR="004C4E4D">
      <w:t>2</w:t>
    </w:r>
    <w:r>
      <w:t>, 2021</w:t>
    </w:r>
  </w:p>
  <w:p w14:paraId="6EBB793F" w14:textId="77777777" w:rsidR="00710EFE" w:rsidRPr="0003465A" w:rsidRDefault="00710EFE" w:rsidP="00F40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FFC6" w14:textId="04942559" w:rsidR="00710EFE" w:rsidRDefault="00710EFE" w:rsidP="00F40DD6">
    <w:pPr>
      <w:pStyle w:val="Footer"/>
    </w:pPr>
    <w:r>
      <w:t>WS 18-16 Complaint Processing Standards and Guidelines Change</w:t>
    </w:r>
    <w:r w:rsidR="0000558A">
      <w:t xml:space="preserve"> 2</w:t>
    </w:r>
    <w:r>
      <w:t xml:space="preserve"> </w:t>
    </w:r>
    <w:r>
      <w:tab/>
    </w:r>
    <w:r w:rsidR="008C595C">
      <w:t xml:space="preserve">September </w:t>
    </w:r>
    <w:r w:rsidR="004C4E4D">
      <w:t>2</w:t>
    </w:r>
    <w:r>
      <w:t xml:space="preserve">, </w:t>
    </w:r>
    <w:r w:rsidR="0012139F">
      <w:t>2</w:t>
    </w:r>
    <w:r>
      <w:t xml:space="preserve">021 </w:t>
    </w:r>
  </w:p>
  <w:p w14:paraId="57132FF6" w14:textId="77777777" w:rsidR="00710EFE" w:rsidRPr="000262C4" w:rsidRDefault="00710EFE" w:rsidP="00F40DD6">
    <w:pPr>
      <w:pStyle w:val="Footer"/>
      <w:tabs>
        <w:tab w:val="right" w:pos="9270"/>
      </w:tabs>
      <w:jc w:val="center"/>
      <w:rPr>
        <w:rFonts w:ascii="Arial" w:hAnsi="Arial" w:cs="Arial"/>
        <w:sz w:val="10"/>
        <w:szCs w:val="10"/>
        <w:lang w:val="en"/>
      </w:rPr>
    </w:pPr>
  </w:p>
  <w:p w14:paraId="5F1CEE3B" w14:textId="77777777" w:rsidR="00710EFE" w:rsidRDefault="00710EFE" w:rsidP="00F40DD6">
    <w:pPr>
      <w:pStyle w:val="Footer"/>
    </w:pPr>
  </w:p>
  <w:p w14:paraId="4608120A" w14:textId="77777777" w:rsidR="00710EFE" w:rsidRDefault="00710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BBE7" w14:textId="77777777" w:rsidR="005242F9" w:rsidRDefault="005242F9" w:rsidP="000A0BA7">
      <w:r>
        <w:separator/>
      </w:r>
    </w:p>
  </w:footnote>
  <w:footnote w:type="continuationSeparator" w:id="0">
    <w:p w14:paraId="4F50497D" w14:textId="77777777" w:rsidR="005242F9" w:rsidRDefault="005242F9" w:rsidP="000A0BA7">
      <w:r>
        <w:continuationSeparator/>
      </w:r>
    </w:p>
  </w:footnote>
  <w:footnote w:type="continuationNotice" w:id="1">
    <w:p w14:paraId="27E10354" w14:textId="77777777" w:rsidR="005242F9" w:rsidRDefault="005242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4B75"/>
    <w:multiLevelType w:val="hybridMultilevel"/>
    <w:tmpl w:val="1DD4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52D8"/>
    <w:multiLevelType w:val="hybridMultilevel"/>
    <w:tmpl w:val="D64849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2" w15:restartNumberingAfterBreak="0">
    <w:nsid w:val="1BC335E0"/>
    <w:multiLevelType w:val="hybridMultilevel"/>
    <w:tmpl w:val="40D239B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C54B2"/>
    <w:multiLevelType w:val="hybridMultilevel"/>
    <w:tmpl w:val="9BB4E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C134F"/>
    <w:multiLevelType w:val="hybridMultilevel"/>
    <w:tmpl w:val="734827AC"/>
    <w:lvl w:ilvl="0" w:tplc="C374CE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A7727AC"/>
    <w:multiLevelType w:val="hybridMultilevel"/>
    <w:tmpl w:val="4BFC84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E656EE"/>
    <w:multiLevelType w:val="hybridMultilevel"/>
    <w:tmpl w:val="F0A44492"/>
    <w:lvl w:ilvl="0" w:tplc="04090001">
      <w:start w:val="1"/>
      <w:numFmt w:val="bullet"/>
      <w:lvlText w:val=""/>
      <w:lvlJc w:val="left"/>
      <w:pPr>
        <w:ind w:left="1800" w:hanging="360"/>
      </w:pPr>
      <w:rPr>
        <w:rFonts w:ascii="Symbol" w:hAnsi="Symbol" w:hint="default"/>
      </w:rPr>
    </w:lvl>
    <w:lvl w:ilvl="1" w:tplc="767A9CD4">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DD51E7"/>
    <w:multiLevelType w:val="hybridMultilevel"/>
    <w:tmpl w:val="8DB26DBC"/>
    <w:lvl w:ilvl="0" w:tplc="573639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705213"/>
    <w:multiLevelType w:val="hybridMultilevel"/>
    <w:tmpl w:val="AD342130"/>
    <w:lvl w:ilvl="0" w:tplc="ED8808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6677E"/>
    <w:multiLevelType w:val="hybridMultilevel"/>
    <w:tmpl w:val="23AC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E162C"/>
    <w:multiLevelType w:val="hybridMultilevel"/>
    <w:tmpl w:val="FD900750"/>
    <w:lvl w:ilvl="0" w:tplc="E0CC98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8422F0"/>
    <w:multiLevelType w:val="hybridMultilevel"/>
    <w:tmpl w:val="A1BAF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7139D6"/>
    <w:multiLevelType w:val="hybridMultilevel"/>
    <w:tmpl w:val="FC3628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7BFC56B7"/>
    <w:multiLevelType w:val="hybridMultilevel"/>
    <w:tmpl w:val="FA5E9F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0"/>
  </w:num>
  <w:num w:numId="6">
    <w:abstractNumId w:val="4"/>
  </w:num>
  <w:num w:numId="7">
    <w:abstractNumId w:val="13"/>
  </w:num>
  <w:num w:numId="8">
    <w:abstractNumId w:val="3"/>
  </w:num>
  <w:num w:numId="9">
    <w:abstractNumId w:val="7"/>
  </w:num>
  <w:num w:numId="10">
    <w:abstractNumId w:val="10"/>
  </w:num>
  <w:num w:numId="11">
    <w:abstractNumId w:val="2"/>
  </w:num>
  <w:num w:numId="12">
    <w:abstractNumId w:val="12"/>
  </w:num>
  <w:num w:numId="13">
    <w:abstractNumId w:val="5"/>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03"/>
    <w:rsid w:val="00003B6B"/>
    <w:rsid w:val="00004416"/>
    <w:rsid w:val="0000558A"/>
    <w:rsid w:val="0000639A"/>
    <w:rsid w:val="000215E0"/>
    <w:rsid w:val="0002668C"/>
    <w:rsid w:val="0003468C"/>
    <w:rsid w:val="00062C88"/>
    <w:rsid w:val="0008063E"/>
    <w:rsid w:val="000A0BA7"/>
    <w:rsid w:val="000A14AE"/>
    <w:rsid w:val="000A5E74"/>
    <w:rsid w:val="000B6883"/>
    <w:rsid w:val="000D4B7D"/>
    <w:rsid w:val="000E27BF"/>
    <w:rsid w:val="000E6F91"/>
    <w:rsid w:val="000F0FBC"/>
    <w:rsid w:val="00102F29"/>
    <w:rsid w:val="0011419E"/>
    <w:rsid w:val="001148B2"/>
    <w:rsid w:val="0011715E"/>
    <w:rsid w:val="0012139F"/>
    <w:rsid w:val="00126DC2"/>
    <w:rsid w:val="001336E6"/>
    <w:rsid w:val="00133C16"/>
    <w:rsid w:val="00135BE8"/>
    <w:rsid w:val="001B28E9"/>
    <w:rsid w:val="001B3268"/>
    <w:rsid w:val="001C3CAE"/>
    <w:rsid w:val="001C6A69"/>
    <w:rsid w:val="001D1E15"/>
    <w:rsid w:val="001F1317"/>
    <w:rsid w:val="0022275C"/>
    <w:rsid w:val="002568C1"/>
    <w:rsid w:val="00257AB6"/>
    <w:rsid w:val="0026568A"/>
    <w:rsid w:val="00266E78"/>
    <w:rsid w:val="00274BC7"/>
    <w:rsid w:val="0028655C"/>
    <w:rsid w:val="002A1F60"/>
    <w:rsid w:val="002A4A90"/>
    <w:rsid w:val="002C5407"/>
    <w:rsid w:val="002E080E"/>
    <w:rsid w:val="002E2255"/>
    <w:rsid w:val="0030501E"/>
    <w:rsid w:val="00305772"/>
    <w:rsid w:val="00314E5D"/>
    <w:rsid w:val="00323F81"/>
    <w:rsid w:val="00346707"/>
    <w:rsid w:val="00355498"/>
    <w:rsid w:val="0035584D"/>
    <w:rsid w:val="003563BC"/>
    <w:rsid w:val="0037791F"/>
    <w:rsid w:val="00383CF1"/>
    <w:rsid w:val="00384A68"/>
    <w:rsid w:val="003A0F08"/>
    <w:rsid w:val="003B1606"/>
    <w:rsid w:val="003C4C06"/>
    <w:rsid w:val="003C6C2F"/>
    <w:rsid w:val="003D1757"/>
    <w:rsid w:val="003E0911"/>
    <w:rsid w:val="003E09FB"/>
    <w:rsid w:val="003E0DA9"/>
    <w:rsid w:val="003E785D"/>
    <w:rsid w:val="003F43A7"/>
    <w:rsid w:val="00420344"/>
    <w:rsid w:val="00456974"/>
    <w:rsid w:val="0046381A"/>
    <w:rsid w:val="0047234C"/>
    <w:rsid w:val="00480DEE"/>
    <w:rsid w:val="0049065C"/>
    <w:rsid w:val="004B16F0"/>
    <w:rsid w:val="004B7DC1"/>
    <w:rsid w:val="004C4E4D"/>
    <w:rsid w:val="0050195E"/>
    <w:rsid w:val="00501F0B"/>
    <w:rsid w:val="005024FC"/>
    <w:rsid w:val="00504196"/>
    <w:rsid w:val="00507963"/>
    <w:rsid w:val="00514E35"/>
    <w:rsid w:val="005242F9"/>
    <w:rsid w:val="00526121"/>
    <w:rsid w:val="00534D32"/>
    <w:rsid w:val="00544F09"/>
    <w:rsid w:val="005657D7"/>
    <w:rsid w:val="005803AC"/>
    <w:rsid w:val="00592001"/>
    <w:rsid w:val="005A438A"/>
    <w:rsid w:val="005A7C43"/>
    <w:rsid w:val="005B26E2"/>
    <w:rsid w:val="005B57AF"/>
    <w:rsid w:val="005C1D96"/>
    <w:rsid w:val="005C6A8F"/>
    <w:rsid w:val="005F5403"/>
    <w:rsid w:val="005F7E37"/>
    <w:rsid w:val="00601741"/>
    <w:rsid w:val="00605417"/>
    <w:rsid w:val="00623A98"/>
    <w:rsid w:val="006329B2"/>
    <w:rsid w:val="006675EB"/>
    <w:rsid w:val="00696A10"/>
    <w:rsid w:val="006A04C5"/>
    <w:rsid w:val="006A3986"/>
    <w:rsid w:val="006B2159"/>
    <w:rsid w:val="006B3B47"/>
    <w:rsid w:val="00704700"/>
    <w:rsid w:val="00710EFE"/>
    <w:rsid w:val="00717164"/>
    <w:rsid w:val="00720FD6"/>
    <w:rsid w:val="007406EC"/>
    <w:rsid w:val="007463B2"/>
    <w:rsid w:val="0075080C"/>
    <w:rsid w:val="007709AE"/>
    <w:rsid w:val="007B6E62"/>
    <w:rsid w:val="007C5262"/>
    <w:rsid w:val="007D2FEE"/>
    <w:rsid w:val="007D5D87"/>
    <w:rsid w:val="00807661"/>
    <w:rsid w:val="00820C77"/>
    <w:rsid w:val="00822E81"/>
    <w:rsid w:val="008243B1"/>
    <w:rsid w:val="008277C8"/>
    <w:rsid w:val="008310F0"/>
    <w:rsid w:val="0083351F"/>
    <w:rsid w:val="00843B21"/>
    <w:rsid w:val="00884202"/>
    <w:rsid w:val="008845B1"/>
    <w:rsid w:val="00890A7D"/>
    <w:rsid w:val="008A3D6A"/>
    <w:rsid w:val="008A4E05"/>
    <w:rsid w:val="008B1E77"/>
    <w:rsid w:val="008B5E03"/>
    <w:rsid w:val="008C5167"/>
    <w:rsid w:val="008C595C"/>
    <w:rsid w:val="008D5AAF"/>
    <w:rsid w:val="008F4901"/>
    <w:rsid w:val="0091701D"/>
    <w:rsid w:val="00926608"/>
    <w:rsid w:val="0096017A"/>
    <w:rsid w:val="00972349"/>
    <w:rsid w:val="009B1F29"/>
    <w:rsid w:val="009D0EAB"/>
    <w:rsid w:val="009E11A4"/>
    <w:rsid w:val="009E2009"/>
    <w:rsid w:val="009E2400"/>
    <w:rsid w:val="00A022BF"/>
    <w:rsid w:val="00A06820"/>
    <w:rsid w:val="00A1059E"/>
    <w:rsid w:val="00A2351B"/>
    <w:rsid w:val="00A32C9B"/>
    <w:rsid w:val="00A36F18"/>
    <w:rsid w:val="00A37CD4"/>
    <w:rsid w:val="00A409E6"/>
    <w:rsid w:val="00A42FEF"/>
    <w:rsid w:val="00A5349C"/>
    <w:rsid w:val="00A552C2"/>
    <w:rsid w:val="00A817A7"/>
    <w:rsid w:val="00A92186"/>
    <w:rsid w:val="00AB57CB"/>
    <w:rsid w:val="00AC10A9"/>
    <w:rsid w:val="00AC42DB"/>
    <w:rsid w:val="00AD5736"/>
    <w:rsid w:val="00AE28C7"/>
    <w:rsid w:val="00AF308A"/>
    <w:rsid w:val="00B13399"/>
    <w:rsid w:val="00B174E1"/>
    <w:rsid w:val="00B20C29"/>
    <w:rsid w:val="00B2584F"/>
    <w:rsid w:val="00B303C0"/>
    <w:rsid w:val="00B42991"/>
    <w:rsid w:val="00B70CF2"/>
    <w:rsid w:val="00B76FA7"/>
    <w:rsid w:val="00B801B8"/>
    <w:rsid w:val="00B86C82"/>
    <w:rsid w:val="00BA2E3C"/>
    <w:rsid w:val="00BA515B"/>
    <w:rsid w:val="00BB1337"/>
    <w:rsid w:val="00BB34C6"/>
    <w:rsid w:val="00BC402E"/>
    <w:rsid w:val="00BF6755"/>
    <w:rsid w:val="00C04012"/>
    <w:rsid w:val="00C23171"/>
    <w:rsid w:val="00C4494C"/>
    <w:rsid w:val="00C66B05"/>
    <w:rsid w:val="00C7466D"/>
    <w:rsid w:val="00C82BD4"/>
    <w:rsid w:val="00CA0945"/>
    <w:rsid w:val="00CA4FA6"/>
    <w:rsid w:val="00CB3C32"/>
    <w:rsid w:val="00CC49B4"/>
    <w:rsid w:val="00D05511"/>
    <w:rsid w:val="00D069ED"/>
    <w:rsid w:val="00D41C62"/>
    <w:rsid w:val="00D57563"/>
    <w:rsid w:val="00D671C9"/>
    <w:rsid w:val="00D71DD7"/>
    <w:rsid w:val="00D748B6"/>
    <w:rsid w:val="00D82931"/>
    <w:rsid w:val="00D855E4"/>
    <w:rsid w:val="00D9525E"/>
    <w:rsid w:val="00D96516"/>
    <w:rsid w:val="00DB58E7"/>
    <w:rsid w:val="00DE16EF"/>
    <w:rsid w:val="00DE7C81"/>
    <w:rsid w:val="00DF2FAC"/>
    <w:rsid w:val="00DF3C00"/>
    <w:rsid w:val="00DF458D"/>
    <w:rsid w:val="00DF6432"/>
    <w:rsid w:val="00DF7AF5"/>
    <w:rsid w:val="00E0190B"/>
    <w:rsid w:val="00E04EB2"/>
    <w:rsid w:val="00E113D9"/>
    <w:rsid w:val="00E11FCB"/>
    <w:rsid w:val="00E139B3"/>
    <w:rsid w:val="00E208E5"/>
    <w:rsid w:val="00E22E81"/>
    <w:rsid w:val="00E366FD"/>
    <w:rsid w:val="00E50EFD"/>
    <w:rsid w:val="00E55C87"/>
    <w:rsid w:val="00E628E9"/>
    <w:rsid w:val="00E9549D"/>
    <w:rsid w:val="00E97032"/>
    <w:rsid w:val="00EA53B3"/>
    <w:rsid w:val="00EA66C4"/>
    <w:rsid w:val="00ED57BC"/>
    <w:rsid w:val="00EE1534"/>
    <w:rsid w:val="00EF2632"/>
    <w:rsid w:val="00EF6EC7"/>
    <w:rsid w:val="00F03AEA"/>
    <w:rsid w:val="00F04FDA"/>
    <w:rsid w:val="00F07532"/>
    <w:rsid w:val="00F15944"/>
    <w:rsid w:val="00F21625"/>
    <w:rsid w:val="00F24FF1"/>
    <w:rsid w:val="00F40DD6"/>
    <w:rsid w:val="00F65943"/>
    <w:rsid w:val="00F66C86"/>
    <w:rsid w:val="00F82C69"/>
    <w:rsid w:val="00F8511C"/>
    <w:rsid w:val="00F9356F"/>
    <w:rsid w:val="00F94963"/>
    <w:rsid w:val="00F974EA"/>
    <w:rsid w:val="00FA3D64"/>
    <w:rsid w:val="00FB78D9"/>
    <w:rsid w:val="00FC6C22"/>
    <w:rsid w:val="00FD03B3"/>
    <w:rsid w:val="00FE1410"/>
    <w:rsid w:val="00FE3F79"/>
    <w:rsid w:val="00FE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86D65"/>
  <w15:docId w15:val="{A9C420E2-FBD3-4AAB-81FB-CD40397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F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6F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36F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uiPriority w:val="99"/>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 w:type="paragraph" w:customStyle="1" w:styleId="Default">
    <w:name w:val="Default"/>
    <w:rsid w:val="003C4C06"/>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CA4FA6"/>
  </w:style>
  <w:style w:type="character" w:styleId="UnresolvedMention">
    <w:name w:val="Unresolved Mention"/>
    <w:basedOn w:val="DefaultParagraphFont"/>
    <w:uiPriority w:val="99"/>
    <w:semiHidden/>
    <w:unhideWhenUsed/>
    <w:rsid w:val="00FE3F79"/>
    <w:rPr>
      <w:color w:val="808080"/>
      <w:shd w:val="clear" w:color="auto" w:fill="E6E6E6"/>
    </w:rPr>
  </w:style>
  <w:style w:type="paragraph" w:styleId="BodyText">
    <w:name w:val="Body Text"/>
    <w:basedOn w:val="Normal"/>
    <w:link w:val="BodyTextChar"/>
    <w:semiHidden/>
    <w:rsid w:val="00A36F18"/>
    <w:pPr>
      <w:ind w:right="-180"/>
    </w:pPr>
    <w:rPr>
      <w:szCs w:val="20"/>
    </w:rPr>
  </w:style>
  <w:style w:type="character" w:customStyle="1" w:styleId="BodyTextChar">
    <w:name w:val="Body Text Char"/>
    <w:basedOn w:val="DefaultParagraphFont"/>
    <w:link w:val="BodyText"/>
    <w:semiHidden/>
    <w:rsid w:val="00A36F1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36F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36F18"/>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qFormat/>
    <w:rsid w:val="00A36F18"/>
    <w:pPr>
      <w:tabs>
        <w:tab w:val="right" w:leader="dot" w:pos="9350"/>
      </w:tabs>
      <w:spacing w:before="240" w:after="120"/>
    </w:pPr>
    <w:rPr>
      <w:b/>
      <w:bCs/>
      <w:caps/>
      <w:noProof/>
      <w:sz w:val="36"/>
      <w:szCs w:val="36"/>
    </w:rPr>
  </w:style>
  <w:style w:type="paragraph" w:styleId="TOC2">
    <w:name w:val="toc 2"/>
    <w:basedOn w:val="Normal"/>
    <w:next w:val="Normal"/>
    <w:autoRedefine/>
    <w:uiPriority w:val="39"/>
    <w:unhideWhenUsed/>
    <w:qFormat/>
    <w:rsid w:val="00A36F18"/>
    <w:pPr>
      <w:spacing w:before="240" w:after="120"/>
      <w:ind w:left="288"/>
    </w:pPr>
    <w:rPr>
      <w:rFonts w:cstheme="minorHAnsi"/>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16497">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Staff/contractmanagementpp/Complaint-Processing-Standards-and-Guidelines.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oard.reviews@wrksolutions.net" TargetMode="External"/><Relationship Id="rId17" Type="http://schemas.openxmlformats.org/officeDocument/2006/relationships/hyperlink" Target="http://www.wrksolutions.com/staff-resources/issuances/submit-a-question-issuances-qa" TargetMode="External"/><Relationship Id="rId2" Type="http://schemas.openxmlformats.org/officeDocument/2006/relationships/customXml" Target="../customXml/item2.xml"/><Relationship Id="rId16" Type="http://schemas.openxmlformats.org/officeDocument/2006/relationships/hyperlink" Target="mailto:board.reviews@wrksolution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ppeals@wrksolutions.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als@wrksolutio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062BF-4464-4CB8-8ED0-9F1982E11FD6}">
  <ds:schemaRefs>
    <ds:schemaRef ds:uri="http://schemas.microsoft.com/sharepoint/v3/contenttype/forms"/>
  </ds:schemaRefs>
</ds:datastoreItem>
</file>

<file path=customXml/itemProps2.xml><?xml version="1.0" encoding="utf-8"?>
<ds:datastoreItem xmlns:ds="http://schemas.openxmlformats.org/officeDocument/2006/customXml" ds:itemID="{711C58E8-79EC-4E81-AA9A-2CA197F500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9b5254-4bd8-4c90-96a6-10d6d4bf7cd3"/>
    <ds:schemaRef ds:uri="http://purl.org/dc/elements/1.1/"/>
    <ds:schemaRef ds:uri="http://schemas.microsoft.com/office/2006/metadata/properties"/>
    <ds:schemaRef ds:uri="http://schemas.microsoft.com/sharepoint/v3"/>
    <ds:schemaRef ds:uri="d3edf67f-6f1b-46c1-9f30-7b4c1812c64d"/>
    <ds:schemaRef ds:uri="http://www.w3.org/XML/1998/namespace"/>
    <ds:schemaRef ds:uri="http://purl.org/dc/dcmitype/"/>
  </ds:schemaRefs>
</ds:datastoreItem>
</file>

<file path=customXml/itemProps3.xml><?xml version="1.0" encoding="utf-8"?>
<ds:datastoreItem xmlns:ds="http://schemas.openxmlformats.org/officeDocument/2006/customXml" ds:itemID="{4B3D9B63-2E6B-4F5D-AA0C-BC8BF648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04F00-3448-46DE-8B14-2C3E579F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WS 18-16 Complaint Processing Standards and Guidelines</vt:lpstr>
    </vt:vector>
  </TitlesOfParts>
  <Company>Houston-Galveston Area Council</Company>
  <LinksUpToDate>false</LinksUpToDate>
  <CharactersWithSpaces>3195</CharactersWithSpaces>
  <SharedDoc>false</SharedDoc>
  <HLinks>
    <vt:vector size="36" baseType="variant">
      <vt:variant>
        <vt:i4>327747</vt:i4>
      </vt:variant>
      <vt:variant>
        <vt:i4>15</vt:i4>
      </vt:variant>
      <vt:variant>
        <vt:i4>0</vt:i4>
      </vt:variant>
      <vt:variant>
        <vt:i4>5</vt:i4>
      </vt:variant>
      <vt:variant>
        <vt:lpwstr>http://www.wrksolutions.com/staff-resources/issuances/submit-a-question-issuances-qa</vt:lpwstr>
      </vt:variant>
      <vt:variant>
        <vt:lpwstr/>
      </vt:variant>
      <vt:variant>
        <vt:i4>6094889</vt:i4>
      </vt:variant>
      <vt:variant>
        <vt:i4>12</vt:i4>
      </vt:variant>
      <vt:variant>
        <vt:i4>0</vt:i4>
      </vt:variant>
      <vt:variant>
        <vt:i4>5</vt:i4>
      </vt:variant>
      <vt:variant>
        <vt:lpwstr>mailto:board.reviews@wrksolutions.net</vt:lpwstr>
      </vt:variant>
      <vt:variant>
        <vt:lpwstr/>
      </vt:variant>
      <vt:variant>
        <vt:i4>2818072</vt:i4>
      </vt:variant>
      <vt:variant>
        <vt:i4>9</vt:i4>
      </vt:variant>
      <vt:variant>
        <vt:i4>0</vt:i4>
      </vt:variant>
      <vt:variant>
        <vt:i4>5</vt:i4>
      </vt:variant>
      <vt:variant>
        <vt:lpwstr>mailto:appeals@wrksolutions.net</vt:lpwstr>
      </vt:variant>
      <vt:variant>
        <vt:lpwstr/>
      </vt:variant>
      <vt:variant>
        <vt:i4>2818072</vt:i4>
      </vt:variant>
      <vt:variant>
        <vt:i4>6</vt:i4>
      </vt:variant>
      <vt:variant>
        <vt:i4>0</vt:i4>
      </vt:variant>
      <vt:variant>
        <vt:i4>5</vt:i4>
      </vt:variant>
      <vt:variant>
        <vt:lpwstr>mailto:appeals@wrksolutions.net</vt:lpwstr>
      </vt:variant>
      <vt:variant>
        <vt:lpwstr/>
      </vt:variant>
      <vt:variant>
        <vt:i4>1638431</vt:i4>
      </vt:variant>
      <vt:variant>
        <vt:i4>3</vt:i4>
      </vt:variant>
      <vt:variant>
        <vt:i4>0</vt:i4>
      </vt:variant>
      <vt:variant>
        <vt:i4>5</vt:i4>
      </vt:variant>
      <vt:variant>
        <vt:lpwstr>https://www.wrksolutions.com/Documents/Staff/contractmanagementpp/Complaint-Processing-Standards-and-Guidelines.docx</vt:lpwstr>
      </vt:variant>
      <vt:variant>
        <vt:lpwstr/>
      </vt:variant>
      <vt:variant>
        <vt:i4>6094889</vt:i4>
      </vt:variant>
      <vt:variant>
        <vt:i4>0</vt:i4>
      </vt:variant>
      <vt:variant>
        <vt:i4>0</vt:i4>
      </vt:variant>
      <vt:variant>
        <vt:i4>5</vt:i4>
      </vt:variant>
      <vt:variant>
        <vt:lpwstr>mailto:board.reviews@wrksolutions.net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18-16 Complaint Processing Standards and Guidelines Change 2</dc:title>
  <dc:subject>WS 15-06 Education and Training Vendor Network</dc:subject>
  <dc:creator>fortune</dc:creator>
  <cp:keywords>WS 18-16 Complaint Processing Standards and Guidelines Change 2</cp:keywords>
  <dc:description>WS 18-16 Complaint Processing Standards and Guidelines Change 2</dc:description>
  <cp:lastModifiedBy>Nguyen, Dat</cp:lastModifiedBy>
  <cp:revision>3</cp:revision>
  <cp:lastPrinted>2021-09-02T13:01:00Z</cp:lastPrinted>
  <dcterms:created xsi:type="dcterms:W3CDTF">2021-09-02T13:01:00Z</dcterms:created>
  <dcterms:modified xsi:type="dcterms:W3CDTF">2021-09-02T13:02:00Z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60fb3964-5fe0-4ab5-b45e-674f4c64cb1a</vt:lpwstr>
  </property>
</Properties>
</file>