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BFBB" w14:textId="25932CC0" w:rsidR="001E6D47" w:rsidRDefault="00234CD0" w:rsidP="00234CD0">
      <w:pPr>
        <w:pStyle w:val="Header"/>
        <w:tabs>
          <w:tab w:val="clear" w:pos="4680"/>
          <w:tab w:val="clear" w:pos="9360"/>
        </w:tabs>
        <w:rPr>
          <w:noProof/>
        </w:rPr>
      </w:pPr>
      <w:r>
        <w:rPr>
          <w:noProof/>
        </w:rPr>
        <w:drawing>
          <wp:inline distT="0" distB="0" distL="0" distR="0" wp14:anchorId="1A287E85" wp14:editId="1E8A73B5">
            <wp:extent cx="2077974" cy="514350"/>
            <wp:effectExtent l="0" t="0" r="0" b="0"/>
            <wp:docPr id="5" name="Picture 5" descr="Workforce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kforce Solu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13" cy="5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2B3F" w14:textId="77777777" w:rsidR="001E6D47" w:rsidRDefault="001E6D47" w:rsidP="001E6D47">
      <w:pPr>
        <w:spacing w:before="0" w:after="0"/>
      </w:pPr>
    </w:p>
    <w:p w14:paraId="4259E036" w14:textId="77777777" w:rsidR="001E6D47" w:rsidRDefault="001E6D47" w:rsidP="001E6D47">
      <w:pPr>
        <w:spacing w:before="0" w:after="0"/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3814D7" w:rsidRPr="00241BE6" w14:paraId="19FA527C" w14:textId="77777777" w:rsidTr="00EB08B9">
        <w:tc>
          <w:tcPr>
            <w:tcW w:w="3060" w:type="dxa"/>
          </w:tcPr>
          <w:p w14:paraId="1ED2D9CD" w14:textId="20011271" w:rsidR="003814D7" w:rsidRPr="00241BE6" w:rsidRDefault="003814D7" w:rsidP="00234CD0">
            <w:pPr>
              <w:pStyle w:val="Heading3"/>
            </w:pPr>
            <w:r w:rsidRPr="00241BE6">
              <w:t xml:space="preserve">WS </w:t>
            </w:r>
            <w:r w:rsidR="00B6635A">
              <w:t>2</w:t>
            </w:r>
            <w:r w:rsidR="0078674F">
              <w:t>0</w:t>
            </w:r>
            <w:r w:rsidR="00CC78BF">
              <w:t xml:space="preserve"> </w:t>
            </w:r>
            <w:r w:rsidR="009F2070">
              <w:t>–</w:t>
            </w:r>
            <w:r w:rsidR="00CC78BF">
              <w:t xml:space="preserve"> 01</w:t>
            </w:r>
            <w:r w:rsidR="009F2070">
              <w:t xml:space="preserve"> Change 1</w:t>
            </w:r>
          </w:p>
        </w:tc>
      </w:tr>
      <w:tr w:rsidR="003814D7" w:rsidRPr="00241BE6" w14:paraId="7DEEBD14" w14:textId="77777777" w:rsidTr="00EB08B9">
        <w:tc>
          <w:tcPr>
            <w:tcW w:w="3060" w:type="dxa"/>
          </w:tcPr>
          <w:p w14:paraId="333B1DB0" w14:textId="25D71787" w:rsidR="00ED1043" w:rsidRDefault="00234CD0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Febru</w:t>
            </w:r>
            <w:r w:rsidR="00ED5EBF">
              <w:rPr>
                <w:b/>
              </w:rPr>
              <w:t>ary 1</w:t>
            </w:r>
            <w:r w:rsidR="00CC78BF">
              <w:rPr>
                <w:b/>
              </w:rPr>
              <w:t>, 2</w:t>
            </w:r>
            <w:r w:rsidR="00B6635A">
              <w:rPr>
                <w:b/>
              </w:rPr>
              <w:t>02</w:t>
            </w:r>
            <w:r w:rsidR="00EF0A81">
              <w:rPr>
                <w:b/>
              </w:rPr>
              <w:t>3</w:t>
            </w:r>
          </w:p>
        </w:tc>
      </w:tr>
      <w:tr w:rsidR="00690CD8" w:rsidRPr="00241BE6" w14:paraId="5929E840" w14:textId="77777777" w:rsidTr="00EB08B9">
        <w:tc>
          <w:tcPr>
            <w:tcW w:w="3060" w:type="dxa"/>
          </w:tcPr>
          <w:p w14:paraId="09A34F67" w14:textId="7E3A7E85" w:rsidR="00690CD8" w:rsidRDefault="00690CD8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3814D7" w:rsidRPr="00241BE6" w14:paraId="74A9F694" w14:textId="77777777" w:rsidTr="00EB08B9">
        <w:tc>
          <w:tcPr>
            <w:tcW w:w="3060" w:type="dxa"/>
          </w:tcPr>
          <w:p w14:paraId="4AD8A7CB" w14:textId="77777777"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14:paraId="49CC480D" w14:textId="77777777" w:rsidTr="00EB08B9">
        <w:tc>
          <w:tcPr>
            <w:tcW w:w="3060" w:type="dxa"/>
          </w:tcPr>
          <w:p w14:paraId="376571D2" w14:textId="77777777"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3122BB">
              <w:rPr>
                <w:b/>
                <w:bCs/>
              </w:rPr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14:paraId="3CF4EE7E" w14:textId="77777777"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14:paraId="1B6E3476" w14:textId="77777777"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14:paraId="6DDF60CA" w14:textId="1E6B734B"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061AA4">
        <w:rPr>
          <w:i w:val="0"/>
        </w:rPr>
        <w:t>Juliet Stipeche</w:t>
      </w:r>
    </w:p>
    <w:p w14:paraId="2D9121FD" w14:textId="6FB8B4F3" w:rsidR="00B00CD9" w:rsidRDefault="00EF0A81" w:rsidP="001E6D47">
      <w:pPr>
        <w:spacing w:before="0" w:after="0"/>
        <w:ind w:left="720" w:firstLine="720"/>
      </w:pPr>
      <w:r>
        <w:t>Rebecca Neudecker</w:t>
      </w:r>
    </w:p>
    <w:p w14:paraId="1C02C651" w14:textId="2243B878" w:rsidR="00EF0A81" w:rsidRDefault="00EF0A81" w:rsidP="001E6D47">
      <w:pPr>
        <w:spacing w:before="0" w:after="0"/>
        <w:ind w:left="720" w:firstLine="720"/>
      </w:pPr>
      <w:r>
        <w:t>Kevin Rodney</w:t>
      </w:r>
    </w:p>
    <w:p w14:paraId="1143D2C5" w14:textId="77777777" w:rsidR="00B00CD9" w:rsidRPr="003814D7" w:rsidRDefault="00B00CD9" w:rsidP="001E6D47">
      <w:pPr>
        <w:spacing w:before="0" w:after="0"/>
      </w:pPr>
    </w:p>
    <w:p w14:paraId="71F987AF" w14:textId="77777777"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p w14:paraId="0CD746A7" w14:textId="77777777" w:rsidR="00CD685E" w:rsidRPr="00CD685E" w:rsidRDefault="00CD685E" w:rsidP="00CD685E">
      <w:pPr>
        <w:spacing w:before="0" w:after="0"/>
      </w:pPr>
    </w:p>
    <w:p w14:paraId="39BE34BB" w14:textId="77777777"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14:paraId="50F9CF63" w14:textId="77777777"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14:paraId="1A95E08F" w14:textId="77777777" w:rsidR="00B21783" w:rsidRDefault="00B21783" w:rsidP="009D3912">
      <w:pPr>
        <w:spacing w:before="0" w:after="0"/>
      </w:pPr>
    </w:p>
    <w:p w14:paraId="02D48E64" w14:textId="69198226" w:rsidR="00B21783" w:rsidRDefault="00B21783" w:rsidP="009D3912">
      <w:pPr>
        <w:spacing w:before="0" w:after="0"/>
      </w:pPr>
      <w:r>
        <w:t xml:space="preserve">This issuance replaces WS </w:t>
      </w:r>
      <w:r w:rsidR="00EF0A81">
        <w:t>20</w:t>
      </w:r>
      <w:r w:rsidR="00724349">
        <w:t>-01</w:t>
      </w:r>
      <w:r>
        <w:t xml:space="preserve"> Federal Tax Credits and No-Cost Tax Filing Assistance.</w:t>
      </w:r>
    </w:p>
    <w:p w14:paraId="2F674DE6" w14:textId="008C943B" w:rsidR="00066B94" w:rsidRDefault="00066B94" w:rsidP="00CF5663">
      <w:pPr>
        <w:spacing w:before="0" w:after="0"/>
      </w:pPr>
    </w:p>
    <w:p w14:paraId="2C1F48B1" w14:textId="77777777" w:rsidR="007900D9" w:rsidRPr="00601153" w:rsidRDefault="007900D9" w:rsidP="00CF5663">
      <w:pPr>
        <w:spacing w:before="0" w:after="0"/>
      </w:pPr>
    </w:p>
    <w:p w14:paraId="2924338B" w14:textId="77777777"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14:paraId="6CDA34CF" w14:textId="77777777"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12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14:paraId="0A28D6D3" w14:textId="77777777" w:rsidR="00AF691D" w:rsidRDefault="00AF691D" w:rsidP="0083551F">
      <w:pPr>
        <w:pStyle w:val="BodyText"/>
        <w:rPr>
          <w:i w:val="0"/>
          <w:u w:val="single"/>
        </w:rPr>
      </w:pPr>
    </w:p>
    <w:p w14:paraId="5BC6063C" w14:textId="77777777"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3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14:paraId="56EA24BB" w14:textId="77777777" w:rsidR="0083551F" w:rsidRPr="0083551F" w:rsidRDefault="0083551F" w:rsidP="0083551F">
      <w:pPr>
        <w:pStyle w:val="BodyText"/>
        <w:rPr>
          <w:i w:val="0"/>
        </w:rPr>
      </w:pPr>
    </w:p>
    <w:p w14:paraId="017EF97C" w14:textId="31C19E8C" w:rsidR="00AF691D" w:rsidRPr="00CD7179" w:rsidRDefault="00F211CC" w:rsidP="00CD7179">
      <w:pPr>
        <w:pStyle w:val="BodyText"/>
        <w:numPr>
          <w:ilvl w:val="0"/>
          <w:numId w:val="30"/>
        </w:numPr>
        <w:spacing w:after="120"/>
        <w:rPr>
          <w:i w:val="0"/>
          <w:sz w:val="16"/>
          <w:szCs w:val="16"/>
        </w:rPr>
      </w:pPr>
      <w:r w:rsidRPr="00CD7179">
        <w:rPr>
          <w:i w:val="0"/>
        </w:rPr>
        <w:t>The EI</w:t>
      </w:r>
      <w:r w:rsidR="00E41BAA" w:rsidRPr="00CD7179">
        <w:rPr>
          <w:i w:val="0"/>
        </w:rPr>
        <w:t>T</w:t>
      </w:r>
      <w:r w:rsidRPr="00CD7179">
        <w:rPr>
          <w:i w:val="0"/>
        </w:rPr>
        <w:t xml:space="preserve">C and CTC often result in a refund to low-income households who file a return.  </w:t>
      </w:r>
    </w:p>
    <w:p w14:paraId="356E42E5" w14:textId="77777777" w:rsidR="00CD7179" w:rsidRPr="00CD7179" w:rsidRDefault="0083551F" w:rsidP="00CD7179">
      <w:pPr>
        <w:pStyle w:val="BodyText"/>
        <w:numPr>
          <w:ilvl w:val="0"/>
          <w:numId w:val="30"/>
        </w:numPr>
        <w:spacing w:after="120"/>
      </w:pPr>
      <w:r w:rsidRPr="00CD7179">
        <w:rPr>
          <w:i w:val="0"/>
        </w:rPr>
        <w:t>To qualify</w:t>
      </w:r>
      <w:r w:rsidR="00AF691D" w:rsidRPr="00CD7179">
        <w:rPr>
          <w:i w:val="0"/>
        </w:rPr>
        <w:t xml:space="preserve"> for these credits</w:t>
      </w:r>
      <w:r w:rsidRPr="00CD7179">
        <w:rPr>
          <w:i w:val="0"/>
        </w:rPr>
        <w:t xml:space="preserve">, taxpayers </w:t>
      </w:r>
      <w:r w:rsidRPr="00CD7179">
        <w:rPr>
          <w:i w:val="0"/>
          <w:iCs/>
        </w:rPr>
        <w:t>must</w:t>
      </w:r>
      <w:r w:rsidRPr="00CD7179">
        <w:rPr>
          <w:i w:val="0"/>
        </w:rPr>
        <w:t xml:space="preserve"> file a tax return, even if they did not earn enough money to be obligated to file a tax return.  </w:t>
      </w:r>
    </w:p>
    <w:p w14:paraId="45B7629E" w14:textId="18A96401" w:rsidR="00B25F2F" w:rsidRPr="00CD7179" w:rsidRDefault="0083551F" w:rsidP="00CD7179">
      <w:pPr>
        <w:pStyle w:val="BodyText"/>
        <w:numPr>
          <w:ilvl w:val="0"/>
          <w:numId w:val="30"/>
        </w:numPr>
        <w:spacing w:after="120"/>
        <w:rPr>
          <w:i w:val="0"/>
          <w:iCs/>
        </w:rPr>
      </w:pPr>
      <w:r w:rsidRPr="00CD7179">
        <w:rPr>
          <w:i w:val="0"/>
          <w:iCs/>
        </w:rPr>
        <w:t>EI</w:t>
      </w:r>
      <w:r w:rsidR="00E41BAA" w:rsidRPr="00CD7179">
        <w:rPr>
          <w:i w:val="0"/>
          <w:iCs/>
        </w:rPr>
        <w:t>T</w:t>
      </w:r>
      <w:r w:rsidRPr="00CD7179">
        <w:rPr>
          <w:i w:val="0"/>
          <w:iCs/>
        </w:rPr>
        <w:t xml:space="preserve">C </w:t>
      </w:r>
      <w:r w:rsidR="008F02F9" w:rsidRPr="00CD7179">
        <w:rPr>
          <w:i w:val="0"/>
          <w:iCs/>
        </w:rPr>
        <w:t xml:space="preserve">and CTC refund </w:t>
      </w:r>
      <w:r w:rsidRPr="00CD7179">
        <w:rPr>
          <w:i w:val="0"/>
          <w:iCs/>
        </w:rPr>
        <w:t>payments</w:t>
      </w:r>
      <w:r w:rsidR="00F86029" w:rsidRPr="00CD7179">
        <w:rPr>
          <w:i w:val="0"/>
          <w:iCs/>
        </w:rPr>
        <w:t xml:space="preserve"> do not count as income when applying for or renewing benefits like Supplemental Nutrition Assistance</w:t>
      </w:r>
      <w:r w:rsidR="00CD7179" w:rsidRPr="00CD7179">
        <w:rPr>
          <w:i w:val="0"/>
          <w:iCs/>
        </w:rPr>
        <w:t xml:space="preserve"> Program (SNAP)</w:t>
      </w:r>
      <w:r w:rsidR="00F86029" w:rsidRPr="00CD7179">
        <w:rPr>
          <w:i w:val="0"/>
          <w:iCs/>
        </w:rPr>
        <w:t>, S</w:t>
      </w:r>
      <w:r w:rsidRPr="00CD7179">
        <w:rPr>
          <w:i w:val="0"/>
          <w:iCs/>
        </w:rPr>
        <w:t>upplemental Security Income (SSI),</w:t>
      </w:r>
      <w:r w:rsidR="00F86029" w:rsidRPr="00CD7179">
        <w:rPr>
          <w:i w:val="0"/>
          <w:iCs/>
        </w:rPr>
        <w:t xml:space="preserve"> Medicaid, </w:t>
      </w:r>
      <w:r w:rsidR="00F211CC" w:rsidRPr="00CD7179">
        <w:rPr>
          <w:i w:val="0"/>
          <w:iCs/>
        </w:rPr>
        <w:t xml:space="preserve">Temporary </w:t>
      </w:r>
      <w:r w:rsidRPr="00CD7179">
        <w:rPr>
          <w:i w:val="0"/>
          <w:iCs/>
        </w:rPr>
        <w:t>Assistance for Needy Families (TANF)</w:t>
      </w:r>
      <w:r w:rsidR="00F86029" w:rsidRPr="00CD7179">
        <w:rPr>
          <w:i w:val="0"/>
          <w:iCs/>
        </w:rPr>
        <w:t xml:space="preserve"> cash assistance, or public housing.  </w:t>
      </w:r>
    </w:p>
    <w:p w14:paraId="274F3159" w14:textId="77777777" w:rsidR="00E52DED" w:rsidRDefault="00E52DED" w:rsidP="0083551F">
      <w:pPr>
        <w:pStyle w:val="Default"/>
      </w:pPr>
    </w:p>
    <w:p w14:paraId="2424F707" w14:textId="3B0F3C9E" w:rsidR="00D02937" w:rsidRDefault="00017ABD" w:rsidP="001746FD">
      <w:pPr>
        <w:tabs>
          <w:tab w:val="left" w:pos="6795"/>
        </w:tabs>
        <w:spacing w:before="0" w:after="0"/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>households</w:t>
      </w:r>
      <w:r w:rsidR="00410C25">
        <w:t>,</w:t>
      </w:r>
      <w:r w:rsidRPr="00733C18">
        <w:t xml:space="preserve"> </w:t>
      </w:r>
      <w:r w:rsidR="00410C25" w:rsidRPr="00410C25">
        <w:t>persons with disabilities, the elderly</w:t>
      </w:r>
      <w:r w:rsidR="00CD7179">
        <w:t>,</w:t>
      </w:r>
      <w:r w:rsidR="00410C25" w:rsidRPr="00410C25">
        <w:t xml:space="preserve"> and limited </w:t>
      </w:r>
      <w:r w:rsidR="00AF07AC" w:rsidRPr="00410C25">
        <w:t>English-speaking</w:t>
      </w:r>
      <w:r w:rsidR="00410C25" w:rsidRPr="00410C25">
        <w:t xml:space="preserve">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libraries, schools</w:t>
      </w:r>
      <w:r w:rsidR="00CD7179">
        <w:t>,</w:t>
      </w:r>
      <w:r w:rsidRPr="00733C18">
        <w:t xml:space="preserve">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4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14:paraId="730EE562" w14:textId="20BBF0FE"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lastRenderedPageBreak/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14:paraId="1D82DCD6" w14:textId="69B34229"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</w:t>
      </w:r>
      <w:r w:rsidR="008C1C9F">
        <w:t>must</w:t>
      </w:r>
      <w:r w:rsidRPr="00D02937">
        <w:t xml:space="preserve"> make sure </w:t>
      </w:r>
      <w:r w:rsidR="00C111F9">
        <w:t xml:space="preserve">Workforce Solutions </w:t>
      </w:r>
      <w:r w:rsidRPr="00D02937">
        <w:t>staff promote the tax credits to customers who are tagged in TANF/Choices and</w:t>
      </w:r>
      <w:r w:rsidR="002957AA">
        <w:t xml:space="preserve"> other low-income </w:t>
      </w:r>
      <w:r w:rsidR="00A56DBB">
        <w:t>workers who may qualify for EITC</w:t>
      </w:r>
      <w:r w:rsidRPr="00D02937">
        <w:t>.</w:t>
      </w:r>
      <w:r w:rsidR="00802863" w:rsidRPr="00D02937">
        <w:t xml:space="preserve"> </w:t>
      </w:r>
    </w:p>
    <w:p w14:paraId="405EB783" w14:textId="77777777" w:rsidR="00C97ABB" w:rsidRDefault="00C97ABB" w:rsidP="001746FD">
      <w:pPr>
        <w:spacing w:before="0" w:after="0"/>
        <w:ind w:right="0"/>
      </w:pPr>
    </w:p>
    <w:p w14:paraId="0CB2F828" w14:textId="1CD1F6EA" w:rsidR="00734183" w:rsidRDefault="00866F98" w:rsidP="00734183">
      <w:pPr>
        <w:pStyle w:val="Default"/>
        <w:rPr>
          <w:sz w:val="23"/>
          <w:szCs w:val="23"/>
        </w:rPr>
      </w:pPr>
      <w:r>
        <w:t>The Internal Revenue Service (IRS) has created flyer</w:t>
      </w:r>
      <w:r w:rsidR="00320994">
        <w:t>s</w:t>
      </w:r>
      <w:r>
        <w:t xml:space="preserve"> </w:t>
      </w:r>
      <w:r w:rsidR="00734183">
        <w:t xml:space="preserve">in </w:t>
      </w:r>
      <w:hyperlink r:id="rId15" w:history="1">
        <w:r w:rsidR="00734183" w:rsidRPr="00AB49B2">
          <w:rPr>
            <w:rStyle w:val="Hyperlink"/>
          </w:rPr>
          <w:t>English</w:t>
        </w:r>
      </w:hyperlink>
      <w:r w:rsidR="00734183">
        <w:t xml:space="preserve"> and </w:t>
      </w:r>
      <w:bookmarkStart w:id="2" w:name="_Hlk30687374"/>
      <w:r w:rsidR="00AB49B2">
        <w:fldChar w:fldCharType="begin"/>
      </w:r>
      <w:r w:rsidR="00F05BBD">
        <w:instrText>HYPERLINK "https://www.irs.gov/pub/irs-pdf/p962sp.pdf"</w:instrText>
      </w:r>
      <w:r w:rsidR="00AB49B2">
        <w:fldChar w:fldCharType="separate"/>
      </w:r>
      <w:r w:rsidR="00734183" w:rsidRPr="00AB49B2">
        <w:rPr>
          <w:rStyle w:val="Hyperlink"/>
        </w:rPr>
        <w:t>Spanish</w:t>
      </w:r>
      <w:r w:rsidR="00AB49B2">
        <w:fldChar w:fldCharType="end"/>
      </w:r>
      <w:bookmarkEnd w:id="2"/>
      <w:r w:rsidR="00734183">
        <w:t xml:space="preserve"> </w:t>
      </w:r>
      <w:r>
        <w:t xml:space="preserve">that can </w:t>
      </w:r>
      <w:r w:rsidR="000C7B31">
        <w:t xml:space="preserve">be </w:t>
      </w:r>
      <w:r>
        <w:t>share</w:t>
      </w:r>
      <w:r w:rsidR="00320994">
        <w:t>d</w:t>
      </w:r>
      <w:r>
        <w:t xml:space="preserve"> with customers and displayed in the resource room.  </w:t>
      </w:r>
    </w:p>
    <w:p w14:paraId="48E6C8A8" w14:textId="06FA3C64"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14:paraId="48EB829F" w14:textId="77777777" w:rsidR="007900D9" w:rsidRDefault="007900D9" w:rsidP="0083551F">
      <w:pPr>
        <w:spacing w:before="0" w:after="0"/>
        <w:rPr>
          <w:color w:val="000000"/>
          <w:sz w:val="23"/>
          <w:szCs w:val="23"/>
        </w:rPr>
      </w:pPr>
    </w:p>
    <w:p w14:paraId="58ACC2BA" w14:textId="77777777"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14:paraId="76B73069" w14:textId="729C2DAE" w:rsidR="00EB2A61" w:rsidRDefault="00EB2A61" w:rsidP="00B401B7">
      <w:pPr>
        <w:numPr>
          <w:ilvl w:val="0"/>
          <w:numId w:val="4"/>
        </w:numPr>
        <w:spacing w:before="0" w:after="120"/>
        <w:ind w:left="36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>C</w:t>
      </w:r>
      <w:r w:rsidR="00320994">
        <w:rPr>
          <w:rFonts w:ascii="Times" w:hAnsi="Times"/>
        </w:rPr>
        <w:t xml:space="preserve"> </w:t>
      </w:r>
      <w:r w:rsidR="00C111F9">
        <w:rPr>
          <w:rFonts w:ascii="Times" w:hAnsi="Times"/>
        </w:rPr>
        <w:t>flyers</w:t>
      </w:r>
      <w:r w:rsidR="005D641D">
        <w:rPr>
          <w:rFonts w:ascii="Times" w:hAnsi="Times"/>
        </w:rPr>
        <w:t xml:space="preserve"> in the re</w:t>
      </w:r>
      <w:r>
        <w:rPr>
          <w:rFonts w:ascii="Times" w:hAnsi="Times"/>
        </w:rPr>
        <w:t>source rooms.</w:t>
      </w:r>
    </w:p>
    <w:p w14:paraId="6CC919FD" w14:textId="63309BDF" w:rsidR="00EB2A61" w:rsidRDefault="00EB2A61" w:rsidP="00B401B7">
      <w:pPr>
        <w:numPr>
          <w:ilvl w:val="0"/>
          <w:numId w:val="4"/>
        </w:numPr>
        <w:spacing w:before="0" w:after="120"/>
        <w:ind w:left="36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="00152DA8">
        <w:rPr>
          <w:rFonts w:ascii="Times" w:hAnsi="Times"/>
        </w:rPr>
        <w:t>O</w:t>
      </w:r>
      <w:r w:rsidRPr="00E30897">
        <w:rPr>
          <w:rFonts w:ascii="Times" w:hAnsi="Times"/>
        </w:rPr>
        <w:t xml:space="preserve">ffice </w:t>
      </w:r>
      <w:r w:rsidR="00152DA8">
        <w:rPr>
          <w:rFonts w:ascii="Times" w:hAnsi="Times"/>
        </w:rPr>
        <w:t>M</w:t>
      </w:r>
      <w:r w:rsidRPr="00E30897">
        <w:rPr>
          <w:rFonts w:ascii="Times" w:hAnsi="Times"/>
        </w:rPr>
        <w:t xml:space="preserve">anagers, </w:t>
      </w:r>
      <w:r w:rsidR="00152DA8">
        <w:rPr>
          <w:rFonts w:ascii="Times" w:hAnsi="Times"/>
        </w:rPr>
        <w:t>S</w:t>
      </w:r>
      <w:r w:rsidRPr="00E30897">
        <w:rPr>
          <w:rFonts w:ascii="Times" w:hAnsi="Times"/>
        </w:rPr>
        <w:t xml:space="preserve">upervisors, </w:t>
      </w:r>
      <w:r w:rsidR="00152DA8">
        <w:rPr>
          <w:rFonts w:ascii="Times" w:hAnsi="Times"/>
        </w:rPr>
        <w:t>C</w:t>
      </w:r>
      <w:r w:rsidR="00CD7179">
        <w:rPr>
          <w:rFonts w:ascii="Times" w:hAnsi="Times"/>
        </w:rPr>
        <w:t xml:space="preserve">areer </w:t>
      </w:r>
      <w:r w:rsidR="00152DA8">
        <w:rPr>
          <w:rFonts w:ascii="Times" w:hAnsi="Times"/>
        </w:rPr>
        <w:t>A</w:t>
      </w:r>
      <w:r w:rsidR="00CD7179">
        <w:rPr>
          <w:rFonts w:ascii="Times" w:hAnsi="Times"/>
        </w:rPr>
        <w:t>dvisors</w:t>
      </w:r>
      <w:r w:rsidR="00152DA8">
        <w:rPr>
          <w:rFonts w:ascii="Times" w:hAnsi="Times"/>
        </w:rPr>
        <w:t>, Service Coordinators,</w:t>
      </w:r>
      <w:r>
        <w:rPr>
          <w:rFonts w:ascii="Times" w:hAnsi="Times"/>
        </w:rPr>
        <w:t xml:space="preserve">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14:paraId="79F6E3D6" w14:textId="7048E613" w:rsidR="00CD685E" w:rsidRDefault="00CD685E" w:rsidP="00B401B7">
      <w:pPr>
        <w:numPr>
          <w:ilvl w:val="0"/>
          <w:numId w:val="4"/>
        </w:numPr>
        <w:spacing w:before="0" w:after="120"/>
        <w:ind w:left="360" w:right="0"/>
        <w:rPr>
          <w:rFonts w:ascii="Times" w:hAnsi="Times"/>
        </w:rPr>
      </w:pPr>
      <w:r>
        <w:rPr>
          <w:rFonts w:ascii="Times" w:hAnsi="Times"/>
        </w:rPr>
        <w:t>Make sure staff promote the use of the tax credits, and tax filing, to individuals tagged in TANF/Choices who are working or have worked during the past year.</w:t>
      </w:r>
    </w:p>
    <w:p w14:paraId="6270E693" w14:textId="77777777" w:rsidR="000C58B2" w:rsidRPr="00B84AEE" w:rsidRDefault="000C58B2" w:rsidP="00B84AEE">
      <w:pPr>
        <w:spacing w:before="0" w:after="0"/>
        <w:rPr>
          <w:color w:val="000000"/>
          <w:sz w:val="23"/>
          <w:szCs w:val="23"/>
        </w:rPr>
      </w:pPr>
    </w:p>
    <w:p w14:paraId="7F8D2A49" w14:textId="77777777" w:rsidR="00734183" w:rsidRPr="00B84AEE" w:rsidRDefault="00734183" w:rsidP="00B84AEE">
      <w:pPr>
        <w:spacing w:before="0" w:after="0"/>
        <w:rPr>
          <w:color w:val="000000"/>
          <w:sz w:val="23"/>
          <w:szCs w:val="23"/>
        </w:rPr>
      </w:pPr>
    </w:p>
    <w:p w14:paraId="0EA29364" w14:textId="77777777"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14:paraId="0DFD1F20" w14:textId="4932D192"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6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14:paraId="429FC027" w14:textId="2ECD0549" w:rsidR="00734183" w:rsidRDefault="00734183">
      <w:pPr>
        <w:spacing w:before="0" w:after="0"/>
        <w:ind w:right="0"/>
        <w:rPr>
          <w:rFonts w:eastAsia="Times New Roman"/>
          <w:color w:val="000000"/>
          <w:szCs w:val="24"/>
        </w:rPr>
      </w:pPr>
    </w:p>
    <w:sectPr w:rsidR="00734183" w:rsidSect="00FF6F35">
      <w:footerReference w:type="default" r:id="rId17"/>
      <w:footerReference w:type="first" r:id="rId18"/>
      <w:pgSz w:w="12240" w:h="15840"/>
      <w:pgMar w:top="1152" w:right="1152" w:bottom="576" w:left="1152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58987" w14:textId="77777777" w:rsidR="007B07EB" w:rsidRDefault="007B07EB" w:rsidP="008C1E9C">
      <w:pPr>
        <w:spacing w:before="0" w:after="0"/>
      </w:pPr>
      <w:r>
        <w:separator/>
      </w:r>
    </w:p>
  </w:endnote>
  <w:endnote w:type="continuationSeparator" w:id="0">
    <w:p w14:paraId="73596EE0" w14:textId="77777777" w:rsidR="007B07EB" w:rsidRDefault="007B07EB" w:rsidP="008C1E9C">
      <w:pPr>
        <w:spacing w:before="0" w:after="0"/>
      </w:pPr>
      <w:r>
        <w:continuationSeparator/>
      </w:r>
    </w:p>
  </w:endnote>
  <w:endnote w:type="continuationNotice" w:id="1">
    <w:p w14:paraId="0B5D88D5" w14:textId="77777777" w:rsidR="007B07EB" w:rsidRDefault="007B07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DD42D" w14:textId="3833482F" w:rsidR="00E41BAA" w:rsidRDefault="00BE40FE" w:rsidP="00D02937">
    <w:pPr>
      <w:pStyle w:val="Footer"/>
      <w:jc w:val="right"/>
    </w:pPr>
    <w:r>
      <w:t xml:space="preserve">WS </w:t>
    </w:r>
    <w:r w:rsidR="00B6635A">
      <w:t>2</w:t>
    </w:r>
    <w:r w:rsidR="00AC170C">
      <w:t>0</w:t>
    </w:r>
    <w:r>
      <w:t>-0</w:t>
    </w:r>
    <w:r w:rsidR="006A36C5">
      <w:t>1</w:t>
    </w:r>
    <w:r>
      <w:t xml:space="preserve"> </w:t>
    </w:r>
    <w:bookmarkStart w:id="3" w:name="_Hlk534709217"/>
    <w:r>
      <w:t>Federal Tax Credits and No-Cost Tax Filing Assistance</w:t>
    </w:r>
    <w:r w:rsidR="00AC170C">
      <w:t xml:space="preserve"> Change 1</w:t>
    </w:r>
    <w:r>
      <w:t xml:space="preserve"> </w:t>
    </w:r>
    <w:bookmarkEnd w:id="3"/>
    <w:r w:rsidR="00E41BAA">
      <w:t xml:space="preserve">—Page </w:t>
    </w:r>
    <w:r>
      <w:fldChar w:fldCharType="begin"/>
    </w:r>
    <w:r>
      <w:instrText xml:space="preserve"> PAGE   \* MERGEFORMAT </w:instrText>
    </w:r>
    <w:r>
      <w:fldChar w:fldCharType="separate"/>
    </w:r>
    <w:r w:rsidR="00B967D4">
      <w:rPr>
        <w:noProof/>
      </w:rPr>
      <w:t>2</w:t>
    </w:r>
    <w:r>
      <w:rPr>
        <w:noProof/>
      </w:rPr>
      <w:fldChar w:fldCharType="end"/>
    </w:r>
  </w:p>
  <w:p w14:paraId="1FE1B930" w14:textId="452CE4AF" w:rsidR="00E41BAA" w:rsidRDefault="00ED5EBF" w:rsidP="00D02937">
    <w:pPr>
      <w:pStyle w:val="Footer"/>
      <w:jc w:val="right"/>
    </w:pPr>
    <w:r>
      <w:t>Febr</w:t>
    </w:r>
    <w:r w:rsidR="00C62265">
      <w:t xml:space="preserve">uary </w:t>
    </w:r>
    <w:r w:rsidR="00690CD8">
      <w:t>1</w:t>
    </w:r>
    <w:r w:rsidR="006A36C5">
      <w:t xml:space="preserve">, </w:t>
    </w:r>
    <w:r w:rsidR="00852086">
      <w:t>20</w:t>
    </w:r>
    <w:r w:rsidR="00B6635A">
      <w:t>2</w:t>
    </w:r>
    <w:r w:rsidR="00D70B37">
      <w:t>3</w:t>
    </w:r>
  </w:p>
  <w:p w14:paraId="318A1D36" w14:textId="77777777" w:rsidR="00E41BAA" w:rsidRPr="00D02937" w:rsidRDefault="00E41BAA" w:rsidP="00D0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DACB" w14:textId="31AB50AF" w:rsidR="00E41BAA" w:rsidRDefault="00E34631" w:rsidP="00D02937">
    <w:pPr>
      <w:pStyle w:val="Footer"/>
      <w:jc w:val="right"/>
    </w:pPr>
    <w:r>
      <w:t>WS</w:t>
    </w:r>
    <w:r w:rsidR="00E41BAA">
      <w:t xml:space="preserve"> </w:t>
    </w:r>
    <w:r w:rsidR="00B6635A">
      <w:t>2</w:t>
    </w:r>
    <w:r w:rsidR="009F2070">
      <w:t>0</w:t>
    </w:r>
    <w:r w:rsidR="008C1D31">
      <w:t>-01</w:t>
    </w:r>
    <w:r w:rsidR="00E41BAA">
      <w:t xml:space="preserve"> </w:t>
    </w:r>
    <w:r w:rsidR="00A2455F">
      <w:t>Federal Tax Credits and No-Cost Tax Filing Assistance</w:t>
    </w:r>
    <w:r w:rsidR="009F2070">
      <w:t xml:space="preserve"> Change 1</w:t>
    </w:r>
    <w:r w:rsidR="00A2455F">
      <w:t xml:space="preserve"> </w:t>
    </w:r>
    <w:r w:rsidR="00E41BAA">
      <w:t xml:space="preserve">—Page </w:t>
    </w:r>
    <w:r w:rsidR="00BE40FE">
      <w:fldChar w:fldCharType="begin"/>
    </w:r>
    <w:r w:rsidR="00BE40FE">
      <w:instrText xml:space="preserve"> PAGE   \* MERGEFORMAT </w:instrText>
    </w:r>
    <w:r w:rsidR="00BE40FE">
      <w:fldChar w:fldCharType="separate"/>
    </w:r>
    <w:r w:rsidR="00B967D4">
      <w:rPr>
        <w:noProof/>
      </w:rPr>
      <w:t>1</w:t>
    </w:r>
    <w:r w:rsidR="00BE40FE">
      <w:rPr>
        <w:noProof/>
      </w:rPr>
      <w:fldChar w:fldCharType="end"/>
    </w:r>
  </w:p>
  <w:p w14:paraId="171A5618" w14:textId="06DBF478" w:rsidR="0028453E" w:rsidRDefault="00ED5EBF" w:rsidP="0028453E">
    <w:pPr>
      <w:pStyle w:val="Footer"/>
      <w:jc w:val="right"/>
    </w:pPr>
    <w:r>
      <w:t xml:space="preserve">February </w:t>
    </w:r>
    <w:r w:rsidR="00690CD8">
      <w:t>1</w:t>
    </w:r>
    <w:r w:rsidR="008C1D31">
      <w:t>, 20</w:t>
    </w:r>
    <w:r w:rsidR="00B6635A">
      <w:t>2</w:t>
    </w:r>
    <w:r w:rsidR="00CD7179">
      <w:t>3</w:t>
    </w:r>
  </w:p>
  <w:p w14:paraId="6865A0F8" w14:textId="77777777" w:rsidR="00E41BAA" w:rsidRDefault="00E4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E9D3D" w14:textId="77777777" w:rsidR="007B07EB" w:rsidRDefault="007B07EB" w:rsidP="008C1E9C">
      <w:pPr>
        <w:spacing w:before="0" w:after="0"/>
      </w:pPr>
      <w:r>
        <w:separator/>
      </w:r>
    </w:p>
  </w:footnote>
  <w:footnote w:type="continuationSeparator" w:id="0">
    <w:p w14:paraId="2C60D30D" w14:textId="77777777" w:rsidR="007B07EB" w:rsidRDefault="007B07EB" w:rsidP="008C1E9C">
      <w:pPr>
        <w:spacing w:before="0" w:after="0"/>
      </w:pPr>
      <w:r>
        <w:continuationSeparator/>
      </w:r>
    </w:p>
  </w:footnote>
  <w:footnote w:type="continuationNotice" w:id="1">
    <w:p w14:paraId="609A63E0" w14:textId="77777777" w:rsidR="007B07EB" w:rsidRDefault="007B07E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818"/>
    <w:multiLevelType w:val="hybridMultilevel"/>
    <w:tmpl w:val="D96E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E06"/>
    <w:multiLevelType w:val="hybridMultilevel"/>
    <w:tmpl w:val="8452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C67ED"/>
    <w:multiLevelType w:val="hybridMultilevel"/>
    <w:tmpl w:val="7A4C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A3DAB"/>
    <w:multiLevelType w:val="hybridMultilevel"/>
    <w:tmpl w:val="6576BF82"/>
    <w:lvl w:ilvl="0" w:tplc="7DC094B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371B2F"/>
    <w:multiLevelType w:val="multilevel"/>
    <w:tmpl w:val="250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64A21"/>
    <w:multiLevelType w:val="hybridMultilevel"/>
    <w:tmpl w:val="23D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5E0BE0"/>
    <w:multiLevelType w:val="hybridMultilevel"/>
    <w:tmpl w:val="760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4541"/>
        </w:tabs>
        <w:ind w:left="-45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950"/>
        </w:tabs>
        <w:ind w:left="-3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30"/>
        </w:tabs>
        <w:ind w:left="-3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510"/>
        </w:tabs>
        <w:ind w:left="-2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790"/>
        </w:tabs>
        <w:ind w:left="-1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070"/>
        </w:tabs>
        <w:ind w:left="-1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350"/>
        </w:tabs>
        <w:ind w:left="-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0"/>
        </w:tabs>
        <w:ind w:left="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0"/>
        </w:tabs>
        <w:ind w:left="1090" w:hanging="180"/>
      </w:pPr>
    </w:lvl>
  </w:abstractNum>
  <w:abstractNum w:abstractNumId="24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23"/>
  </w:num>
  <w:num w:numId="5">
    <w:abstractNumId w:val="6"/>
  </w:num>
  <w:num w:numId="6">
    <w:abstractNumId w:val="16"/>
  </w:num>
  <w:num w:numId="7">
    <w:abstractNumId w:val="26"/>
  </w:num>
  <w:num w:numId="8">
    <w:abstractNumId w:val="4"/>
  </w:num>
  <w:num w:numId="9">
    <w:abstractNumId w:val="15"/>
  </w:num>
  <w:num w:numId="10">
    <w:abstractNumId w:val="27"/>
  </w:num>
  <w:num w:numId="11">
    <w:abstractNumId w:val="0"/>
  </w:num>
  <w:num w:numId="12">
    <w:abstractNumId w:val="17"/>
  </w:num>
  <w:num w:numId="13">
    <w:abstractNumId w:val="1"/>
  </w:num>
  <w:num w:numId="14">
    <w:abstractNumId w:val="21"/>
  </w:num>
  <w:num w:numId="15">
    <w:abstractNumId w:val="28"/>
  </w:num>
  <w:num w:numId="16">
    <w:abstractNumId w:val="8"/>
  </w:num>
  <w:num w:numId="17">
    <w:abstractNumId w:val="18"/>
  </w:num>
  <w:num w:numId="18">
    <w:abstractNumId w:val="3"/>
  </w:num>
  <w:num w:numId="19">
    <w:abstractNumId w:val="10"/>
  </w:num>
  <w:num w:numId="20">
    <w:abstractNumId w:val="25"/>
  </w:num>
  <w:num w:numId="21">
    <w:abstractNumId w:val="13"/>
  </w:num>
  <w:num w:numId="22">
    <w:abstractNumId w:val="29"/>
  </w:num>
  <w:num w:numId="23">
    <w:abstractNumId w:val="24"/>
  </w:num>
  <w:num w:numId="24">
    <w:abstractNumId w:val="2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9"/>
  </w:num>
  <w:num w:numId="29">
    <w:abstractNumId w:val="5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17F1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1AA4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2842"/>
    <w:rsid w:val="000B3E56"/>
    <w:rsid w:val="000C52CE"/>
    <w:rsid w:val="000C58B2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0448C"/>
    <w:rsid w:val="00113EAA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2DA8"/>
    <w:rsid w:val="001532C9"/>
    <w:rsid w:val="001625B5"/>
    <w:rsid w:val="001671BC"/>
    <w:rsid w:val="0016790E"/>
    <w:rsid w:val="001707F7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A26A1"/>
    <w:rsid w:val="001B0648"/>
    <w:rsid w:val="001B29B8"/>
    <w:rsid w:val="001D389A"/>
    <w:rsid w:val="001D7726"/>
    <w:rsid w:val="001E25C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5FA0"/>
    <w:rsid w:val="002077C2"/>
    <w:rsid w:val="00207FBA"/>
    <w:rsid w:val="0021019D"/>
    <w:rsid w:val="00221CFF"/>
    <w:rsid w:val="00224237"/>
    <w:rsid w:val="00225344"/>
    <w:rsid w:val="002260AB"/>
    <w:rsid w:val="00234CD0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453E"/>
    <w:rsid w:val="00285DA6"/>
    <w:rsid w:val="00290A30"/>
    <w:rsid w:val="00290BBF"/>
    <w:rsid w:val="002957AA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C5C3B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22BB"/>
    <w:rsid w:val="003135C9"/>
    <w:rsid w:val="00314DE4"/>
    <w:rsid w:val="00320994"/>
    <w:rsid w:val="00342B58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A7D"/>
    <w:rsid w:val="00391B7F"/>
    <w:rsid w:val="00397BB2"/>
    <w:rsid w:val="003A0989"/>
    <w:rsid w:val="003A2AB3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E7C42"/>
    <w:rsid w:val="003F0E0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2786"/>
    <w:rsid w:val="00463693"/>
    <w:rsid w:val="00463834"/>
    <w:rsid w:val="00465B1C"/>
    <w:rsid w:val="004765D8"/>
    <w:rsid w:val="00485EB9"/>
    <w:rsid w:val="00486440"/>
    <w:rsid w:val="00491EE0"/>
    <w:rsid w:val="004952FA"/>
    <w:rsid w:val="0049772F"/>
    <w:rsid w:val="004A1E83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5C48"/>
    <w:rsid w:val="00586A07"/>
    <w:rsid w:val="005A4FC6"/>
    <w:rsid w:val="005B0DFE"/>
    <w:rsid w:val="005B4E5B"/>
    <w:rsid w:val="005B6A65"/>
    <w:rsid w:val="005B6FEC"/>
    <w:rsid w:val="005C5339"/>
    <w:rsid w:val="005C667D"/>
    <w:rsid w:val="005D1E4F"/>
    <w:rsid w:val="005D34BD"/>
    <w:rsid w:val="005D641D"/>
    <w:rsid w:val="005E4DF1"/>
    <w:rsid w:val="005E6C2B"/>
    <w:rsid w:val="005F2206"/>
    <w:rsid w:val="00600C1A"/>
    <w:rsid w:val="00601153"/>
    <w:rsid w:val="00603A7E"/>
    <w:rsid w:val="00604A91"/>
    <w:rsid w:val="00605E0D"/>
    <w:rsid w:val="006120E1"/>
    <w:rsid w:val="0061215D"/>
    <w:rsid w:val="00613F82"/>
    <w:rsid w:val="00616E7C"/>
    <w:rsid w:val="00627767"/>
    <w:rsid w:val="0062781C"/>
    <w:rsid w:val="00627C30"/>
    <w:rsid w:val="006303F4"/>
    <w:rsid w:val="0063367E"/>
    <w:rsid w:val="00633850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4CB"/>
    <w:rsid w:val="00685749"/>
    <w:rsid w:val="0068636F"/>
    <w:rsid w:val="00690CD8"/>
    <w:rsid w:val="006930C0"/>
    <w:rsid w:val="006A2DD7"/>
    <w:rsid w:val="006A36C5"/>
    <w:rsid w:val="006A43C1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01940"/>
    <w:rsid w:val="007121CB"/>
    <w:rsid w:val="007131CB"/>
    <w:rsid w:val="00716A31"/>
    <w:rsid w:val="007172B2"/>
    <w:rsid w:val="0072013C"/>
    <w:rsid w:val="00723016"/>
    <w:rsid w:val="007242C6"/>
    <w:rsid w:val="00724349"/>
    <w:rsid w:val="00725E43"/>
    <w:rsid w:val="0072718A"/>
    <w:rsid w:val="007319FB"/>
    <w:rsid w:val="007338E4"/>
    <w:rsid w:val="00734183"/>
    <w:rsid w:val="0073582C"/>
    <w:rsid w:val="00751516"/>
    <w:rsid w:val="00752BBE"/>
    <w:rsid w:val="00755137"/>
    <w:rsid w:val="0075638C"/>
    <w:rsid w:val="00763F6C"/>
    <w:rsid w:val="007771F5"/>
    <w:rsid w:val="00784A4E"/>
    <w:rsid w:val="0078674F"/>
    <w:rsid w:val="007900D9"/>
    <w:rsid w:val="00791063"/>
    <w:rsid w:val="00792500"/>
    <w:rsid w:val="007A210D"/>
    <w:rsid w:val="007A4124"/>
    <w:rsid w:val="007A44C6"/>
    <w:rsid w:val="007A6138"/>
    <w:rsid w:val="007A714A"/>
    <w:rsid w:val="007B069C"/>
    <w:rsid w:val="007B07EB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5D8E"/>
    <w:rsid w:val="007D601B"/>
    <w:rsid w:val="007F1FC1"/>
    <w:rsid w:val="007F31EB"/>
    <w:rsid w:val="007F38CB"/>
    <w:rsid w:val="00802863"/>
    <w:rsid w:val="00802DA8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35B91"/>
    <w:rsid w:val="008408CA"/>
    <w:rsid w:val="008410A0"/>
    <w:rsid w:val="00852086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0BF7"/>
    <w:rsid w:val="008B542A"/>
    <w:rsid w:val="008C1C9F"/>
    <w:rsid w:val="008C1D31"/>
    <w:rsid w:val="008C1E9C"/>
    <w:rsid w:val="008C780E"/>
    <w:rsid w:val="008E05B2"/>
    <w:rsid w:val="008E4803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83334"/>
    <w:rsid w:val="0099329E"/>
    <w:rsid w:val="00993505"/>
    <w:rsid w:val="00996845"/>
    <w:rsid w:val="009B2F8E"/>
    <w:rsid w:val="009B7C91"/>
    <w:rsid w:val="009C1516"/>
    <w:rsid w:val="009C4F3D"/>
    <w:rsid w:val="009D1E03"/>
    <w:rsid w:val="009D2778"/>
    <w:rsid w:val="009D3912"/>
    <w:rsid w:val="009D7CA6"/>
    <w:rsid w:val="009E44FF"/>
    <w:rsid w:val="009F2070"/>
    <w:rsid w:val="009F6773"/>
    <w:rsid w:val="009F7EC5"/>
    <w:rsid w:val="00A23594"/>
    <w:rsid w:val="00A2455F"/>
    <w:rsid w:val="00A25EFF"/>
    <w:rsid w:val="00A365B4"/>
    <w:rsid w:val="00A519B8"/>
    <w:rsid w:val="00A56DBB"/>
    <w:rsid w:val="00A57FB2"/>
    <w:rsid w:val="00A61D4B"/>
    <w:rsid w:val="00A620FE"/>
    <w:rsid w:val="00A7708E"/>
    <w:rsid w:val="00A92A32"/>
    <w:rsid w:val="00AA3429"/>
    <w:rsid w:val="00AA3F59"/>
    <w:rsid w:val="00AB4167"/>
    <w:rsid w:val="00AB49B2"/>
    <w:rsid w:val="00AC1464"/>
    <w:rsid w:val="00AC170C"/>
    <w:rsid w:val="00AC1894"/>
    <w:rsid w:val="00AC5A3D"/>
    <w:rsid w:val="00AD259F"/>
    <w:rsid w:val="00AD4636"/>
    <w:rsid w:val="00AD4FEE"/>
    <w:rsid w:val="00AE48D5"/>
    <w:rsid w:val="00AF07AC"/>
    <w:rsid w:val="00AF4037"/>
    <w:rsid w:val="00AF60E6"/>
    <w:rsid w:val="00AF691D"/>
    <w:rsid w:val="00B0096A"/>
    <w:rsid w:val="00B00CD9"/>
    <w:rsid w:val="00B029EC"/>
    <w:rsid w:val="00B04F7C"/>
    <w:rsid w:val="00B152B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01B7"/>
    <w:rsid w:val="00B41334"/>
    <w:rsid w:val="00B460F3"/>
    <w:rsid w:val="00B515D9"/>
    <w:rsid w:val="00B520A1"/>
    <w:rsid w:val="00B5649A"/>
    <w:rsid w:val="00B6635A"/>
    <w:rsid w:val="00B6753A"/>
    <w:rsid w:val="00B84AEE"/>
    <w:rsid w:val="00B90575"/>
    <w:rsid w:val="00B91BB7"/>
    <w:rsid w:val="00B9326B"/>
    <w:rsid w:val="00B967D4"/>
    <w:rsid w:val="00B968BA"/>
    <w:rsid w:val="00BA0E01"/>
    <w:rsid w:val="00BA4D8B"/>
    <w:rsid w:val="00BA57AD"/>
    <w:rsid w:val="00BA61F8"/>
    <w:rsid w:val="00BB189C"/>
    <w:rsid w:val="00BB3E93"/>
    <w:rsid w:val="00BB6882"/>
    <w:rsid w:val="00BC171D"/>
    <w:rsid w:val="00BC6727"/>
    <w:rsid w:val="00BD3824"/>
    <w:rsid w:val="00BD4D84"/>
    <w:rsid w:val="00BE264D"/>
    <w:rsid w:val="00BE3E08"/>
    <w:rsid w:val="00BE40FE"/>
    <w:rsid w:val="00BE7598"/>
    <w:rsid w:val="00BF1B03"/>
    <w:rsid w:val="00BF3872"/>
    <w:rsid w:val="00BF5750"/>
    <w:rsid w:val="00C02332"/>
    <w:rsid w:val="00C02B02"/>
    <w:rsid w:val="00C047FB"/>
    <w:rsid w:val="00C111F9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2265"/>
    <w:rsid w:val="00C63AA3"/>
    <w:rsid w:val="00C731FA"/>
    <w:rsid w:val="00C754B2"/>
    <w:rsid w:val="00C87090"/>
    <w:rsid w:val="00C87BE5"/>
    <w:rsid w:val="00C914BB"/>
    <w:rsid w:val="00C91598"/>
    <w:rsid w:val="00C95B81"/>
    <w:rsid w:val="00C96327"/>
    <w:rsid w:val="00C9677C"/>
    <w:rsid w:val="00C97ABB"/>
    <w:rsid w:val="00CA2060"/>
    <w:rsid w:val="00CA4BA2"/>
    <w:rsid w:val="00CA7568"/>
    <w:rsid w:val="00CB3D80"/>
    <w:rsid w:val="00CC1A69"/>
    <w:rsid w:val="00CC55B9"/>
    <w:rsid w:val="00CC78BF"/>
    <w:rsid w:val="00CC7BEF"/>
    <w:rsid w:val="00CD685E"/>
    <w:rsid w:val="00CD716A"/>
    <w:rsid w:val="00CD7179"/>
    <w:rsid w:val="00CE0DBE"/>
    <w:rsid w:val="00CE2204"/>
    <w:rsid w:val="00CE2AE4"/>
    <w:rsid w:val="00CE3152"/>
    <w:rsid w:val="00CE3C52"/>
    <w:rsid w:val="00CF073C"/>
    <w:rsid w:val="00CF2658"/>
    <w:rsid w:val="00CF5663"/>
    <w:rsid w:val="00CF7F91"/>
    <w:rsid w:val="00D02937"/>
    <w:rsid w:val="00D04FAB"/>
    <w:rsid w:val="00D15AA5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5D91"/>
    <w:rsid w:val="00D6636A"/>
    <w:rsid w:val="00D70B37"/>
    <w:rsid w:val="00D72C55"/>
    <w:rsid w:val="00D80584"/>
    <w:rsid w:val="00D82A77"/>
    <w:rsid w:val="00D837E5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1213"/>
    <w:rsid w:val="00DF2E00"/>
    <w:rsid w:val="00E045EF"/>
    <w:rsid w:val="00E05A03"/>
    <w:rsid w:val="00E129FE"/>
    <w:rsid w:val="00E13EF9"/>
    <w:rsid w:val="00E34631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2F0F"/>
    <w:rsid w:val="00ED5D8C"/>
    <w:rsid w:val="00ED5EBF"/>
    <w:rsid w:val="00ED6DB5"/>
    <w:rsid w:val="00EE15DD"/>
    <w:rsid w:val="00EE5FB8"/>
    <w:rsid w:val="00EE732B"/>
    <w:rsid w:val="00EF0A81"/>
    <w:rsid w:val="00EF6701"/>
    <w:rsid w:val="00F0041D"/>
    <w:rsid w:val="00F05BB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B4287"/>
    <w:rsid w:val="00FC0EE3"/>
    <w:rsid w:val="00FD1164"/>
    <w:rsid w:val="00FD13B0"/>
    <w:rsid w:val="00FD22D4"/>
    <w:rsid w:val="00FD2916"/>
    <w:rsid w:val="00FD7273"/>
    <w:rsid w:val="00FE5217"/>
    <w:rsid w:val="00FF6A2D"/>
    <w:rsid w:val="00FF6F3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53A70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4CD0"/>
    <w:pPr>
      <w:keepNext/>
      <w:spacing w:before="0" w:after="0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43C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234CD0"/>
    <w:rPr>
      <w:rFonts w:ascii="Times New Roman" w:hAnsi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tc.irs.gov/other-refundable-credits-toolkit/what-you-need-to-know-about-ctc-and-actc/what-you-need-to-kno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credits-deductions/individuals/earned-income-tax-cred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orkforcePolicy@wrksolution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rs.gov/pub/irs-pdf/p96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rs.gov/individuals/find-a-location-for-free-tax-p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8EE6E908C0B429F1FF2590657BEB3" ma:contentTypeVersion="13" ma:contentTypeDescription="Create a new document." ma:contentTypeScope="" ma:versionID="1b5939bbbbb89218c24892731b824f29">
  <xsd:schema xmlns:xsd="http://www.w3.org/2001/XMLSchema" xmlns:xs="http://www.w3.org/2001/XMLSchema" xmlns:p="http://schemas.microsoft.com/office/2006/metadata/properties" xmlns:ns2="3bdfc24c-d6b9-4ec1-8189-b1787135a83d" targetNamespace="http://schemas.microsoft.com/office/2006/metadata/properties" ma:root="true" ma:fieldsID="265f3fee6e6d7a6d40b2535070f893a0" ns2:_="">
    <xsd:import namespace="3bdfc24c-d6b9-4ec1-8189-b1787135a83d"/>
    <xsd:element name="properties">
      <xsd:complexType>
        <xsd:sequence>
          <xsd:element name="documentManagement">
            <xsd:complexType>
              <xsd:all>
                <xsd:element ref="ns2:IssuanceNumber" minOccurs="0"/>
                <xsd:element ref="ns2:Status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c24c-d6b9-4ec1-8189-b1787135a83d" elementFormDefault="qualified">
    <xsd:import namespace="http://schemas.microsoft.com/office/2006/documentManagement/types"/>
    <xsd:import namespace="http://schemas.microsoft.com/office/infopath/2007/PartnerControls"/>
    <xsd:element name="IssuanceNumber" ma:index="8" nillable="true" ma:displayName="Issuance Number" ma:default="XX-XX" ma:format="Dropdown" ma:internalName="IssuanceNumber">
      <xsd:simpleType>
        <xsd:restriction base="dms:Text">
          <xsd:maxLength value="255"/>
        </xsd:restriction>
      </xsd:simple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Type" ma:index="10" nillable="true" ma:displayName="Document Type" ma:default="Issuance" ma:format="Dropdown" ma:internalName="Document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bdfc24c-d6b9-4ec1-8189-b1787135a83d">Draft</Status>
    <DocumentType xmlns="3bdfc24c-d6b9-4ec1-8189-b1787135a83d">Issuance</DocumentType>
    <IssuanceNumber xmlns="3bdfc24c-d6b9-4ec1-8189-b1787135a83d">20-01</Issuance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E448-B138-4EE9-AC73-EC8B1A38C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607D9-9080-4C3D-A851-AE38028C6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c24c-d6b9-4ec1-8189-b178713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561D8-1CE1-475E-8A90-2B9BE831E9D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bdfc24c-d6b9-4ec1-8189-b1787135a8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B570FB-9F72-4219-938A-7CFFA1BD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20-01 Federal Tax Credits and No-Cost Tax Filing Assistance</vt:lpstr>
    </vt:vector>
  </TitlesOfParts>
  <Company>Houston-Galveston Area Council</Company>
  <LinksUpToDate>false</LinksUpToDate>
  <CharactersWithSpaces>3183</CharactersWithSpaces>
  <SharedDoc>false</SharedDoc>
  <HLinks>
    <vt:vector size="48" baseType="variant"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917515</vt:i4>
      </vt:variant>
      <vt:variant>
        <vt:i4>18</vt:i4>
      </vt:variant>
      <vt:variant>
        <vt:i4>0</vt:i4>
      </vt:variant>
      <vt:variant>
        <vt:i4>5</vt:i4>
      </vt:variant>
      <vt:variant>
        <vt:lpwstr>http://www.wrksolutions.com/Documents/Staff/EITC-TAX-CREDIT/EITC-Poster-Spanish.docx</vt:lpwstr>
      </vt:variant>
      <vt:variant>
        <vt:lpwstr/>
      </vt:variant>
      <vt:variant>
        <vt:i4>1179675</vt:i4>
      </vt:variant>
      <vt:variant>
        <vt:i4>15</vt:i4>
      </vt:variant>
      <vt:variant>
        <vt:i4>0</vt:i4>
      </vt:variant>
      <vt:variant>
        <vt:i4>5</vt:i4>
      </vt:variant>
      <vt:variant>
        <vt:lpwstr>http://www.wrksolutions.com/Documents/Staff/EITC-TAX-CREDIT/EITC-Poster-English.docx</vt:lpwstr>
      </vt:variant>
      <vt:variant>
        <vt:lpwstr/>
      </vt:variant>
      <vt:variant>
        <vt:i4>917515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http://www.wrksolutions.com/Documents/Staff/EITC-TAX-CREDIT/EITC-Poster-Spanish.docx</vt:lpwstr>
      </vt:variant>
      <vt:variant>
        <vt:lpwstr/>
      </vt:variant>
      <vt:variant>
        <vt:i4>1179675</vt:i4>
      </vt:variant>
      <vt:variant>
        <vt:i4>9</vt:i4>
      </vt:variant>
      <vt:variant>
        <vt:i4>0</vt:i4>
      </vt:variant>
      <vt:variant>
        <vt:i4>5</vt:i4>
      </vt:variant>
      <vt:variant>
        <vt:lpwstr>http://www.wrksolutions.com/Documents/Staff/EITC-TAX-CREDIT/EITC-Poster-English.docx</vt:lpwstr>
      </vt:variant>
      <vt:variant>
        <vt:lpwstr/>
      </vt:variant>
      <vt:variant>
        <vt:i4>1376323</vt:i4>
      </vt:variant>
      <vt:variant>
        <vt:i4>6</vt:i4>
      </vt:variant>
      <vt:variant>
        <vt:i4>0</vt:i4>
      </vt:variant>
      <vt:variant>
        <vt:i4>5</vt:i4>
      </vt:variant>
      <vt:variant>
        <vt:lpwstr>https://www.irs.gov/individuals/find-a-location-for-free-tax-prep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https://www.eitc.irs.gov/other-refundable-credits-toolkit/what-you-need-to-know-about-ctc-and-actc/what-you-need-to-know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https://www.irs.gov/credits-deductions/individuals/earned-income-tax-credit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20-01 Federal Tax Credits and No-Cost Tax Filing Assistance Change 1</dc:title>
  <dc:subject>15-02 Federal Tax Credits and No-Cost Tax Filing Assistance</dc:subject>
  <dc:creator>David Baggerly</dc:creator>
  <cp:keywords>20-01 Federal Tax Credits and No-Cost Tax Filing Assistance Change 1</cp:keywords>
  <dc:description>20-01 Federal Tax Credits and No-Cost Tax Filing Assistance Change 1</dc:description>
  <cp:lastModifiedBy>Nguyen, Dat</cp:lastModifiedBy>
  <cp:revision>2</cp:revision>
  <cp:lastPrinted>2014-12-19T19:08:00Z</cp:lastPrinted>
  <dcterms:created xsi:type="dcterms:W3CDTF">2023-02-01T14:48:00Z</dcterms:created>
  <dcterms:modified xsi:type="dcterms:W3CDTF">2023-02-01T14:48:00Z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0x0101002218EE6E908C0B429F1FF2590657BEB3</vt:lpwstr>
  </property>
  <property fmtid="{D5CDD505-2E9C-101B-9397-08002B2CF9AE}" pid="3" name="_dlc_DocIdItemGuid">
    <vt:lpwstr>3643f57c-8623-492a-805c-cced54e65e03</vt:lpwstr>
  </property>
</Properties>
</file>