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73A76" w14:textId="2DB20D86" w:rsidR="00EA4135" w:rsidRDefault="00D270D1" w:rsidP="00D270D1">
      <w:pPr>
        <w:pStyle w:val="Heading1"/>
        <w:spacing w:after="600"/>
      </w:pPr>
      <w:bookmarkStart w:id="0" w:name="_GoBack"/>
      <w:r>
        <w:t>Job Search Seminars</w:t>
      </w:r>
    </w:p>
    <w:bookmarkEnd w:id="0"/>
    <w:p w14:paraId="20FDBED0" w14:textId="77777777" w:rsidR="00D270D1" w:rsidRPr="00A8475A" w:rsidRDefault="00D270D1" w:rsidP="00D270D1">
      <w:pPr>
        <w:pStyle w:val="Heading2"/>
        <w:rPr>
          <w:color w:val="DB5C1E"/>
        </w:rPr>
      </w:pPr>
      <w:r w:rsidRPr="00A8475A">
        <w:rPr>
          <w:color w:val="DB5C1E"/>
        </w:rPr>
        <w:t>A Targeted Plan</w:t>
      </w:r>
    </w:p>
    <w:p w14:paraId="418DF539" w14:textId="77777777" w:rsidR="00D270D1" w:rsidRPr="00D270D1" w:rsidRDefault="00D270D1" w:rsidP="00D270D1">
      <w:pPr>
        <w:spacing w:after="300"/>
        <w:rPr>
          <w:color w:val="007BB9"/>
          <w:sz w:val="40"/>
          <w:szCs w:val="40"/>
        </w:rPr>
      </w:pPr>
      <w:r w:rsidRPr="00D270D1">
        <w:rPr>
          <w:color w:val="007BB9"/>
          <w:sz w:val="40"/>
          <w:szCs w:val="40"/>
        </w:rPr>
        <w:t>Participants will review labor market information and assess their needs and employment skills to create a targeted job search plan.</w:t>
      </w:r>
    </w:p>
    <w:p w14:paraId="7E05665E" w14:textId="77777777" w:rsidR="00D270D1" w:rsidRPr="00A8475A" w:rsidRDefault="00D270D1" w:rsidP="00D270D1">
      <w:pPr>
        <w:pStyle w:val="Heading2"/>
        <w:rPr>
          <w:color w:val="DB5C1E"/>
        </w:rPr>
      </w:pPr>
      <w:r w:rsidRPr="00A8475A">
        <w:rPr>
          <w:color w:val="DB5C1E"/>
        </w:rPr>
        <w:t>Job Readiness Toolkit</w:t>
      </w:r>
    </w:p>
    <w:p w14:paraId="30351C1C" w14:textId="77777777" w:rsidR="00D270D1" w:rsidRPr="00D270D1" w:rsidRDefault="00D270D1" w:rsidP="00D270D1">
      <w:pPr>
        <w:spacing w:after="300"/>
        <w:rPr>
          <w:color w:val="0070C0"/>
          <w:sz w:val="40"/>
          <w:szCs w:val="40"/>
        </w:rPr>
      </w:pPr>
      <w:r w:rsidRPr="00D270D1">
        <w:rPr>
          <w:color w:val="0070C0"/>
          <w:sz w:val="40"/>
          <w:szCs w:val="40"/>
        </w:rPr>
        <w:t>Participants will evaluate and practice effective communication in applications, resumes, basic introductions and interviewing.</w:t>
      </w:r>
    </w:p>
    <w:p w14:paraId="008430AC" w14:textId="77777777" w:rsidR="00D270D1" w:rsidRPr="00A8475A" w:rsidRDefault="00D270D1" w:rsidP="00D270D1">
      <w:pPr>
        <w:pStyle w:val="Heading2"/>
        <w:rPr>
          <w:color w:val="DB5C1E"/>
        </w:rPr>
      </w:pPr>
      <w:r w:rsidRPr="00A8475A">
        <w:rPr>
          <w:color w:val="DB5C1E"/>
        </w:rPr>
        <w:t>Sharpening Your Interviewing Skills</w:t>
      </w:r>
    </w:p>
    <w:p w14:paraId="6A4BE96F" w14:textId="77777777" w:rsidR="00D270D1" w:rsidRPr="00D270D1" w:rsidRDefault="00D270D1" w:rsidP="00D270D1">
      <w:pPr>
        <w:spacing w:after="300"/>
        <w:rPr>
          <w:color w:val="0070C0"/>
          <w:sz w:val="40"/>
          <w:szCs w:val="40"/>
        </w:rPr>
      </w:pPr>
      <w:r w:rsidRPr="00D270D1">
        <w:rPr>
          <w:color w:val="0070C0"/>
          <w:sz w:val="40"/>
          <w:szCs w:val="40"/>
        </w:rPr>
        <w:t>Participants will focus on the interview process and use the employer’s perspective to determine proper interview attire and prepare answers to common interview questions.</w:t>
      </w:r>
    </w:p>
    <w:p w14:paraId="7D4734F1" w14:textId="77777777" w:rsidR="00D270D1" w:rsidRPr="00A8475A" w:rsidRDefault="00D270D1" w:rsidP="00D270D1">
      <w:pPr>
        <w:pStyle w:val="Heading2"/>
        <w:rPr>
          <w:color w:val="DB5C1E"/>
        </w:rPr>
      </w:pPr>
      <w:r w:rsidRPr="00A8475A">
        <w:rPr>
          <w:color w:val="DB5C1E"/>
        </w:rPr>
        <w:t>Closing the Deal</w:t>
      </w:r>
    </w:p>
    <w:p w14:paraId="22BD9BD5" w14:textId="5851DD2A" w:rsidR="00D270D1" w:rsidRDefault="00D270D1" w:rsidP="00D270D1">
      <w:pPr>
        <w:rPr>
          <w:color w:val="0070C0"/>
          <w:sz w:val="40"/>
          <w:szCs w:val="40"/>
        </w:rPr>
      </w:pPr>
      <w:r w:rsidRPr="00D270D1">
        <w:rPr>
          <w:color w:val="0070C0"/>
          <w:sz w:val="40"/>
          <w:szCs w:val="40"/>
        </w:rPr>
        <w:t>Participants will discuss networking, how to use social media as a networking tool and how to follow up with an employer after the interview.</w:t>
      </w:r>
    </w:p>
    <w:p w14:paraId="01D11908" w14:textId="77777777" w:rsidR="006641C8" w:rsidRDefault="006641C8" w:rsidP="00D270D1">
      <w:pPr>
        <w:rPr>
          <w:color w:val="0070C0"/>
          <w:sz w:val="28"/>
          <w:szCs w:val="28"/>
        </w:rPr>
      </w:pPr>
    </w:p>
    <w:p w14:paraId="72413808" w14:textId="77777777" w:rsidR="006641C8" w:rsidRDefault="006641C8" w:rsidP="00D270D1">
      <w:pPr>
        <w:rPr>
          <w:color w:val="0070C0"/>
          <w:sz w:val="28"/>
          <w:szCs w:val="28"/>
        </w:rPr>
      </w:pPr>
    </w:p>
    <w:p w14:paraId="2E8960A6" w14:textId="77777777" w:rsidR="006641C8" w:rsidRDefault="006641C8" w:rsidP="00D270D1">
      <w:pPr>
        <w:rPr>
          <w:color w:val="0070C0"/>
          <w:sz w:val="28"/>
          <w:szCs w:val="28"/>
        </w:rPr>
      </w:pPr>
    </w:p>
    <w:p w14:paraId="32569F74" w14:textId="77777777" w:rsidR="00A8475A" w:rsidRPr="00A8475A" w:rsidRDefault="006641C8" w:rsidP="00D270D1">
      <w:pPr>
        <w:rPr>
          <w:b/>
          <w:bCs/>
          <w:color w:val="DB5C1E"/>
          <w:sz w:val="28"/>
          <w:szCs w:val="28"/>
        </w:rPr>
      </w:pPr>
      <w:r w:rsidRPr="00A8475A">
        <w:rPr>
          <w:b/>
          <w:bCs/>
          <w:color w:val="DB5C1E"/>
          <w:sz w:val="28"/>
          <w:szCs w:val="28"/>
        </w:rPr>
        <w:t>For more information</w:t>
      </w:r>
      <w:r w:rsidR="00A8475A" w:rsidRPr="00A8475A">
        <w:rPr>
          <w:b/>
          <w:bCs/>
          <w:color w:val="DB5C1E"/>
          <w:sz w:val="28"/>
          <w:szCs w:val="28"/>
        </w:rPr>
        <w:t>:</w:t>
      </w:r>
    </w:p>
    <w:p w14:paraId="64F46E86" w14:textId="118B00EE" w:rsidR="006641C8" w:rsidRPr="00A8475A" w:rsidRDefault="006641C8" w:rsidP="00D270D1">
      <w:pPr>
        <w:rPr>
          <w:color w:val="007BB9"/>
          <w:sz w:val="28"/>
          <w:szCs w:val="28"/>
        </w:rPr>
      </w:pPr>
      <w:r w:rsidRPr="00A8475A">
        <w:rPr>
          <w:color w:val="007BB9"/>
          <w:sz w:val="28"/>
          <w:szCs w:val="28"/>
        </w:rPr>
        <w:t>seminars@wrksolutions.com</w:t>
      </w:r>
    </w:p>
    <w:sectPr w:rsidR="006641C8" w:rsidRPr="00A8475A" w:rsidSect="00D270D1">
      <w:headerReference w:type="default" r:id="rId10"/>
      <w:footerReference w:type="default" r:id="rId11"/>
      <w:pgSz w:w="12240" w:h="15840"/>
      <w:pgMar w:top="1440" w:right="720" w:bottom="1440" w:left="25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E18A2" w14:textId="77777777" w:rsidR="00BD340B" w:rsidRDefault="00BD340B" w:rsidP="009214B2">
      <w:r>
        <w:separator/>
      </w:r>
    </w:p>
  </w:endnote>
  <w:endnote w:type="continuationSeparator" w:id="0">
    <w:p w14:paraId="52FDC8CE" w14:textId="77777777" w:rsidR="00BD340B" w:rsidRDefault="00BD340B" w:rsidP="0092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0" w:type="dxa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81"/>
      <w:gridCol w:w="1169"/>
      <w:gridCol w:w="4050"/>
    </w:tblGrid>
    <w:tr w:rsidR="009214B2" w:rsidRPr="00CF496A" w14:paraId="7EC2442D" w14:textId="77777777" w:rsidTr="00E11A2E">
      <w:trPr>
        <w:trHeight w:val="144"/>
        <w:jc w:val="right"/>
      </w:trPr>
      <w:tc>
        <w:tcPr>
          <w:tcW w:w="4837" w:type="dxa"/>
          <w:tcBorders>
            <w:top w:val="single" w:sz="4" w:space="0" w:color="auto"/>
          </w:tcBorders>
          <w:vAlign w:val="center"/>
        </w:tcPr>
        <w:p w14:paraId="0BA76B73" w14:textId="77777777" w:rsidR="009214B2" w:rsidRPr="00530238" w:rsidRDefault="009214B2" w:rsidP="009214B2">
          <w:pPr>
            <w:rPr>
              <w:sz w:val="14"/>
              <w:szCs w:val="14"/>
              <w:lang w:val="pt-BR"/>
            </w:rPr>
          </w:pPr>
        </w:p>
      </w:tc>
      <w:tc>
        <w:tcPr>
          <w:tcW w:w="4523" w:type="dxa"/>
          <w:gridSpan w:val="2"/>
          <w:tcBorders>
            <w:top w:val="single" w:sz="4" w:space="0" w:color="auto"/>
          </w:tcBorders>
          <w:vAlign w:val="center"/>
        </w:tcPr>
        <w:p w14:paraId="30D1E170" w14:textId="77777777" w:rsidR="009214B2" w:rsidRPr="00CF496A" w:rsidRDefault="009214B2" w:rsidP="009214B2">
          <w:pPr>
            <w:rPr>
              <w:noProof/>
              <w:sz w:val="14"/>
              <w:lang w:val="pt-BR"/>
            </w:rPr>
          </w:pPr>
          <w:r w:rsidRPr="00CF496A">
            <w:rPr>
              <w:noProof/>
              <w:sz w:val="14"/>
            </w:rPr>
            <w:drawing>
              <wp:anchor distT="0" distB="0" distL="114300" distR="114300" simplePos="0" relativeHeight="251661312" behindDoc="0" locked="0" layoutInCell="1" allowOverlap="1" wp14:anchorId="565D551D" wp14:editId="78721EDA">
                <wp:simplePos x="0" y="0"/>
                <wp:positionH relativeFrom="page">
                  <wp:posOffset>804545</wp:posOffset>
                </wp:positionH>
                <wp:positionV relativeFrom="page">
                  <wp:posOffset>81915</wp:posOffset>
                </wp:positionV>
                <wp:extent cx="2506345" cy="164465"/>
                <wp:effectExtent l="0" t="0" r="8255" b="6985"/>
                <wp:wrapNone/>
                <wp:docPr id="6" name="Picture 6" descr="American Job Center Network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nglish taglin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6345" cy="164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214B2" w:rsidRPr="00CF496A" w14:paraId="0714172D" w14:textId="77777777" w:rsidTr="00CF496A">
      <w:trPr>
        <w:trHeight w:val="288"/>
        <w:jc w:val="right"/>
      </w:trPr>
      <w:tc>
        <w:tcPr>
          <w:tcW w:w="5850" w:type="dxa"/>
          <w:gridSpan w:val="2"/>
        </w:tcPr>
        <w:p w14:paraId="7DBE5EEA" w14:textId="77777777" w:rsidR="009214B2" w:rsidRPr="007C4F31" w:rsidRDefault="003320EC" w:rsidP="000F5B33">
          <w:pPr>
            <w:pStyle w:val="HGACfooter1"/>
            <w:rPr>
              <w:color w:val="6D6F71" w:themeColor="text2"/>
            </w:rPr>
          </w:pPr>
          <w:hyperlink r:id="rId2" w:history="1">
            <w:r w:rsidR="009214B2" w:rsidRPr="007C4F31">
              <w:rPr>
                <w:color w:val="6D6F71" w:themeColor="text2"/>
              </w:rPr>
              <w:t>www.wrksolutions.com</w:t>
            </w:r>
          </w:hyperlink>
          <w:r w:rsidR="000031E3" w:rsidRPr="007C4F31">
            <w:rPr>
              <w:color w:val="6D6F71" w:themeColor="text2"/>
            </w:rPr>
            <w:t xml:space="preserve"> </w:t>
          </w:r>
          <w:r w:rsidR="009214B2" w:rsidRPr="007C4F31">
            <w:rPr>
              <w:color w:val="6D6F71" w:themeColor="text2"/>
            </w:rPr>
            <w:t xml:space="preserve"> </w:t>
          </w:r>
          <w:r w:rsidR="009214B2" w:rsidRPr="007C4F31">
            <w:rPr>
              <w:b w:val="0"/>
              <w:color w:val="6D6F71" w:themeColor="text2"/>
            </w:rPr>
            <w:t>1.888.469.JOBS (5627)</w:t>
          </w:r>
        </w:p>
      </w:tc>
      <w:tc>
        <w:tcPr>
          <w:tcW w:w="3510" w:type="dxa"/>
          <w:vAlign w:val="center"/>
        </w:tcPr>
        <w:p w14:paraId="0B4C3EDB" w14:textId="77777777" w:rsidR="009214B2" w:rsidRPr="00CF496A" w:rsidRDefault="009214B2" w:rsidP="009214B2">
          <w:pPr>
            <w:rPr>
              <w:sz w:val="14"/>
              <w:lang w:val="pt-BR"/>
            </w:rPr>
          </w:pPr>
        </w:p>
      </w:tc>
    </w:tr>
    <w:tr w:rsidR="009214B2" w:rsidRPr="00CF496A" w14:paraId="678A39D2" w14:textId="77777777" w:rsidTr="00CF496A">
      <w:trPr>
        <w:jc w:val="right"/>
      </w:trPr>
      <w:tc>
        <w:tcPr>
          <w:tcW w:w="5850" w:type="dxa"/>
          <w:gridSpan w:val="2"/>
        </w:tcPr>
        <w:p w14:paraId="61FCDE3A" w14:textId="3DABF103" w:rsidR="009214B2" w:rsidRPr="007C4F31" w:rsidRDefault="00217355" w:rsidP="000F5B33">
          <w:pPr>
            <w:pStyle w:val="HGACFooter2"/>
            <w:rPr>
              <w:color w:val="6D6F71" w:themeColor="text2"/>
            </w:rPr>
          </w:pPr>
          <w:r w:rsidRPr="005D1725">
            <w:rPr>
              <w:color w:val="6D6F71" w:themeColor="text2"/>
            </w:rPr>
            <w:t>Workforce Solutions is an equal opportun</w:t>
          </w:r>
          <w:r>
            <w:rPr>
              <w:color w:val="6D6F71" w:themeColor="text2"/>
            </w:rPr>
            <w:t xml:space="preserve">ity </w:t>
          </w:r>
          <w:r w:rsidRPr="005D1725">
            <w:rPr>
              <w:color w:val="6D6F71" w:themeColor="text2"/>
            </w:rPr>
            <w:t>employer/program. Auxiliary aids and services</w:t>
          </w:r>
          <w:r>
            <w:rPr>
              <w:color w:val="6D6F71" w:themeColor="text2"/>
            </w:rPr>
            <w:t xml:space="preserve"> </w:t>
          </w:r>
          <w:r w:rsidRPr="005D1725">
            <w:rPr>
              <w:color w:val="6D6F71" w:themeColor="text2"/>
            </w:rPr>
            <w:t>are available u</w:t>
          </w:r>
          <w:r>
            <w:rPr>
              <w:color w:val="6D6F71" w:themeColor="text2"/>
            </w:rPr>
            <w:t>pon</w:t>
          </w:r>
          <w:r>
            <w:rPr>
              <w:color w:val="6D6F71" w:themeColor="text2"/>
            </w:rPr>
            <w:br/>
            <w:t xml:space="preserve">request to individuals with </w:t>
          </w:r>
          <w:r w:rsidRPr="005D1725">
            <w:rPr>
              <w:color w:val="6D6F71" w:themeColor="text2"/>
            </w:rPr>
            <w:t>disabilities.</w:t>
          </w:r>
          <w:r>
            <w:rPr>
              <w:color w:val="6D6F71" w:themeColor="text2"/>
            </w:rPr>
            <w:t xml:space="preserve"> </w:t>
          </w:r>
          <w:r w:rsidRPr="00205F40">
            <w:rPr>
              <w:color w:val="6D6F71" w:themeColor="text2"/>
            </w:rPr>
            <w:t xml:space="preserve">(Please request reasonable accommodations a minimum of two business </w:t>
          </w:r>
          <w:r>
            <w:rPr>
              <w:color w:val="6D6F71" w:themeColor="text2"/>
            </w:rPr>
            <w:br/>
          </w:r>
          <w:r w:rsidRPr="00205F40">
            <w:rPr>
              <w:color w:val="6D6F71" w:themeColor="text2"/>
            </w:rPr>
            <w:t>days in advance.)</w:t>
          </w:r>
          <w:r>
            <w:rPr>
              <w:color w:val="6D6F71" w:themeColor="text2"/>
            </w:rPr>
            <w:t xml:space="preserve"> </w:t>
          </w:r>
          <w:r w:rsidRPr="0036049A">
            <w:rPr>
              <w:b/>
              <w:color w:val="6D6F71" w:themeColor="text2"/>
            </w:rPr>
            <w:t>Relay Texas:</w:t>
          </w:r>
          <w:r w:rsidRPr="0036049A">
            <w:rPr>
              <w:color w:val="6D6F71" w:themeColor="text2"/>
            </w:rPr>
            <w:t xml:space="preserve"> 1.800.735.2989 (TDD) 1.800.735.2988 (voice) or 711</w:t>
          </w:r>
        </w:p>
      </w:tc>
      <w:tc>
        <w:tcPr>
          <w:tcW w:w="3510" w:type="dxa"/>
          <w:vAlign w:val="bottom"/>
        </w:tcPr>
        <w:p w14:paraId="3CE63BA0" w14:textId="77777777" w:rsidR="009214B2" w:rsidRPr="00CF496A" w:rsidRDefault="009214B2" w:rsidP="000F5B33">
          <w:pPr>
            <w:pStyle w:val="HGACFooter2"/>
            <w:rPr>
              <w:lang w:val="pt-BR"/>
            </w:rPr>
          </w:pPr>
        </w:p>
      </w:tc>
    </w:tr>
  </w:tbl>
  <w:p w14:paraId="3CD91F2E" w14:textId="77777777" w:rsidR="009214B2" w:rsidRPr="00530238" w:rsidRDefault="009214B2" w:rsidP="00CC013B">
    <w:pPr>
      <w:pStyle w:val="HGACFooter2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FD848" w14:textId="77777777" w:rsidR="00BD340B" w:rsidRDefault="00BD340B" w:rsidP="009214B2">
      <w:r>
        <w:separator/>
      </w:r>
    </w:p>
  </w:footnote>
  <w:footnote w:type="continuationSeparator" w:id="0">
    <w:p w14:paraId="0298DA5C" w14:textId="77777777" w:rsidR="00BD340B" w:rsidRDefault="00BD340B" w:rsidP="00921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1E7D6" w14:textId="77777777" w:rsidR="009214B2" w:rsidRDefault="00E11A2E" w:rsidP="009214B2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2DFB87C" wp14:editId="6C14431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058801"/>
          <wp:effectExtent l="0" t="0" r="0" b="0"/>
          <wp:wrapNone/>
          <wp:docPr id="3" name="Picture 3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ell_she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14B2">
      <w:rPr>
        <w:noProof/>
      </w:rPr>
      <w:drawing>
        <wp:anchor distT="0" distB="0" distL="114300" distR="114300" simplePos="0" relativeHeight="251663360" behindDoc="1" locked="0" layoutInCell="1" allowOverlap="1" wp14:anchorId="71B8834D" wp14:editId="0E0DFBB0">
          <wp:simplePos x="0" y="0"/>
          <wp:positionH relativeFrom="page">
            <wp:posOffset>4992370</wp:posOffset>
          </wp:positionH>
          <wp:positionV relativeFrom="page">
            <wp:posOffset>548005</wp:posOffset>
          </wp:positionV>
          <wp:extent cx="2351405" cy="563880"/>
          <wp:effectExtent l="0" t="0" r="0" b="7620"/>
          <wp:wrapSquare wrapText="bothSides"/>
          <wp:docPr id="5" name="Picture 5" descr="Workforce Solutio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40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7769C"/>
    <w:multiLevelType w:val="hybridMultilevel"/>
    <w:tmpl w:val="3A06499A"/>
    <w:lvl w:ilvl="0" w:tplc="ED0C68BC">
      <w:start w:val="1"/>
      <w:numFmt w:val="bullet"/>
      <w:pStyle w:val="HGACbullets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0605B"/>
    <w:multiLevelType w:val="hybridMultilevel"/>
    <w:tmpl w:val="B9B86F20"/>
    <w:lvl w:ilvl="0" w:tplc="C52E01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76E66"/>
    <w:multiLevelType w:val="hybridMultilevel"/>
    <w:tmpl w:val="475C094A"/>
    <w:lvl w:ilvl="0" w:tplc="01E6446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15671"/>
    <w:multiLevelType w:val="hybridMultilevel"/>
    <w:tmpl w:val="FF900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B2"/>
    <w:rsid w:val="000031E3"/>
    <w:rsid w:val="000049F8"/>
    <w:rsid w:val="000F5B33"/>
    <w:rsid w:val="00126677"/>
    <w:rsid w:val="00201225"/>
    <w:rsid w:val="00217355"/>
    <w:rsid w:val="00267888"/>
    <w:rsid w:val="002C66CC"/>
    <w:rsid w:val="002D7F21"/>
    <w:rsid w:val="002E1154"/>
    <w:rsid w:val="003320EC"/>
    <w:rsid w:val="003816AF"/>
    <w:rsid w:val="003D4BAD"/>
    <w:rsid w:val="0046244B"/>
    <w:rsid w:val="00530238"/>
    <w:rsid w:val="005B3AB5"/>
    <w:rsid w:val="0062232E"/>
    <w:rsid w:val="006641C8"/>
    <w:rsid w:val="007124DC"/>
    <w:rsid w:val="00775D8F"/>
    <w:rsid w:val="007C4F31"/>
    <w:rsid w:val="008C31D7"/>
    <w:rsid w:val="009214B2"/>
    <w:rsid w:val="00936788"/>
    <w:rsid w:val="009C2378"/>
    <w:rsid w:val="00A54FF8"/>
    <w:rsid w:val="00A61D8F"/>
    <w:rsid w:val="00A8475A"/>
    <w:rsid w:val="00AD40C8"/>
    <w:rsid w:val="00B76599"/>
    <w:rsid w:val="00BC5E70"/>
    <w:rsid w:val="00BD340B"/>
    <w:rsid w:val="00C22DC9"/>
    <w:rsid w:val="00C26EBD"/>
    <w:rsid w:val="00CC013B"/>
    <w:rsid w:val="00CF496A"/>
    <w:rsid w:val="00D270D1"/>
    <w:rsid w:val="00D57870"/>
    <w:rsid w:val="00E11A2E"/>
    <w:rsid w:val="00E304E8"/>
    <w:rsid w:val="00F47CAB"/>
    <w:rsid w:val="00F5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D72A6C2"/>
  <w15:docId w15:val="{1CB3A1AA-88DF-0F4C-929C-CA7079D9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6CC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270D1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7BB9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70D1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color w:val="E97B00"/>
      <w:sz w:val="4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Emerson">
    <w:name w:val="Emerson"/>
    <w:basedOn w:val="TableNormal"/>
    <w:uiPriority w:val="99"/>
    <w:rsid w:val="008C31D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pPr>
        <w:jc w:val="center"/>
      </w:pPr>
      <w:rPr>
        <w:rFonts w:asciiTheme="minorHAnsi" w:hAnsiTheme="minorHAnsi"/>
        <w:b/>
        <w:sz w:val="20"/>
      </w:rPr>
      <w:tblPr/>
      <w:tcPr>
        <w:tcBorders>
          <w:top w:val="single" w:sz="12" w:space="0" w:color="auto"/>
          <w:bottom w:val="single" w:sz="12" w:space="0" w:color="auto"/>
        </w:tcBorders>
      </w:tcPr>
    </w:tblStylePr>
    <w:tblStylePr w:type="lastRow">
      <w:rPr>
        <w:rFonts w:asciiTheme="minorHAnsi" w:hAnsiTheme="minorHAnsi"/>
        <w:sz w:val="20"/>
      </w:rPr>
      <w:tblPr/>
      <w:tcPr>
        <w:tcBorders>
          <w:bottom w:val="single" w:sz="12" w:space="0" w:color="auto"/>
        </w:tcBorders>
      </w:tcPr>
    </w:tblStylePr>
    <w:tblStylePr w:type="band1Horz">
      <w:rPr>
        <w:rFonts w:asciiTheme="minorHAnsi" w:hAnsiTheme="minorHAnsi"/>
        <w:sz w:val="20"/>
      </w:rPr>
      <w:tblPr/>
      <w:tcPr>
        <w:shd w:val="clear" w:color="auto" w:fill="E7E7E8" w:themeFill="background2"/>
      </w:tcPr>
    </w:tblStylePr>
    <w:tblStylePr w:type="band2Horz">
      <w:rPr>
        <w:rFonts w:asciiTheme="minorHAnsi" w:hAnsiTheme="minorHAnsi"/>
        <w:sz w:val="20"/>
      </w:rPr>
    </w:tblStylePr>
  </w:style>
  <w:style w:type="paragraph" w:styleId="Header">
    <w:name w:val="header"/>
    <w:basedOn w:val="Normal"/>
    <w:link w:val="HeaderChar"/>
    <w:uiPriority w:val="99"/>
    <w:unhideWhenUsed/>
    <w:rsid w:val="009214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4B2"/>
  </w:style>
  <w:style w:type="paragraph" w:styleId="Footer">
    <w:name w:val="footer"/>
    <w:basedOn w:val="Normal"/>
    <w:link w:val="FooterChar"/>
    <w:uiPriority w:val="99"/>
    <w:unhideWhenUsed/>
    <w:rsid w:val="009214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4B2"/>
  </w:style>
  <w:style w:type="paragraph" w:styleId="ListParagraph">
    <w:name w:val="List Paragraph"/>
    <w:basedOn w:val="Normal"/>
    <w:uiPriority w:val="34"/>
    <w:qFormat/>
    <w:rsid w:val="007124DC"/>
    <w:pPr>
      <w:ind w:left="720"/>
      <w:contextualSpacing/>
    </w:pPr>
  </w:style>
  <w:style w:type="paragraph" w:customStyle="1" w:styleId="HGACbodycopy">
    <w:name w:val="HGAC_body copy"/>
    <w:basedOn w:val="Normal"/>
    <w:qFormat/>
    <w:rsid w:val="000F5B33"/>
    <w:pPr>
      <w:spacing w:after="120" w:line="264" w:lineRule="auto"/>
    </w:pPr>
    <w:rPr>
      <w:sz w:val="28"/>
      <w:szCs w:val="28"/>
    </w:rPr>
  </w:style>
  <w:style w:type="paragraph" w:customStyle="1" w:styleId="HGACbullets">
    <w:name w:val="HGAC_bullets"/>
    <w:basedOn w:val="ListParagraph"/>
    <w:qFormat/>
    <w:rsid w:val="00C26EBD"/>
    <w:pPr>
      <w:numPr>
        <w:numId w:val="4"/>
      </w:numPr>
      <w:spacing w:after="120" w:line="288" w:lineRule="auto"/>
      <w:ind w:left="187" w:hanging="187"/>
      <w:contextualSpacing w:val="0"/>
    </w:pPr>
    <w:rPr>
      <w:sz w:val="28"/>
      <w:szCs w:val="28"/>
    </w:rPr>
  </w:style>
  <w:style w:type="paragraph" w:customStyle="1" w:styleId="HGACsubtitleredorange">
    <w:name w:val="HGAC_subtitle redorange"/>
    <w:basedOn w:val="Normal"/>
    <w:qFormat/>
    <w:rsid w:val="003D4BAD"/>
    <w:pPr>
      <w:spacing w:after="240"/>
    </w:pPr>
    <w:rPr>
      <w:b/>
      <w:color w:val="D87900" w:themeColor="accent5"/>
      <w:sz w:val="28"/>
      <w:szCs w:val="28"/>
    </w:rPr>
  </w:style>
  <w:style w:type="paragraph" w:customStyle="1" w:styleId="HGACtitle">
    <w:name w:val="HGAC_title"/>
    <w:basedOn w:val="Normal"/>
    <w:qFormat/>
    <w:rsid w:val="003D4BAD"/>
    <w:pPr>
      <w:spacing w:line="228" w:lineRule="auto"/>
    </w:pPr>
    <w:rPr>
      <w:b/>
      <w:color w:val="D87900" w:themeColor="accent5"/>
      <w:sz w:val="64"/>
      <w:szCs w:val="64"/>
    </w:rPr>
  </w:style>
  <w:style w:type="paragraph" w:customStyle="1" w:styleId="HGACsubtitleblack">
    <w:name w:val="HGAC_subtitle black"/>
    <w:basedOn w:val="Normal"/>
    <w:qFormat/>
    <w:rsid w:val="00C26EBD"/>
    <w:rPr>
      <w:b/>
      <w:sz w:val="32"/>
      <w:szCs w:val="32"/>
    </w:rPr>
  </w:style>
  <w:style w:type="paragraph" w:customStyle="1" w:styleId="HGACformoreinformation">
    <w:name w:val="HGAC_for more information"/>
    <w:basedOn w:val="Normal"/>
    <w:qFormat/>
    <w:rsid w:val="00C26EBD"/>
    <w:pPr>
      <w:spacing w:after="60"/>
    </w:pPr>
    <w:rPr>
      <w:b/>
      <w:sz w:val="28"/>
      <w:szCs w:val="28"/>
    </w:rPr>
  </w:style>
  <w:style w:type="paragraph" w:customStyle="1" w:styleId="HGACWorkforceredorange">
    <w:name w:val="HGAC_Workforce redorange"/>
    <w:basedOn w:val="Normal"/>
    <w:qFormat/>
    <w:rsid w:val="003D4BAD"/>
    <w:rPr>
      <w:b/>
      <w:color w:val="D87900" w:themeColor="accent5"/>
      <w:spacing w:val="-6"/>
      <w:sz w:val="36"/>
      <w:szCs w:val="36"/>
    </w:rPr>
  </w:style>
  <w:style w:type="paragraph" w:customStyle="1" w:styleId="HGACfooter1">
    <w:name w:val="HGAC_footer 1"/>
    <w:basedOn w:val="Normal"/>
    <w:qFormat/>
    <w:rsid w:val="000F5B33"/>
    <w:rPr>
      <w:b/>
      <w:sz w:val="20"/>
      <w:lang w:val="pt-BR"/>
    </w:rPr>
  </w:style>
  <w:style w:type="paragraph" w:customStyle="1" w:styleId="HGACFooter2">
    <w:name w:val="HGAC_Footer 2"/>
    <w:basedOn w:val="Normal"/>
    <w:qFormat/>
    <w:rsid w:val="000F5B33"/>
    <w:rPr>
      <w:sz w:val="12"/>
    </w:rPr>
  </w:style>
  <w:style w:type="character" w:customStyle="1" w:styleId="Heading1Char">
    <w:name w:val="Heading 1 Char"/>
    <w:basedOn w:val="DefaultParagraphFont"/>
    <w:link w:val="Heading1"/>
    <w:uiPriority w:val="9"/>
    <w:rsid w:val="00D270D1"/>
    <w:rPr>
      <w:rFonts w:asciiTheme="majorHAnsi" w:eastAsiaTheme="majorEastAsia" w:hAnsiTheme="majorHAnsi" w:cstheme="majorBidi"/>
      <w:b/>
      <w:color w:val="007BB9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70D1"/>
    <w:rPr>
      <w:rFonts w:asciiTheme="majorHAnsi" w:eastAsiaTheme="majorEastAsia" w:hAnsiTheme="majorHAnsi" w:cstheme="majorBidi"/>
      <w:b/>
      <w:color w:val="E97B00"/>
      <w:sz w:val="48"/>
      <w:szCs w:val="26"/>
    </w:rPr>
  </w:style>
  <w:style w:type="character" w:styleId="Hyperlink">
    <w:name w:val="Hyperlink"/>
    <w:basedOn w:val="DefaultParagraphFont"/>
    <w:uiPriority w:val="99"/>
    <w:unhideWhenUsed/>
    <w:rsid w:val="006641C8"/>
    <w:rPr>
      <w:color w:val="007BB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rksolutions.com" TargetMode="External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GAC 2">
      <a:dk1>
        <a:sysClr val="windowText" lastClr="000000"/>
      </a:dk1>
      <a:lt1>
        <a:sysClr val="window" lastClr="FFFFFF"/>
      </a:lt1>
      <a:dk2>
        <a:srgbClr val="6D6F71"/>
      </a:dk2>
      <a:lt2>
        <a:srgbClr val="E7E7E8"/>
      </a:lt2>
      <a:accent1>
        <a:srgbClr val="DB5C1E"/>
      </a:accent1>
      <a:accent2>
        <a:srgbClr val="007BB9"/>
      </a:accent2>
      <a:accent3>
        <a:srgbClr val="54266D"/>
      </a:accent3>
      <a:accent4>
        <a:srgbClr val="8FAD15"/>
      </a:accent4>
      <a:accent5>
        <a:srgbClr val="D87900"/>
      </a:accent5>
      <a:accent6>
        <a:srgbClr val="007BB9"/>
      </a:accent6>
      <a:hlink>
        <a:srgbClr val="007BB9"/>
      </a:hlink>
      <a:folHlink>
        <a:srgbClr val="DB5C1E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9E17FB2855B4996DBFF895D0628DF" ma:contentTypeVersion="16" ma:contentTypeDescription="Create a new document." ma:contentTypeScope="" ma:versionID="9588e3d149584225615ea5004e241e4b">
  <xsd:schema xmlns:xsd="http://www.w3.org/2001/XMLSchema" xmlns:xs="http://www.w3.org/2001/XMLSchema" xmlns:p="http://schemas.microsoft.com/office/2006/metadata/properties" xmlns:ns1="http://schemas.microsoft.com/sharepoint/v3" xmlns:ns3="db9b5254-4bd8-4c90-96a6-10d6d4bf7cd3" xmlns:ns4="d3edf67f-6f1b-46c1-9f30-7b4c1812c64d" targetNamespace="http://schemas.microsoft.com/office/2006/metadata/properties" ma:root="true" ma:fieldsID="900c9f356391b82b86fffc09be808cae" ns1:_="" ns3:_="" ns4:_="">
    <xsd:import namespace="http://schemas.microsoft.com/sharepoint/v3"/>
    <xsd:import namespace="db9b5254-4bd8-4c90-96a6-10d6d4bf7cd3"/>
    <xsd:import namespace="d3edf67f-6f1b-46c1-9f30-7b4c1812c6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b5254-4bd8-4c90-96a6-10d6d4bf7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df67f-6f1b-46c1-9f30-7b4c1812c64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27FDD2-D1E4-406B-B128-AA55329A2CC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b9b5254-4bd8-4c90-96a6-10d6d4bf7cd3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d3edf67f-6f1b-46c1-9f30-7b4c1812c64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AD8735-856A-4804-9394-1C0EF63F1F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C8306B-D417-416C-A991-13F9CD108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9b5254-4bd8-4c90-96a6-10d6d4bf7cd3"/>
    <ds:schemaRef ds:uri="d3edf67f-6f1b-46c1-9f30-7b4c1812c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Search Seminars</dc:title>
  <dc:creator>Lynn Butler Bradford</dc:creator>
  <cp:keywords>Job Search Seminars</cp:keywords>
  <dc:description>Job Search Seminars</dc:description>
  <cp:lastModifiedBy>Nguyen, Dat</cp:lastModifiedBy>
  <cp:revision>2</cp:revision>
  <dcterms:created xsi:type="dcterms:W3CDTF">2021-07-26T13:29:00Z</dcterms:created>
  <dcterms:modified xsi:type="dcterms:W3CDTF">2021-07-26T13:29:00Z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0x0101000869E17FB2855B4996DBFF895D0628DF</vt:lpwstr>
  </property>
</Properties>
</file>