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F3CB" w14:textId="77777777" w:rsidR="00835422" w:rsidRPr="00834EE1" w:rsidRDefault="00835422" w:rsidP="00037272">
      <w:pPr>
        <w:spacing w:after="0" w:line="240" w:lineRule="auto"/>
        <w:jc w:val="center"/>
        <w:rPr>
          <w:rFonts w:eastAsia="Times New Roman" w:cstheme="minorHAnsi"/>
          <w:b/>
          <w:color w:val="000000"/>
          <w:sz w:val="40"/>
          <w:szCs w:val="40"/>
        </w:rPr>
      </w:pPr>
      <w:r w:rsidRPr="00834EE1">
        <w:rPr>
          <w:rFonts w:eastAsia="Times New Roman" w:cstheme="minorHAnsi"/>
          <w:b/>
          <w:color w:val="000000"/>
          <w:sz w:val="40"/>
          <w:szCs w:val="40"/>
        </w:rPr>
        <w:t>SNAP Participation</w:t>
      </w:r>
    </w:p>
    <w:p w14:paraId="327758A9" w14:textId="279ACBAC" w:rsidR="00835422" w:rsidRPr="00834EE1" w:rsidRDefault="00835422" w:rsidP="00037272">
      <w:pPr>
        <w:spacing w:after="0" w:line="240" w:lineRule="auto"/>
        <w:jc w:val="center"/>
        <w:rPr>
          <w:rFonts w:eastAsia="Times New Roman" w:cstheme="minorHAnsi"/>
          <w:b/>
          <w:color w:val="000000"/>
          <w:sz w:val="40"/>
          <w:szCs w:val="40"/>
        </w:rPr>
      </w:pPr>
      <w:r w:rsidRPr="00834EE1">
        <w:rPr>
          <w:rFonts w:eastAsia="Times New Roman" w:cstheme="minorHAnsi"/>
          <w:b/>
          <w:color w:val="000000"/>
          <w:sz w:val="40"/>
          <w:szCs w:val="40"/>
        </w:rPr>
        <w:t xml:space="preserve">Good Cause </w:t>
      </w:r>
      <w:r w:rsidR="00930289">
        <w:rPr>
          <w:rFonts w:eastAsia="Times New Roman" w:cstheme="minorHAnsi"/>
          <w:b/>
          <w:color w:val="000000"/>
          <w:sz w:val="40"/>
          <w:szCs w:val="40"/>
        </w:rPr>
        <w:t>Desk Aid</w:t>
      </w:r>
    </w:p>
    <w:p w14:paraId="279121CA" w14:textId="77777777" w:rsidR="00835422" w:rsidRPr="0090714C" w:rsidRDefault="00835422" w:rsidP="4F9CD9C6">
      <w:pPr>
        <w:spacing w:after="0" w:line="240" w:lineRule="auto"/>
        <w:rPr>
          <w:rFonts w:eastAsia="Times New Roman"/>
          <w:b/>
          <w:bCs/>
          <w:color w:val="000000" w:themeColor="text1"/>
          <w:sz w:val="28"/>
          <w:szCs w:val="28"/>
        </w:rPr>
      </w:pPr>
    </w:p>
    <w:p w14:paraId="05CA066C" w14:textId="03AE9CEC" w:rsidR="00835422" w:rsidRPr="00834EE1" w:rsidRDefault="008C171F" w:rsidP="00512A7F">
      <w:pPr>
        <w:spacing w:after="0" w:line="240" w:lineRule="auto"/>
        <w:rPr>
          <w:sz w:val="24"/>
          <w:szCs w:val="24"/>
        </w:rPr>
      </w:pPr>
      <w:r w:rsidRPr="00834EE1">
        <w:rPr>
          <w:rFonts w:ascii="Calibri" w:eastAsia="Calibri" w:hAnsi="Calibri" w:cs="Calibri"/>
          <w:sz w:val="24"/>
          <w:szCs w:val="24"/>
        </w:rPr>
        <w:t>Beginning November 16, 2022</w:t>
      </w:r>
      <w:r w:rsidR="00835422" w:rsidRPr="00834EE1">
        <w:rPr>
          <w:rFonts w:ascii="Calibri" w:eastAsia="Calibri" w:hAnsi="Calibri" w:cs="Calibri"/>
          <w:sz w:val="24"/>
          <w:szCs w:val="24"/>
        </w:rPr>
        <w:t xml:space="preserve">, all SNAP recipients who have an open SNAP E&amp;T Program Detail </w:t>
      </w:r>
      <w:r w:rsidR="00E97C9E" w:rsidRPr="00013969">
        <w:rPr>
          <w:rFonts w:ascii="Calibri" w:eastAsia="Calibri" w:hAnsi="Calibri" w:cs="Calibri"/>
          <w:b/>
          <w:bCs/>
          <w:sz w:val="24"/>
          <w:szCs w:val="24"/>
        </w:rPr>
        <w:t>must not</w:t>
      </w:r>
      <w:r w:rsidR="00E97C9E">
        <w:rPr>
          <w:rFonts w:ascii="Calibri" w:eastAsia="Calibri" w:hAnsi="Calibri" w:cs="Calibri"/>
          <w:sz w:val="24"/>
          <w:szCs w:val="24"/>
        </w:rPr>
        <w:t xml:space="preserve"> be penalized</w:t>
      </w:r>
      <w:r w:rsidR="000D0453" w:rsidRPr="00834EE1">
        <w:rPr>
          <w:rFonts w:ascii="Calibri" w:eastAsia="Calibri" w:hAnsi="Calibri" w:cs="Calibri"/>
          <w:sz w:val="24"/>
          <w:szCs w:val="24"/>
        </w:rPr>
        <w:t xml:space="preserve"> </w:t>
      </w:r>
      <w:r w:rsidR="00835422" w:rsidRPr="00834EE1">
        <w:rPr>
          <w:rFonts w:ascii="Calibri" w:eastAsia="Calibri" w:hAnsi="Calibri" w:cs="Calibri"/>
          <w:sz w:val="24"/>
          <w:szCs w:val="24"/>
        </w:rPr>
        <w:t xml:space="preserve">for SNAP E&amp;T noncompliance </w:t>
      </w:r>
      <w:r w:rsidR="00835422" w:rsidRPr="00834EE1">
        <w:rPr>
          <w:rFonts w:ascii="Calibri" w:eastAsia="Calibri" w:hAnsi="Calibri" w:cs="Calibri"/>
          <w:b/>
          <w:sz w:val="24"/>
          <w:szCs w:val="24"/>
        </w:rPr>
        <w:t>until further notice</w:t>
      </w:r>
      <w:r w:rsidR="00835422" w:rsidRPr="00834EE1">
        <w:rPr>
          <w:rFonts w:ascii="Calibri" w:eastAsia="Calibri" w:hAnsi="Calibri" w:cs="Calibri"/>
          <w:sz w:val="24"/>
          <w:szCs w:val="24"/>
        </w:rPr>
        <w:t xml:space="preserve">. </w:t>
      </w:r>
    </w:p>
    <w:p w14:paraId="32650E04" w14:textId="77777777" w:rsidR="00835422" w:rsidRPr="00834EE1" w:rsidRDefault="00835422" w:rsidP="00512A7F">
      <w:pPr>
        <w:spacing w:after="0" w:line="240" w:lineRule="auto"/>
        <w:rPr>
          <w:sz w:val="24"/>
          <w:szCs w:val="24"/>
        </w:rPr>
      </w:pPr>
      <w:r w:rsidRPr="00834EE1">
        <w:rPr>
          <w:rFonts w:ascii="Calibri" w:eastAsia="Calibri" w:hAnsi="Calibri" w:cs="Calibri"/>
          <w:sz w:val="24"/>
          <w:szCs w:val="24"/>
        </w:rPr>
        <w:t xml:space="preserve"> </w:t>
      </w:r>
    </w:p>
    <w:p w14:paraId="69D76C71" w14:textId="77777777" w:rsidR="00835422" w:rsidRPr="00834EE1" w:rsidRDefault="00835422" w:rsidP="40660B57">
      <w:pPr>
        <w:spacing w:after="0" w:line="240" w:lineRule="auto"/>
        <w:rPr>
          <w:rFonts w:ascii="Calibri" w:eastAsia="Calibri" w:hAnsi="Calibri" w:cs="Calibri"/>
          <w:color w:val="242424"/>
          <w:sz w:val="24"/>
          <w:szCs w:val="24"/>
        </w:rPr>
      </w:pPr>
      <w:r w:rsidRPr="00834EE1">
        <w:rPr>
          <w:rFonts w:ascii="Calibri" w:eastAsia="Calibri" w:hAnsi="Calibri" w:cs="Calibri"/>
          <w:color w:val="000000" w:themeColor="text1"/>
          <w:sz w:val="24"/>
          <w:szCs w:val="24"/>
        </w:rPr>
        <w:t>Workforce Solutions will continue to outreach SNAP ABAWDs and General Population customers as usual; h</w:t>
      </w:r>
      <w:r w:rsidRPr="00834EE1">
        <w:rPr>
          <w:rFonts w:ascii="Calibri" w:eastAsia="Calibri" w:hAnsi="Calibri" w:cs="Calibri"/>
          <w:color w:val="232323"/>
          <w:sz w:val="24"/>
          <w:szCs w:val="24"/>
        </w:rPr>
        <w:t xml:space="preserve">owever, participation in the SNAP E&amp;T program is </w:t>
      </w:r>
      <w:r w:rsidRPr="00013969">
        <w:rPr>
          <w:rFonts w:ascii="Calibri" w:eastAsia="Calibri" w:hAnsi="Calibri" w:cs="Calibri"/>
          <w:color w:val="232323"/>
          <w:sz w:val="24"/>
          <w:szCs w:val="24"/>
        </w:rPr>
        <w:t>volun</w:t>
      </w:r>
      <w:r w:rsidRPr="00013969">
        <w:rPr>
          <w:rFonts w:ascii="Calibri" w:eastAsia="Calibri" w:hAnsi="Calibri" w:cs="Calibri"/>
          <w:color w:val="242424"/>
          <w:sz w:val="24"/>
          <w:szCs w:val="24"/>
        </w:rPr>
        <w:t>tary.</w:t>
      </w:r>
      <w:r w:rsidRPr="00834EE1">
        <w:rPr>
          <w:rFonts w:ascii="Calibri" w:eastAsia="Calibri" w:hAnsi="Calibri" w:cs="Calibri"/>
          <w:b/>
          <w:color w:val="242424"/>
          <w:sz w:val="24"/>
          <w:szCs w:val="24"/>
        </w:rPr>
        <w:t xml:space="preserve">  </w:t>
      </w:r>
      <w:r w:rsidRPr="00834EE1">
        <w:rPr>
          <w:rFonts w:ascii="Calibri" w:eastAsia="Calibri" w:hAnsi="Calibri" w:cs="Calibri"/>
          <w:color w:val="242424"/>
          <w:sz w:val="24"/>
          <w:szCs w:val="24"/>
        </w:rPr>
        <w:t xml:space="preserve">Staff should work with customers who want and need our assistance to obtain their employment goals.  Staff should </w:t>
      </w:r>
      <w:r w:rsidRPr="00013969">
        <w:rPr>
          <w:rFonts w:ascii="Calibri" w:eastAsia="Calibri" w:hAnsi="Calibri" w:cs="Calibri"/>
          <w:b/>
          <w:color w:val="242424"/>
          <w:sz w:val="24"/>
          <w:szCs w:val="24"/>
        </w:rPr>
        <w:t>not</w:t>
      </w:r>
      <w:r w:rsidRPr="00834EE1">
        <w:rPr>
          <w:rFonts w:ascii="Calibri" w:eastAsia="Calibri" w:hAnsi="Calibri" w:cs="Calibri"/>
          <w:color w:val="242424"/>
          <w:sz w:val="24"/>
          <w:szCs w:val="24"/>
        </w:rPr>
        <w:t xml:space="preserve"> discourage a customer from working with us.</w:t>
      </w:r>
    </w:p>
    <w:p w14:paraId="1E7B77DC" w14:textId="77777777" w:rsidR="00835422" w:rsidRPr="00834EE1" w:rsidRDefault="00835422" w:rsidP="4F9CD9C6">
      <w:pPr>
        <w:spacing w:after="0" w:line="240" w:lineRule="auto"/>
        <w:rPr>
          <w:rFonts w:eastAsia="Times New Roman"/>
          <w:b/>
          <w:color w:val="000000"/>
          <w:sz w:val="24"/>
          <w:szCs w:val="24"/>
        </w:rPr>
      </w:pPr>
    </w:p>
    <w:p w14:paraId="3B9D2B95" w14:textId="77777777" w:rsidR="00BC69D9" w:rsidRPr="00834EE1" w:rsidRDefault="00BC69D9" w:rsidP="40660B57">
      <w:pPr>
        <w:pStyle w:val="ListParagraph"/>
        <w:numPr>
          <w:ilvl w:val="0"/>
          <w:numId w:val="1"/>
        </w:numPr>
        <w:spacing w:after="0" w:line="240" w:lineRule="auto"/>
        <w:rPr>
          <w:rFonts w:eastAsia="Times New Roman"/>
          <w:b/>
          <w:color w:val="000000"/>
          <w:sz w:val="24"/>
          <w:szCs w:val="24"/>
        </w:rPr>
      </w:pPr>
      <w:r w:rsidRPr="00834EE1">
        <w:rPr>
          <w:rFonts w:eastAsia="Times New Roman"/>
          <w:b/>
          <w:color w:val="000000" w:themeColor="text1"/>
          <w:sz w:val="24"/>
          <w:szCs w:val="24"/>
        </w:rPr>
        <w:t>Outreach to customers</w:t>
      </w:r>
    </w:p>
    <w:p w14:paraId="179DCA59" w14:textId="2CB04EA5" w:rsidR="00BC69D9" w:rsidRPr="00834EE1" w:rsidRDefault="00BC69D9" w:rsidP="00037272">
      <w:pPr>
        <w:pStyle w:val="ListParagraph"/>
        <w:numPr>
          <w:ilvl w:val="0"/>
          <w:numId w:val="5"/>
        </w:numPr>
        <w:spacing w:after="0" w:line="240" w:lineRule="auto"/>
        <w:rPr>
          <w:rFonts w:eastAsia="Times New Roman" w:cstheme="minorHAnsi"/>
          <w:color w:val="000000"/>
          <w:sz w:val="24"/>
          <w:szCs w:val="24"/>
        </w:rPr>
      </w:pPr>
      <w:r w:rsidRPr="00834EE1">
        <w:rPr>
          <w:rFonts w:eastAsia="Times New Roman" w:cstheme="minorHAnsi"/>
          <w:color w:val="000000"/>
          <w:sz w:val="24"/>
          <w:szCs w:val="24"/>
        </w:rPr>
        <w:t>Trackers will continue</w:t>
      </w:r>
      <w:r w:rsidR="00733B91" w:rsidRPr="00834EE1">
        <w:rPr>
          <w:rFonts w:eastAsia="Times New Roman" w:cstheme="minorHAnsi"/>
          <w:color w:val="000000"/>
          <w:sz w:val="24"/>
          <w:szCs w:val="24"/>
        </w:rPr>
        <w:t xml:space="preserve"> to</w:t>
      </w:r>
      <w:r w:rsidRPr="00834EE1">
        <w:rPr>
          <w:rFonts w:eastAsia="Times New Roman" w:cstheme="minorHAnsi"/>
          <w:color w:val="000000"/>
          <w:sz w:val="24"/>
          <w:szCs w:val="24"/>
        </w:rPr>
        <w:t xml:space="preserve"> outreach all </w:t>
      </w:r>
      <w:r w:rsidR="00B64305" w:rsidRPr="00834EE1">
        <w:rPr>
          <w:rFonts w:eastAsia="Times New Roman" w:cstheme="minorHAnsi"/>
          <w:color w:val="000000"/>
          <w:sz w:val="24"/>
          <w:szCs w:val="24"/>
        </w:rPr>
        <w:t xml:space="preserve">ABAWDs </w:t>
      </w:r>
      <w:r w:rsidRPr="00834EE1">
        <w:rPr>
          <w:rFonts w:eastAsia="Times New Roman" w:cstheme="minorHAnsi"/>
          <w:color w:val="000000"/>
          <w:sz w:val="24"/>
          <w:szCs w:val="24"/>
        </w:rPr>
        <w:t xml:space="preserve">and a percentage of the General Population customers in the SNAP outreach pool using the revised SNAP letter. </w:t>
      </w:r>
    </w:p>
    <w:p w14:paraId="287BC101" w14:textId="74AC1267" w:rsidR="003D1345" w:rsidRPr="00834EE1" w:rsidRDefault="003D1345" w:rsidP="00037272">
      <w:pPr>
        <w:pStyle w:val="ListParagraph"/>
        <w:numPr>
          <w:ilvl w:val="0"/>
          <w:numId w:val="5"/>
        </w:numPr>
        <w:spacing w:after="0" w:line="240" w:lineRule="auto"/>
        <w:rPr>
          <w:rFonts w:eastAsia="Times New Roman" w:cstheme="minorHAnsi"/>
          <w:color w:val="000000"/>
          <w:sz w:val="24"/>
          <w:szCs w:val="24"/>
        </w:rPr>
      </w:pPr>
      <w:r w:rsidRPr="00834EE1">
        <w:rPr>
          <w:rFonts w:eastAsia="Times New Roman" w:cstheme="minorHAnsi"/>
          <w:color w:val="000000"/>
          <w:sz w:val="24"/>
          <w:szCs w:val="24"/>
        </w:rPr>
        <w:t xml:space="preserve">Customers </w:t>
      </w:r>
      <w:r w:rsidR="009E0608" w:rsidRPr="00834EE1">
        <w:rPr>
          <w:rFonts w:eastAsia="Times New Roman" w:cstheme="minorHAnsi"/>
          <w:color w:val="000000"/>
          <w:sz w:val="24"/>
          <w:szCs w:val="24"/>
        </w:rPr>
        <w:t xml:space="preserve">will </w:t>
      </w:r>
      <w:r w:rsidR="00726968" w:rsidRPr="00834EE1">
        <w:rPr>
          <w:rFonts w:eastAsia="Times New Roman" w:cstheme="minorHAnsi"/>
          <w:color w:val="000000"/>
          <w:sz w:val="24"/>
          <w:szCs w:val="24"/>
        </w:rPr>
        <w:t xml:space="preserve">still be considered compliant during the </w:t>
      </w:r>
      <w:r w:rsidR="0052182C" w:rsidRPr="00834EE1">
        <w:rPr>
          <w:rFonts w:eastAsia="Times New Roman" w:cstheme="minorHAnsi"/>
          <w:color w:val="000000"/>
          <w:sz w:val="24"/>
          <w:szCs w:val="24"/>
        </w:rPr>
        <w:t>compliance</w:t>
      </w:r>
      <w:r w:rsidR="00726968" w:rsidRPr="00834EE1">
        <w:rPr>
          <w:rFonts w:eastAsia="Times New Roman" w:cstheme="minorHAnsi"/>
          <w:color w:val="000000"/>
          <w:sz w:val="24"/>
          <w:szCs w:val="24"/>
        </w:rPr>
        <w:t xml:space="preserve"> period (three</w:t>
      </w:r>
      <w:r w:rsidR="00CB6977" w:rsidRPr="00834EE1">
        <w:rPr>
          <w:rFonts w:eastAsia="Times New Roman" w:cstheme="minorHAnsi"/>
          <w:color w:val="000000"/>
          <w:sz w:val="24"/>
          <w:szCs w:val="24"/>
        </w:rPr>
        <w:t xml:space="preserve"> </w:t>
      </w:r>
      <w:r w:rsidR="00726968" w:rsidRPr="00834EE1">
        <w:rPr>
          <w:rFonts w:eastAsia="Times New Roman" w:cstheme="minorHAnsi"/>
          <w:color w:val="000000"/>
          <w:sz w:val="24"/>
          <w:szCs w:val="24"/>
        </w:rPr>
        <w:t>business day</w:t>
      </w:r>
      <w:r w:rsidR="00CB6977" w:rsidRPr="00834EE1">
        <w:rPr>
          <w:rFonts w:eastAsia="Times New Roman" w:cstheme="minorHAnsi"/>
          <w:color w:val="000000"/>
          <w:sz w:val="24"/>
          <w:szCs w:val="24"/>
        </w:rPr>
        <w:t>s</w:t>
      </w:r>
      <w:r w:rsidR="00726968" w:rsidRPr="00834EE1">
        <w:rPr>
          <w:rFonts w:eastAsia="Times New Roman" w:cstheme="minorHAnsi"/>
          <w:color w:val="000000"/>
          <w:sz w:val="24"/>
          <w:szCs w:val="24"/>
        </w:rPr>
        <w:t xml:space="preserve">). </w:t>
      </w:r>
    </w:p>
    <w:p w14:paraId="1B687C4B" w14:textId="3F6EB86B" w:rsidR="00BC69D9" w:rsidRPr="00834EE1" w:rsidRDefault="00BC69D9" w:rsidP="00037272">
      <w:pPr>
        <w:pStyle w:val="ListParagraph"/>
        <w:numPr>
          <w:ilvl w:val="0"/>
          <w:numId w:val="5"/>
        </w:numPr>
        <w:spacing w:after="0" w:line="240" w:lineRule="auto"/>
        <w:rPr>
          <w:rFonts w:eastAsia="Times New Roman" w:cstheme="minorHAnsi"/>
          <w:color w:val="000000"/>
          <w:sz w:val="24"/>
          <w:szCs w:val="24"/>
        </w:rPr>
      </w:pPr>
      <w:r w:rsidRPr="00834EE1">
        <w:rPr>
          <w:rFonts w:eastAsia="Times New Roman" w:cstheme="minorHAnsi"/>
          <w:color w:val="000000"/>
          <w:sz w:val="24"/>
          <w:szCs w:val="24"/>
        </w:rPr>
        <w:t>For SNAP customers who fail to respond to the outreach</w:t>
      </w:r>
      <w:r w:rsidR="009458AB" w:rsidRPr="00834EE1">
        <w:rPr>
          <w:rFonts w:eastAsia="Times New Roman" w:cstheme="minorHAnsi"/>
          <w:color w:val="000000"/>
          <w:sz w:val="24"/>
          <w:szCs w:val="24"/>
        </w:rPr>
        <w:t xml:space="preserve"> by the end of the compliance period</w:t>
      </w:r>
      <w:r w:rsidRPr="00834EE1">
        <w:rPr>
          <w:rFonts w:eastAsia="Times New Roman" w:cstheme="minorHAnsi"/>
          <w:color w:val="000000"/>
          <w:sz w:val="24"/>
          <w:szCs w:val="24"/>
        </w:rPr>
        <w:t xml:space="preserve">, </w:t>
      </w:r>
      <w:r w:rsidR="00AB65D0" w:rsidRPr="00834EE1">
        <w:rPr>
          <w:rFonts w:eastAsia="Times New Roman" w:cstheme="minorHAnsi"/>
          <w:color w:val="000000"/>
          <w:sz w:val="24"/>
          <w:szCs w:val="24"/>
        </w:rPr>
        <w:t>Trackers</w:t>
      </w:r>
      <w:r w:rsidRPr="00834EE1">
        <w:rPr>
          <w:rFonts w:eastAsia="Times New Roman" w:cstheme="minorHAnsi"/>
          <w:color w:val="000000"/>
          <w:sz w:val="24"/>
          <w:szCs w:val="24"/>
        </w:rPr>
        <w:t xml:space="preserve"> must:</w:t>
      </w:r>
    </w:p>
    <w:p w14:paraId="6E700682" w14:textId="6B33051B" w:rsidR="002A18F0" w:rsidRPr="002A18F0" w:rsidRDefault="00A85EAC" w:rsidP="002A18F0">
      <w:pPr>
        <w:pStyle w:val="ListParagraph"/>
        <w:numPr>
          <w:ilvl w:val="1"/>
          <w:numId w:val="5"/>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Mark </w:t>
      </w:r>
      <w:r w:rsidRPr="00A85EAC">
        <w:rPr>
          <w:rFonts w:eastAsia="Times New Roman" w:cstheme="minorHAnsi"/>
          <w:b/>
          <w:bCs/>
          <w:color w:val="000000"/>
          <w:sz w:val="24"/>
          <w:szCs w:val="24"/>
        </w:rPr>
        <w:t>“Did not Attend”</w:t>
      </w:r>
      <w:r>
        <w:rPr>
          <w:rFonts w:eastAsia="Times New Roman" w:cstheme="minorHAnsi"/>
          <w:color w:val="000000"/>
          <w:sz w:val="24"/>
          <w:szCs w:val="24"/>
        </w:rPr>
        <w:t xml:space="preserve"> on the roster</w:t>
      </w:r>
    </w:p>
    <w:p w14:paraId="459D5EDD" w14:textId="70717E4E" w:rsidR="00C9733B" w:rsidRPr="00834EE1" w:rsidRDefault="00C9733B" w:rsidP="00013969">
      <w:pPr>
        <w:pStyle w:val="ListParagraph"/>
        <w:numPr>
          <w:ilvl w:val="1"/>
          <w:numId w:val="5"/>
        </w:numPr>
        <w:spacing w:after="0" w:line="240" w:lineRule="auto"/>
        <w:rPr>
          <w:rFonts w:ascii="Calibri" w:eastAsia="Times New Roman" w:hAnsi="Calibri" w:cs="Calibri"/>
          <w:color w:val="242424"/>
          <w:sz w:val="24"/>
          <w:szCs w:val="24"/>
        </w:rPr>
      </w:pPr>
      <w:r>
        <w:rPr>
          <w:rFonts w:ascii="Calibri" w:eastAsia="Times New Roman" w:hAnsi="Calibri" w:cs="Calibri"/>
          <w:color w:val="242424"/>
          <w:sz w:val="24"/>
          <w:szCs w:val="24"/>
        </w:rPr>
        <w:t>E</w:t>
      </w:r>
      <w:r w:rsidRPr="00834EE1">
        <w:rPr>
          <w:rFonts w:ascii="Calibri" w:eastAsia="Times New Roman" w:hAnsi="Calibri" w:cs="Calibri"/>
          <w:color w:val="242424"/>
          <w:sz w:val="24"/>
          <w:szCs w:val="24"/>
        </w:rPr>
        <w:t>nter the following in the Comments section</w:t>
      </w:r>
      <w:r>
        <w:rPr>
          <w:rFonts w:ascii="Calibri" w:eastAsia="Times New Roman" w:hAnsi="Calibri" w:cs="Calibri"/>
          <w:color w:val="242424"/>
          <w:sz w:val="24"/>
          <w:szCs w:val="24"/>
        </w:rPr>
        <w:t xml:space="preserve"> of the Scheduler Event</w:t>
      </w:r>
      <w:r w:rsidRPr="00834EE1">
        <w:rPr>
          <w:rFonts w:ascii="Calibri" w:eastAsia="Times New Roman" w:hAnsi="Calibri" w:cs="Calibri"/>
          <w:color w:val="242424"/>
          <w:sz w:val="24"/>
          <w:szCs w:val="24"/>
        </w:rPr>
        <w:t xml:space="preserve">: </w:t>
      </w:r>
    </w:p>
    <w:p w14:paraId="54185C65" w14:textId="6882F7CA" w:rsidR="00C9733B" w:rsidRDefault="00C9733B" w:rsidP="00013969">
      <w:pPr>
        <w:pStyle w:val="ListParagraph"/>
        <w:numPr>
          <w:ilvl w:val="2"/>
          <w:numId w:val="5"/>
        </w:numPr>
        <w:spacing w:after="0" w:line="240" w:lineRule="auto"/>
        <w:rPr>
          <w:rFonts w:eastAsia="Times New Roman" w:cstheme="minorHAnsi"/>
          <w:color w:val="000000"/>
          <w:sz w:val="24"/>
          <w:szCs w:val="24"/>
        </w:rPr>
      </w:pPr>
      <w:r w:rsidRPr="00834EE1">
        <w:rPr>
          <w:rFonts w:ascii="Calibri" w:eastAsia="Times New Roman" w:hAnsi="Calibri" w:cs="Calibri"/>
          <w:b/>
          <w:color w:val="242424"/>
          <w:sz w:val="24"/>
          <w:szCs w:val="24"/>
        </w:rPr>
        <w:t>“No sanction has been sent in accordance with HHSC directive</w:t>
      </w:r>
      <w:r w:rsidR="00184D26">
        <w:rPr>
          <w:rFonts w:ascii="Calibri" w:eastAsia="Times New Roman" w:hAnsi="Calibri" w:cs="Calibri"/>
          <w:b/>
          <w:color w:val="242424"/>
          <w:sz w:val="24"/>
          <w:szCs w:val="24"/>
        </w:rPr>
        <w:t>.</w:t>
      </w:r>
      <w:r w:rsidRPr="00834EE1">
        <w:rPr>
          <w:rFonts w:ascii="Calibri" w:eastAsia="Times New Roman" w:hAnsi="Calibri" w:cs="Calibri"/>
          <w:b/>
          <w:color w:val="242424"/>
          <w:sz w:val="24"/>
          <w:szCs w:val="24"/>
        </w:rPr>
        <w:t>”</w:t>
      </w:r>
    </w:p>
    <w:p w14:paraId="315D0559" w14:textId="380A025C" w:rsidR="00BC69D9" w:rsidRPr="00834EE1" w:rsidRDefault="00BC69D9" w:rsidP="00127801">
      <w:pPr>
        <w:pStyle w:val="ListParagraph"/>
        <w:numPr>
          <w:ilvl w:val="1"/>
          <w:numId w:val="5"/>
        </w:numPr>
        <w:spacing w:after="0" w:line="240" w:lineRule="auto"/>
        <w:rPr>
          <w:rFonts w:eastAsia="Times New Roman" w:cstheme="minorHAnsi"/>
          <w:color w:val="000000"/>
          <w:sz w:val="24"/>
          <w:szCs w:val="24"/>
        </w:rPr>
      </w:pPr>
      <w:r w:rsidRPr="00834EE1">
        <w:rPr>
          <w:rFonts w:eastAsia="Times New Roman" w:cstheme="minorHAnsi"/>
          <w:color w:val="000000"/>
          <w:sz w:val="24"/>
          <w:szCs w:val="24"/>
        </w:rPr>
        <w:t xml:space="preserve">Close the SNAP E&amp;T Program Detail with case closure reason </w:t>
      </w:r>
      <w:r w:rsidRPr="002B52CD">
        <w:rPr>
          <w:rFonts w:eastAsia="Times New Roman" w:cstheme="minorHAnsi"/>
          <w:b/>
          <w:bCs/>
          <w:color w:val="000000"/>
          <w:sz w:val="24"/>
          <w:szCs w:val="24"/>
        </w:rPr>
        <w:t>78-Other</w:t>
      </w:r>
      <w:r w:rsidR="00F71037" w:rsidRPr="00F71037">
        <w:rPr>
          <w:rFonts w:eastAsia="Times New Roman" w:cstheme="minorHAnsi"/>
          <w:color w:val="000000"/>
          <w:sz w:val="24"/>
          <w:szCs w:val="24"/>
        </w:rPr>
        <w:t>.</w:t>
      </w:r>
      <w:r w:rsidRPr="00834EE1">
        <w:rPr>
          <w:rFonts w:eastAsia="Times New Roman" w:cstheme="minorHAnsi"/>
          <w:color w:val="000000"/>
          <w:sz w:val="24"/>
          <w:szCs w:val="24"/>
        </w:rPr>
        <w:t xml:space="preserve"> </w:t>
      </w:r>
    </w:p>
    <w:p w14:paraId="4BC22177" w14:textId="4136DCE9" w:rsidR="00ED7AC7" w:rsidRPr="00834EE1" w:rsidRDefault="00ED7AC7" w:rsidP="000B1FC1">
      <w:pPr>
        <w:spacing w:after="0" w:line="240" w:lineRule="auto"/>
        <w:ind w:left="720"/>
        <w:rPr>
          <w:rFonts w:eastAsia="Times New Roman" w:cstheme="minorHAnsi"/>
          <w:color w:val="000000"/>
          <w:sz w:val="24"/>
          <w:szCs w:val="24"/>
        </w:rPr>
      </w:pPr>
    </w:p>
    <w:p w14:paraId="547AE8B5" w14:textId="718AAD7E" w:rsidR="00E04D78" w:rsidRDefault="00E04D78" w:rsidP="00127801">
      <w:pPr>
        <w:pStyle w:val="ListParagraph"/>
        <w:spacing w:after="0" w:line="240" w:lineRule="auto"/>
        <w:rPr>
          <w:rFonts w:eastAsia="Times New Roman" w:cstheme="minorHAnsi"/>
          <w:color w:val="000000"/>
          <w:sz w:val="24"/>
          <w:szCs w:val="24"/>
        </w:rPr>
      </w:pPr>
      <w:r w:rsidRPr="00E04D78">
        <w:rPr>
          <w:rFonts w:eastAsia="Times New Roman" w:cstheme="minorHAnsi"/>
          <w:noProof/>
          <w:color w:val="000000"/>
          <w:sz w:val="24"/>
          <w:szCs w:val="24"/>
        </w:rPr>
        <w:drawing>
          <wp:inline distT="0" distB="0" distL="0" distR="0" wp14:anchorId="31DBD7EA" wp14:editId="4E4695BC">
            <wp:extent cx="5404864" cy="3043123"/>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470" cy="3048531"/>
                    </a:xfrm>
                    <a:prstGeom prst="rect">
                      <a:avLst/>
                    </a:prstGeom>
                    <a:noFill/>
                    <a:ln>
                      <a:noFill/>
                    </a:ln>
                  </pic:spPr>
                </pic:pic>
              </a:graphicData>
            </a:graphic>
          </wp:inline>
        </w:drawing>
      </w:r>
    </w:p>
    <w:p w14:paraId="702E9DC0" w14:textId="77777777" w:rsidR="00ED7AC7" w:rsidRDefault="00ED7AC7" w:rsidP="00127801">
      <w:pPr>
        <w:pStyle w:val="ListParagraph"/>
        <w:spacing w:after="0" w:line="240" w:lineRule="auto"/>
        <w:rPr>
          <w:rFonts w:eastAsia="Times New Roman" w:cstheme="minorHAnsi"/>
          <w:color w:val="000000"/>
          <w:sz w:val="24"/>
          <w:szCs w:val="24"/>
        </w:rPr>
      </w:pPr>
    </w:p>
    <w:p w14:paraId="3BFF169C" w14:textId="77777777" w:rsidR="00514F32" w:rsidRPr="00834EE1" w:rsidRDefault="00514F32" w:rsidP="00127801">
      <w:pPr>
        <w:pStyle w:val="ListParagraph"/>
        <w:spacing w:after="0" w:line="240" w:lineRule="auto"/>
        <w:rPr>
          <w:rFonts w:eastAsia="Times New Roman" w:cstheme="minorHAnsi"/>
          <w:color w:val="000000"/>
          <w:sz w:val="24"/>
          <w:szCs w:val="24"/>
        </w:rPr>
      </w:pPr>
    </w:p>
    <w:p w14:paraId="531E1F7B" w14:textId="77777777" w:rsidR="00514F32" w:rsidRDefault="00514F32" w:rsidP="000E170B">
      <w:pPr>
        <w:pStyle w:val="ListParagraph"/>
        <w:numPr>
          <w:ilvl w:val="0"/>
          <w:numId w:val="1"/>
        </w:numPr>
        <w:spacing w:after="0" w:line="240" w:lineRule="auto"/>
        <w:rPr>
          <w:rFonts w:eastAsia="Times New Roman" w:cstheme="minorHAnsi"/>
          <w:b/>
          <w:color w:val="000000"/>
          <w:sz w:val="24"/>
          <w:szCs w:val="24"/>
        </w:rPr>
      </w:pPr>
      <w:r>
        <w:rPr>
          <w:rFonts w:eastAsia="Times New Roman" w:cstheme="minorHAnsi"/>
          <w:b/>
          <w:color w:val="000000"/>
          <w:sz w:val="24"/>
          <w:szCs w:val="24"/>
        </w:rPr>
        <w:lastRenderedPageBreak/>
        <w:t>Customers responding to outreach</w:t>
      </w:r>
    </w:p>
    <w:p w14:paraId="6BB82F77" w14:textId="535F2AB8" w:rsidR="00BC69D9" w:rsidRPr="00013969" w:rsidRDefault="00327CB8" w:rsidP="00013969">
      <w:pPr>
        <w:pStyle w:val="ListParagraph"/>
        <w:spacing w:after="0" w:line="240" w:lineRule="auto"/>
        <w:rPr>
          <w:rFonts w:eastAsia="Times New Roman" w:cstheme="minorHAnsi"/>
          <w:bCs/>
          <w:color w:val="000000"/>
          <w:sz w:val="24"/>
          <w:szCs w:val="24"/>
        </w:rPr>
      </w:pPr>
      <w:r w:rsidRPr="00013969">
        <w:rPr>
          <w:rFonts w:eastAsia="Times New Roman" w:cstheme="minorHAnsi"/>
          <w:bCs/>
          <w:color w:val="000000"/>
          <w:sz w:val="24"/>
          <w:szCs w:val="24"/>
        </w:rPr>
        <w:t xml:space="preserve">Our </w:t>
      </w:r>
      <w:r w:rsidR="0048300D" w:rsidRPr="00013969">
        <w:rPr>
          <w:rFonts w:eastAsia="Times New Roman" w:cstheme="minorHAnsi"/>
          <w:bCs/>
          <w:color w:val="000000"/>
          <w:sz w:val="24"/>
          <w:szCs w:val="24"/>
        </w:rPr>
        <w:t xml:space="preserve">primary </w:t>
      </w:r>
      <w:r w:rsidRPr="00013969">
        <w:rPr>
          <w:rFonts w:eastAsia="Times New Roman" w:cstheme="minorHAnsi"/>
          <w:bCs/>
          <w:color w:val="000000"/>
          <w:sz w:val="24"/>
          <w:szCs w:val="24"/>
        </w:rPr>
        <w:t xml:space="preserve">focus is </w:t>
      </w:r>
      <w:r w:rsidR="0048300D" w:rsidRPr="00013969">
        <w:rPr>
          <w:rFonts w:eastAsia="Times New Roman" w:cstheme="minorHAnsi"/>
          <w:bCs/>
          <w:color w:val="000000"/>
          <w:sz w:val="24"/>
          <w:szCs w:val="24"/>
        </w:rPr>
        <w:t xml:space="preserve">to </w:t>
      </w:r>
      <w:r w:rsidRPr="00013969">
        <w:rPr>
          <w:rFonts w:eastAsia="Times New Roman" w:cstheme="minorHAnsi"/>
          <w:bCs/>
          <w:color w:val="000000"/>
          <w:sz w:val="24"/>
          <w:szCs w:val="24"/>
        </w:rPr>
        <w:t xml:space="preserve">assist </w:t>
      </w:r>
      <w:r w:rsidR="008E0D7D" w:rsidRPr="00013969">
        <w:rPr>
          <w:rFonts w:eastAsia="Times New Roman" w:cstheme="minorHAnsi"/>
          <w:bCs/>
          <w:color w:val="000000"/>
          <w:sz w:val="24"/>
          <w:szCs w:val="24"/>
        </w:rPr>
        <w:t>SNAP</w:t>
      </w:r>
      <w:r w:rsidR="00827488" w:rsidRPr="00013969">
        <w:rPr>
          <w:rFonts w:eastAsia="Times New Roman" w:cstheme="minorHAnsi"/>
          <w:bCs/>
          <w:color w:val="000000"/>
          <w:sz w:val="24"/>
          <w:szCs w:val="24"/>
        </w:rPr>
        <w:t xml:space="preserve"> customers </w:t>
      </w:r>
      <w:r w:rsidRPr="00013969">
        <w:rPr>
          <w:rFonts w:eastAsia="Times New Roman" w:cstheme="minorHAnsi"/>
          <w:bCs/>
          <w:color w:val="000000"/>
          <w:sz w:val="24"/>
          <w:szCs w:val="24"/>
        </w:rPr>
        <w:t>in</w:t>
      </w:r>
      <w:r w:rsidR="006F6C59" w:rsidRPr="00013969">
        <w:rPr>
          <w:rFonts w:eastAsia="Times New Roman" w:cstheme="minorHAnsi"/>
          <w:bCs/>
          <w:color w:val="000000"/>
          <w:sz w:val="24"/>
          <w:szCs w:val="24"/>
        </w:rPr>
        <w:t xml:space="preserve"> their efforts to</w:t>
      </w:r>
      <w:r w:rsidRPr="00013969">
        <w:rPr>
          <w:rFonts w:eastAsia="Times New Roman" w:cstheme="minorHAnsi"/>
          <w:bCs/>
          <w:color w:val="000000"/>
          <w:sz w:val="24"/>
          <w:szCs w:val="24"/>
        </w:rPr>
        <w:t xml:space="preserve"> finding</w:t>
      </w:r>
      <w:r w:rsidR="00566A3C" w:rsidRPr="00013969">
        <w:rPr>
          <w:rFonts w:eastAsia="Times New Roman" w:cstheme="minorHAnsi"/>
          <w:bCs/>
          <w:color w:val="000000"/>
          <w:sz w:val="24"/>
          <w:szCs w:val="24"/>
        </w:rPr>
        <w:t xml:space="preserve"> </w:t>
      </w:r>
      <w:r w:rsidR="00D30AA2" w:rsidRPr="00013969">
        <w:rPr>
          <w:rFonts w:eastAsia="Times New Roman" w:cstheme="minorHAnsi"/>
          <w:bCs/>
          <w:color w:val="000000"/>
          <w:sz w:val="24"/>
          <w:szCs w:val="24"/>
        </w:rPr>
        <w:t>a sustainable job</w:t>
      </w:r>
      <w:r w:rsidRPr="00013969">
        <w:rPr>
          <w:rFonts w:eastAsia="Times New Roman" w:cstheme="minorHAnsi"/>
          <w:bCs/>
          <w:color w:val="000000"/>
          <w:sz w:val="24"/>
          <w:szCs w:val="24"/>
        </w:rPr>
        <w:t xml:space="preserve">. </w:t>
      </w:r>
      <w:r w:rsidR="009C4FF4">
        <w:rPr>
          <w:rFonts w:eastAsia="Times New Roman" w:cstheme="minorHAnsi"/>
          <w:bCs/>
          <w:color w:val="000000"/>
          <w:sz w:val="24"/>
          <w:szCs w:val="24"/>
        </w:rPr>
        <w:t xml:space="preserve"> </w:t>
      </w:r>
      <w:r w:rsidR="008E0D7D" w:rsidRPr="00013969">
        <w:rPr>
          <w:rFonts w:eastAsia="Times New Roman" w:cstheme="minorHAnsi"/>
          <w:bCs/>
          <w:color w:val="000000"/>
          <w:sz w:val="24"/>
          <w:szCs w:val="24"/>
        </w:rPr>
        <w:t>If they choose</w:t>
      </w:r>
      <w:r w:rsidR="000E0C5F" w:rsidRPr="00013969">
        <w:rPr>
          <w:rFonts w:eastAsia="Times New Roman" w:cstheme="minorHAnsi"/>
          <w:bCs/>
          <w:color w:val="000000"/>
          <w:sz w:val="24"/>
          <w:szCs w:val="24"/>
        </w:rPr>
        <w:t xml:space="preserve"> to work with us, Career </w:t>
      </w:r>
      <w:r w:rsidR="00CF4DDA" w:rsidRPr="00013969">
        <w:rPr>
          <w:rFonts w:eastAsia="Times New Roman" w:cstheme="minorHAnsi"/>
          <w:bCs/>
          <w:color w:val="000000"/>
          <w:sz w:val="24"/>
          <w:szCs w:val="24"/>
        </w:rPr>
        <w:t>Advisors</w:t>
      </w:r>
      <w:r w:rsidR="000E0C5F" w:rsidRPr="00013969">
        <w:rPr>
          <w:rFonts w:eastAsia="Times New Roman" w:cstheme="minorHAnsi"/>
          <w:bCs/>
          <w:color w:val="000000"/>
          <w:sz w:val="24"/>
          <w:szCs w:val="24"/>
        </w:rPr>
        <w:t xml:space="preserve"> must:</w:t>
      </w:r>
    </w:p>
    <w:p w14:paraId="7B89FE32" w14:textId="02C5DBC6" w:rsidR="00BC69D9" w:rsidRPr="00834EE1" w:rsidRDefault="00635EF0" w:rsidP="00013969">
      <w:pPr>
        <w:pStyle w:val="ListParagraph"/>
        <w:numPr>
          <w:ilvl w:val="0"/>
          <w:numId w:val="5"/>
        </w:numPr>
        <w:spacing w:after="0" w:line="240" w:lineRule="auto"/>
        <w:ind w:left="1440"/>
        <w:rPr>
          <w:rFonts w:eastAsia="Times New Roman" w:cstheme="minorHAnsi"/>
          <w:color w:val="000000"/>
          <w:sz w:val="24"/>
          <w:szCs w:val="24"/>
        </w:rPr>
      </w:pPr>
      <w:r w:rsidRPr="00834EE1">
        <w:rPr>
          <w:rFonts w:eastAsia="Times New Roman"/>
          <w:color w:val="000000" w:themeColor="text1"/>
          <w:sz w:val="24"/>
          <w:szCs w:val="24"/>
        </w:rPr>
        <w:t xml:space="preserve">Work with the customer to </w:t>
      </w:r>
      <w:r w:rsidR="00B137DB" w:rsidRPr="00834EE1">
        <w:rPr>
          <w:rFonts w:eastAsia="Times New Roman"/>
          <w:color w:val="000000" w:themeColor="text1"/>
          <w:sz w:val="24"/>
          <w:szCs w:val="24"/>
        </w:rPr>
        <w:t>establish</w:t>
      </w:r>
      <w:r w:rsidRPr="00834EE1">
        <w:rPr>
          <w:rFonts w:eastAsia="Times New Roman"/>
          <w:color w:val="000000" w:themeColor="text1"/>
          <w:sz w:val="24"/>
          <w:szCs w:val="24"/>
        </w:rPr>
        <w:t xml:space="preserve"> </w:t>
      </w:r>
      <w:r w:rsidR="00B137DB" w:rsidRPr="00834EE1">
        <w:rPr>
          <w:rFonts w:eastAsia="Times New Roman"/>
          <w:color w:val="000000" w:themeColor="text1"/>
          <w:sz w:val="24"/>
          <w:szCs w:val="24"/>
        </w:rPr>
        <w:t xml:space="preserve">their </w:t>
      </w:r>
      <w:r w:rsidR="00BC69D9" w:rsidRPr="00834EE1">
        <w:rPr>
          <w:rFonts w:eastAsia="Times New Roman"/>
          <w:color w:val="000000" w:themeColor="text1"/>
          <w:sz w:val="24"/>
          <w:szCs w:val="24"/>
        </w:rPr>
        <w:t>employment goals (listen to the customer's needs</w:t>
      </w:r>
      <w:r w:rsidR="007A2749" w:rsidRPr="00834EE1">
        <w:rPr>
          <w:rFonts w:eastAsia="Times New Roman"/>
          <w:color w:val="000000" w:themeColor="text1"/>
          <w:sz w:val="24"/>
          <w:szCs w:val="24"/>
        </w:rPr>
        <w:t>);</w:t>
      </w:r>
    </w:p>
    <w:p w14:paraId="52995D80" w14:textId="5A4C1A4B" w:rsidR="00FC6430" w:rsidRPr="00013969" w:rsidRDefault="00671CF0" w:rsidP="00013969">
      <w:pPr>
        <w:pStyle w:val="ListParagraph"/>
        <w:numPr>
          <w:ilvl w:val="0"/>
          <w:numId w:val="5"/>
        </w:numPr>
        <w:spacing w:after="0" w:line="240" w:lineRule="auto"/>
        <w:ind w:left="1440"/>
        <w:rPr>
          <w:rFonts w:eastAsia="Times New Roman"/>
          <w:color w:val="000000" w:themeColor="text1"/>
          <w:sz w:val="24"/>
          <w:szCs w:val="24"/>
        </w:rPr>
      </w:pPr>
      <w:r w:rsidRPr="00013969">
        <w:rPr>
          <w:rFonts w:eastAsia="Times New Roman"/>
          <w:color w:val="000000" w:themeColor="text1"/>
          <w:sz w:val="24"/>
          <w:szCs w:val="24"/>
        </w:rPr>
        <w:t>Offer and p</w:t>
      </w:r>
      <w:r w:rsidR="00BC11AA" w:rsidRPr="00013969">
        <w:rPr>
          <w:rFonts w:eastAsia="Times New Roman"/>
          <w:color w:val="000000" w:themeColor="text1"/>
          <w:sz w:val="24"/>
          <w:szCs w:val="24"/>
        </w:rPr>
        <w:t>rovide s</w:t>
      </w:r>
      <w:r w:rsidR="00D43794" w:rsidRPr="00013969">
        <w:rPr>
          <w:rFonts w:eastAsia="Times New Roman"/>
          <w:color w:val="000000" w:themeColor="text1"/>
          <w:sz w:val="24"/>
          <w:szCs w:val="24"/>
        </w:rPr>
        <w:t xml:space="preserve">ervices that will help </w:t>
      </w:r>
      <w:r w:rsidR="00D97D24" w:rsidRPr="00013969">
        <w:rPr>
          <w:rFonts w:eastAsia="Times New Roman"/>
          <w:color w:val="000000" w:themeColor="text1"/>
          <w:sz w:val="24"/>
          <w:szCs w:val="24"/>
        </w:rPr>
        <w:t xml:space="preserve">the customer achieve their </w:t>
      </w:r>
      <w:r w:rsidR="00CE0A50" w:rsidRPr="00013969">
        <w:rPr>
          <w:rFonts w:eastAsia="Times New Roman"/>
          <w:color w:val="000000" w:themeColor="text1"/>
          <w:sz w:val="24"/>
          <w:szCs w:val="24"/>
        </w:rPr>
        <w:t>goals</w:t>
      </w:r>
      <w:r w:rsidR="00907BD5" w:rsidRPr="00013969">
        <w:rPr>
          <w:rFonts w:eastAsia="Times New Roman"/>
          <w:color w:val="000000" w:themeColor="text1"/>
          <w:sz w:val="24"/>
          <w:szCs w:val="24"/>
        </w:rPr>
        <w:t xml:space="preserve"> (</w:t>
      </w:r>
      <w:r w:rsidR="00C04BB9" w:rsidRPr="00013969">
        <w:rPr>
          <w:rFonts w:eastAsia="Times New Roman"/>
          <w:color w:val="000000" w:themeColor="text1"/>
          <w:sz w:val="24"/>
          <w:szCs w:val="24"/>
        </w:rPr>
        <w:t xml:space="preserve">support services, </w:t>
      </w:r>
      <w:r w:rsidR="00907BD5" w:rsidRPr="00013969">
        <w:rPr>
          <w:rFonts w:eastAsia="Times New Roman"/>
          <w:color w:val="000000" w:themeColor="text1"/>
          <w:sz w:val="24"/>
          <w:szCs w:val="24"/>
        </w:rPr>
        <w:t>job search</w:t>
      </w:r>
      <w:r w:rsidR="00FC6430" w:rsidRPr="00013969">
        <w:rPr>
          <w:rFonts w:eastAsia="Times New Roman"/>
          <w:color w:val="000000" w:themeColor="text1"/>
          <w:sz w:val="24"/>
          <w:szCs w:val="24"/>
        </w:rPr>
        <w:t xml:space="preserve">, work </w:t>
      </w:r>
      <w:r w:rsidR="00AD68A6" w:rsidRPr="00013969">
        <w:rPr>
          <w:rFonts w:eastAsia="Times New Roman"/>
          <w:color w:val="000000" w:themeColor="text1"/>
          <w:sz w:val="24"/>
          <w:szCs w:val="24"/>
        </w:rPr>
        <w:t>fare or work</w:t>
      </w:r>
      <w:r w:rsidR="00FC6430" w:rsidRPr="00013969">
        <w:rPr>
          <w:rFonts w:eastAsia="Times New Roman"/>
          <w:color w:val="000000" w:themeColor="text1"/>
          <w:sz w:val="24"/>
          <w:szCs w:val="24"/>
        </w:rPr>
        <w:t xml:space="preserve"> experience, OJT, high school equivalency, basic computer skills</w:t>
      </w:r>
      <w:r w:rsidR="00584EBC" w:rsidRPr="00013969">
        <w:rPr>
          <w:rFonts w:eastAsia="Times New Roman"/>
          <w:color w:val="000000" w:themeColor="text1"/>
          <w:sz w:val="24"/>
          <w:szCs w:val="24"/>
        </w:rPr>
        <w:t xml:space="preserve">, </w:t>
      </w:r>
      <w:r w:rsidR="00602FA8" w:rsidRPr="00013969">
        <w:rPr>
          <w:rFonts w:eastAsia="Times New Roman"/>
          <w:color w:val="000000" w:themeColor="text1"/>
          <w:sz w:val="24"/>
          <w:szCs w:val="24"/>
        </w:rPr>
        <w:t xml:space="preserve">occupational </w:t>
      </w:r>
      <w:r w:rsidR="00F03703" w:rsidRPr="00013969">
        <w:rPr>
          <w:rFonts w:eastAsia="Times New Roman"/>
          <w:color w:val="000000" w:themeColor="text1"/>
          <w:sz w:val="24"/>
          <w:szCs w:val="24"/>
        </w:rPr>
        <w:t>training, etc.)</w:t>
      </w:r>
      <w:r w:rsidR="007A2749" w:rsidRPr="00013969">
        <w:rPr>
          <w:rFonts w:eastAsia="Times New Roman"/>
          <w:color w:val="000000" w:themeColor="text1"/>
          <w:sz w:val="24"/>
          <w:szCs w:val="24"/>
        </w:rPr>
        <w:t>;</w:t>
      </w:r>
    </w:p>
    <w:p w14:paraId="393E402C" w14:textId="006A651A" w:rsidR="00C1374C" w:rsidRPr="00013969" w:rsidRDefault="00C1374C" w:rsidP="00013969">
      <w:pPr>
        <w:pStyle w:val="ListParagraph"/>
        <w:numPr>
          <w:ilvl w:val="0"/>
          <w:numId w:val="5"/>
        </w:numPr>
        <w:spacing w:after="0" w:line="240" w:lineRule="auto"/>
        <w:ind w:left="1440"/>
        <w:rPr>
          <w:rFonts w:eastAsia="Times New Roman"/>
          <w:color w:val="000000" w:themeColor="text1"/>
          <w:sz w:val="24"/>
          <w:szCs w:val="24"/>
        </w:rPr>
      </w:pPr>
      <w:r w:rsidRPr="00013969">
        <w:rPr>
          <w:rFonts w:eastAsia="Times New Roman"/>
          <w:color w:val="000000" w:themeColor="text1"/>
          <w:sz w:val="24"/>
          <w:szCs w:val="24"/>
        </w:rPr>
        <w:t>Communicate their hourly participation requirement</w:t>
      </w:r>
      <w:r w:rsidR="00474011" w:rsidRPr="00013969">
        <w:rPr>
          <w:rFonts w:eastAsia="Times New Roman"/>
          <w:color w:val="000000" w:themeColor="text1"/>
          <w:sz w:val="24"/>
          <w:szCs w:val="24"/>
        </w:rPr>
        <w:t xml:space="preserve"> and </w:t>
      </w:r>
      <w:r w:rsidR="008640F2" w:rsidRPr="00013969">
        <w:rPr>
          <w:rFonts w:eastAsia="Times New Roman"/>
          <w:color w:val="000000" w:themeColor="text1"/>
          <w:sz w:val="24"/>
          <w:szCs w:val="24"/>
        </w:rPr>
        <w:t xml:space="preserve">work with </w:t>
      </w:r>
      <w:r w:rsidR="00B717B1" w:rsidRPr="00013969">
        <w:rPr>
          <w:rFonts w:eastAsia="Times New Roman"/>
          <w:color w:val="000000" w:themeColor="text1"/>
          <w:sz w:val="24"/>
          <w:szCs w:val="24"/>
        </w:rPr>
        <w:t xml:space="preserve">them </w:t>
      </w:r>
      <w:r w:rsidR="008640F2" w:rsidRPr="00013969">
        <w:rPr>
          <w:rFonts w:eastAsia="Times New Roman"/>
          <w:color w:val="000000" w:themeColor="text1"/>
          <w:sz w:val="24"/>
          <w:szCs w:val="24"/>
        </w:rPr>
        <w:t>to submit hours weekly</w:t>
      </w:r>
      <w:r w:rsidR="007A2749" w:rsidRPr="00013969">
        <w:rPr>
          <w:rFonts w:eastAsia="Times New Roman"/>
          <w:color w:val="000000" w:themeColor="text1"/>
          <w:sz w:val="24"/>
          <w:szCs w:val="24"/>
        </w:rPr>
        <w:t>; and</w:t>
      </w:r>
    </w:p>
    <w:p w14:paraId="0217E959" w14:textId="29C88DAB" w:rsidR="0011439F" w:rsidRPr="00013969" w:rsidRDefault="000C0CD5" w:rsidP="00013969">
      <w:pPr>
        <w:pStyle w:val="ListParagraph"/>
        <w:numPr>
          <w:ilvl w:val="0"/>
          <w:numId w:val="5"/>
        </w:numPr>
        <w:spacing w:after="0" w:line="240" w:lineRule="auto"/>
        <w:ind w:left="1440"/>
        <w:rPr>
          <w:rFonts w:eastAsia="Times New Roman"/>
          <w:color w:val="000000" w:themeColor="text1"/>
          <w:sz w:val="24"/>
          <w:szCs w:val="24"/>
        </w:rPr>
      </w:pPr>
      <w:r w:rsidRPr="00013969">
        <w:rPr>
          <w:rFonts w:eastAsia="Times New Roman"/>
          <w:color w:val="000000" w:themeColor="text1"/>
          <w:sz w:val="24"/>
          <w:szCs w:val="24"/>
        </w:rPr>
        <w:t xml:space="preserve">Maintain weekly contact and document </w:t>
      </w:r>
      <w:r w:rsidR="004E23A2" w:rsidRPr="00013969">
        <w:rPr>
          <w:rFonts w:eastAsia="Times New Roman"/>
          <w:color w:val="000000" w:themeColor="text1"/>
          <w:sz w:val="24"/>
          <w:szCs w:val="24"/>
        </w:rPr>
        <w:t xml:space="preserve">actions in </w:t>
      </w:r>
      <w:r w:rsidR="00AC092E" w:rsidRPr="00013969">
        <w:rPr>
          <w:rFonts w:eastAsia="Times New Roman"/>
          <w:color w:val="000000" w:themeColor="text1"/>
          <w:sz w:val="24"/>
          <w:szCs w:val="24"/>
        </w:rPr>
        <w:t xml:space="preserve">TWIST </w:t>
      </w:r>
      <w:r w:rsidR="00B717B1" w:rsidRPr="00013969">
        <w:rPr>
          <w:rFonts w:eastAsia="Times New Roman"/>
          <w:color w:val="000000" w:themeColor="text1"/>
          <w:sz w:val="24"/>
          <w:szCs w:val="24"/>
        </w:rPr>
        <w:t>Counselor Notes</w:t>
      </w:r>
      <w:r w:rsidR="00AC092E" w:rsidRPr="00013969">
        <w:rPr>
          <w:rFonts w:eastAsia="Times New Roman"/>
          <w:color w:val="000000" w:themeColor="text1"/>
          <w:sz w:val="24"/>
          <w:szCs w:val="24"/>
        </w:rPr>
        <w:t>.</w:t>
      </w:r>
    </w:p>
    <w:p w14:paraId="350FB56A" w14:textId="77777777" w:rsidR="00C4193D" w:rsidRPr="00834EE1" w:rsidRDefault="00C4193D" w:rsidP="00C4193D">
      <w:pPr>
        <w:pStyle w:val="ListParagraph"/>
        <w:spacing w:after="0" w:line="240" w:lineRule="auto"/>
        <w:ind w:left="1080"/>
        <w:rPr>
          <w:rFonts w:eastAsia="Times New Roman" w:cstheme="minorHAnsi"/>
          <w:bCs/>
          <w:color w:val="000000"/>
          <w:sz w:val="24"/>
          <w:szCs w:val="24"/>
        </w:rPr>
      </w:pPr>
    </w:p>
    <w:p w14:paraId="012A01E5" w14:textId="2453E061" w:rsidR="00C4193D" w:rsidRPr="00834EE1" w:rsidRDefault="0091712A" w:rsidP="00013969">
      <w:pPr>
        <w:pStyle w:val="ListParagraph"/>
        <w:spacing w:after="0" w:line="240" w:lineRule="auto"/>
        <w:ind w:left="1440"/>
        <w:rPr>
          <w:rFonts w:eastAsia="Times New Roman" w:cstheme="minorHAnsi"/>
          <w:bCs/>
          <w:color w:val="000000"/>
          <w:sz w:val="24"/>
          <w:szCs w:val="24"/>
        </w:rPr>
      </w:pPr>
      <w:r w:rsidRPr="00013969">
        <w:rPr>
          <w:rFonts w:eastAsia="Times New Roman" w:cstheme="minorHAnsi"/>
          <w:b/>
          <w:color w:val="000000"/>
          <w:sz w:val="24"/>
          <w:szCs w:val="24"/>
        </w:rPr>
        <w:t xml:space="preserve">Note: </w:t>
      </w:r>
      <w:r w:rsidRPr="00834EE1">
        <w:rPr>
          <w:rFonts w:eastAsia="Times New Roman" w:cstheme="minorHAnsi"/>
          <w:b/>
          <w:color w:val="000000"/>
          <w:sz w:val="24"/>
          <w:szCs w:val="24"/>
        </w:rPr>
        <w:t>Staff should discontinue using the recorded SNAP E&amp;T Participation video and only use the PowerPoint presentation</w:t>
      </w:r>
      <w:r w:rsidR="0095170B" w:rsidRPr="00834EE1">
        <w:rPr>
          <w:rFonts w:eastAsia="Times New Roman" w:cstheme="minorHAnsi"/>
          <w:b/>
          <w:color w:val="000000"/>
          <w:sz w:val="24"/>
          <w:szCs w:val="24"/>
        </w:rPr>
        <w:t xml:space="preserve"> when conducting SNAP orientations</w:t>
      </w:r>
      <w:r w:rsidRPr="00834EE1">
        <w:rPr>
          <w:rFonts w:eastAsia="Times New Roman" w:cstheme="minorHAnsi"/>
          <w:b/>
          <w:color w:val="000000"/>
          <w:sz w:val="24"/>
          <w:szCs w:val="24"/>
        </w:rPr>
        <w:t>.</w:t>
      </w:r>
    </w:p>
    <w:p w14:paraId="717CDCB1" w14:textId="77777777" w:rsidR="00BC69D9" w:rsidRPr="00834EE1" w:rsidRDefault="00BC69D9" w:rsidP="00512A7F">
      <w:pPr>
        <w:spacing w:after="0" w:line="240" w:lineRule="auto"/>
        <w:rPr>
          <w:rFonts w:eastAsia="Times New Roman" w:cstheme="minorHAnsi"/>
          <w:color w:val="000000"/>
          <w:sz w:val="24"/>
          <w:szCs w:val="24"/>
        </w:rPr>
      </w:pPr>
    </w:p>
    <w:p w14:paraId="77928C5E" w14:textId="03CB130C" w:rsidR="00BA7A82" w:rsidRPr="00013969" w:rsidRDefault="00BA7A82" w:rsidP="00013969">
      <w:pPr>
        <w:pStyle w:val="ListParagraph"/>
        <w:spacing w:after="0" w:line="240" w:lineRule="auto"/>
        <w:rPr>
          <w:bCs/>
          <w:color w:val="242424"/>
          <w:sz w:val="24"/>
          <w:szCs w:val="24"/>
        </w:rPr>
      </w:pPr>
      <w:r w:rsidRPr="00013969">
        <w:rPr>
          <w:rFonts w:eastAsia="Times New Roman" w:cstheme="minorHAnsi"/>
          <w:bCs/>
          <w:color w:val="000000"/>
          <w:sz w:val="24"/>
          <w:szCs w:val="24"/>
        </w:rPr>
        <w:t>If</w:t>
      </w:r>
      <w:r w:rsidRPr="00013969">
        <w:rPr>
          <w:bCs/>
          <w:color w:val="242424"/>
          <w:sz w:val="24"/>
          <w:szCs w:val="24"/>
        </w:rPr>
        <w:t xml:space="preserve"> the customer</w:t>
      </w:r>
      <w:r w:rsidR="00B028D1" w:rsidRPr="00013969">
        <w:rPr>
          <w:bCs/>
          <w:color w:val="242424"/>
          <w:sz w:val="24"/>
          <w:szCs w:val="24"/>
        </w:rPr>
        <w:t xml:space="preserve"> does not want to participate</w:t>
      </w:r>
      <w:r w:rsidR="00612F4B" w:rsidRPr="00013969">
        <w:rPr>
          <w:bCs/>
          <w:color w:val="242424"/>
          <w:sz w:val="24"/>
          <w:szCs w:val="24"/>
        </w:rPr>
        <w:t xml:space="preserve"> following the outreach or during a scheduled orientation appointment, Career Advisors must:</w:t>
      </w:r>
    </w:p>
    <w:p w14:paraId="297F2008" w14:textId="52ED69B5" w:rsidR="00612F4B" w:rsidRPr="00834EE1" w:rsidRDefault="007874C4" w:rsidP="00013969">
      <w:pPr>
        <w:pStyle w:val="ListParagraph"/>
        <w:numPr>
          <w:ilvl w:val="0"/>
          <w:numId w:val="5"/>
        </w:numPr>
        <w:spacing w:after="0" w:line="240" w:lineRule="auto"/>
        <w:ind w:left="1440"/>
        <w:rPr>
          <w:color w:val="242424"/>
          <w:sz w:val="24"/>
          <w:szCs w:val="24"/>
        </w:rPr>
      </w:pPr>
      <w:r w:rsidRPr="00834EE1">
        <w:rPr>
          <w:color w:val="242424"/>
          <w:sz w:val="24"/>
          <w:szCs w:val="24"/>
        </w:rPr>
        <w:t>Docu</w:t>
      </w:r>
      <w:r w:rsidR="00916273" w:rsidRPr="00834EE1">
        <w:rPr>
          <w:color w:val="242424"/>
          <w:sz w:val="24"/>
          <w:szCs w:val="24"/>
        </w:rPr>
        <w:t>ment the conversation in TWIST Cou</w:t>
      </w:r>
      <w:r w:rsidR="00D322E8" w:rsidRPr="00834EE1">
        <w:rPr>
          <w:color w:val="242424"/>
          <w:sz w:val="24"/>
          <w:szCs w:val="24"/>
        </w:rPr>
        <w:t>nselor Notes</w:t>
      </w:r>
      <w:r w:rsidR="00916273" w:rsidRPr="00834EE1">
        <w:rPr>
          <w:color w:val="242424"/>
          <w:sz w:val="24"/>
          <w:szCs w:val="24"/>
        </w:rPr>
        <w:t xml:space="preserve"> </w:t>
      </w:r>
    </w:p>
    <w:p w14:paraId="7AC5C55B" w14:textId="50700FC2" w:rsidR="00EE0E95" w:rsidRPr="00834EE1" w:rsidRDefault="005F3DDA" w:rsidP="00013969">
      <w:pPr>
        <w:pStyle w:val="ListParagraph"/>
        <w:numPr>
          <w:ilvl w:val="1"/>
          <w:numId w:val="5"/>
        </w:numPr>
        <w:spacing w:after="0" w:line="240" w:lineRule="auto"/>
        <w:rPr>
          <w:color w:val="242424"/>
          <w:sz w:val="24"/>
          <w:szCs w:val="24"/>
        </w:rPr>
      </w:pPr>
      <w:r w:rsidRPr="00834EE1">
        <w:rPr>
          <w:color w:val="242424"/>
          <w:sz w:val="24"/>
          <w:szCs w:val="24"/>
        </w:rPr>
        <w:t>Subject Line: SNAP</w:t>
      </w:r>
      <w:r w:rsidR="00642965" w:rsidRPr="00834EE1">
        <w:rPr>
          <w:color w:val="242424"/>
          <w:sz w:val="24"/>
          <w:szCs w:val="24"/>
        </w:rPr>
        <w:t xml:space="preserve"> </w:t>
      </w:r>
      <w:r w:rsidR="00B87E22" w:rsidRPr="00834EE1">
        <w:rPr>
          <w:color w:val="242424"/>
          <w:sz w:val="24"/>
          <w:szCs w:val="24"/>
        </w:rPr>
        <w:t>Participation</w:t>
      </w:r>
      <w:r w:rsidR="00B7341C" w:rsidRPr="00834EE1">
        <w:rPr>
          <w:color w:val="242424"/>
          <w:sz w:val="24"/>
          <w:szCs w:val="24"/>
        </w:rPr>
        <w:t>.</w:t>
      </w:r>
    </w:p>
    <w:p w14:paraId="6054A684" w14:textId="176BAC37" w:rsidR="00D27B9C" w:rsidRPr="00834EE1" w:rsidRDefault="00D27B9C" w:rsidP="000306C0">
      <w:pPr>
        <w:spacing w:after="0" w:line="240" w:lineRule="auto"/>
        <w:ind w:left="720"/>
        <w:rPr>
          <w:color w:val="242424"/>
          <w:sz w:val="24"/>
          <w:szCs w:val="24"/>
        </w:rPr>
      </w:pPr>
    </w:p>
    <w:p w14:paraId="6C2E3517" w14:textId="29B5C304" w:rsidR="000306C0" w:rsidRPr="00834EE1" w:rsidRDefault="000306C0" w:rsidP="00720892">
      <w:pPr>
        <w:spacing w:after="0" w:line="240" w:lineRule="auto"/>
        <w:ind w:left="720"/>
        <w:rPr>
          <w:color w:val="242424"/>
          <w:sz w:val="24"/>
          <w:szCs w:val="24"/>
        </w:rPr>
      </w:pPr>
      <w:r w:rsidRPr="00834EE1">
        <w:rPr>
          <w:color w:val="242424"/>
          <w:sz w:val="24"/>
          <w:szCs w:val="24"/>
        </w:rPr>
        <w:t xml:space="preserve">Note: Trackers will follow the actions in </w:t>
      </w:r>
      <w:r w:rsidRPr="00834EE1">
        <w:rPr>
          <w:b/>
          <w:color w:val="242424"/>
          <w:sz w:val="24"/>
          <w:szCs w:val="24"/>
        </w:rPr>
        <w:t>step 1</w:t>
      </w:r>
      <w:r w:rsidRPr="00834EE1">
        <w:rPr>
          <w:color w:val="242424"/>
          <w:sz w:val="24"/>
          <w:szCs w:val="24"/>
        </w:rPr>
        <w:t xml:space="preserve"> to close the customer’s SNAP E&amp;T Program Detail.</w:t>
      </w:r>
    </w:p>
    <w:p w14:paraId="01E04A2A" w14:textId="77777777" w:rsidR="00BA7A82" w:rsidRPr="00834EE1" w:rsidRDefault="00BA7A82" w:rsidP="00BA7A82">
      <w:pPr>
        <w:pStyle w:val="ListParagraph"/>
        <w:rPr>
          <w:b/>
          <w:color w:val="242424"/>
          <w:sz w:val="24"/>
          <w:szCs w:val="24"/>
        </w:rPr>
      </w:pPr>
    </w:p>
    <w:p w14:paraId="44E474AD" w14:textId="3E38C9FB" w:rsidR="00315F4D" w:rsidRPr="00834EE1" w:rsidRDefault="00315F4D" w:rsidP="00315F4D">
      <w:pPr>
        <w:pStyle w:val="ListParagraph"/>
        <w:numPr>
          <w:ilvl w:val="0"/>
          <w:numId w:val="1"/>
        </w:numPr>
        <w:rPr>
          <w:b/>
          <w:color w:val="242424"/>
          <w:sz w:val="24"/>
          <w:szCs w:val="24"/>
        </w:rPr>
      </w:pPr>
      <w:r w:rsidRPr="00834EE1">
        <w:rPr>
          <w:b/>
          <w:color w:val="242424"/>
          <w:sz w:val="24"/>
          <w:szCs w:val="24"/>
        </w:rPr>
        <w:t xml:space="preserve">For SNAP E&amp;T customers who fail to participate, </w:t>
      </w:r>
      <w:r w:rsidR="000510C9" w:rsidRPr="00834EE1">
        <w:rPr>
          <w:b/>
          <w:color w:val="242424"/>
          <w:sz w:val="24"/>
          <w:szCs w:val="24"/>
        </w:rPr>
        <w:t>Tracker</w:t>
      </w:r>
      <w:r w:rsidR="009B6A0D" w:rsidRPr="00834EE1">
        <w:rPr>
          <w:b/>
          <w:color w:val="242424"/>
          <w:sz w:val="24"/>
          <w:szCs w:val="24"/>
        </w:rPr>
        <w:t>s</w:t>
      </w:r>
      <w:r w:rsidRPr="00834EE1">
        <w:rPr>
          <w:b/>
          <w:color w:val="242424"/>
          <w:sz w:val="24"/>
          <w:szCs w:val="24"/>
        </w:rPr>
        <w:t xml:space="preserve"> must: </w:t>
      </w:r>
    </w:p>
    <w:p w14:paraId="1BC9EA4A" w14:textId="5FAAD411" w:rsidR="00370002" w:rsidRPr="00834EE1" w:rsidRDefault="00370002" w:rsidP="0090714C">
      <w:pPr>
        <w:pStyle w:val="ListParagraph"/>
        <w:numPr>
          <w:ilvl w:val="0"/>
          <w:numId w:val="5"/>
        </w:numPr>
        <w:spacing w:after="0" w:line="240" w:lineRule="auto"/>
        <w:rPr>
          <w:rFonts w:ascii="Calibri" w:eastAsia="Times New Roman" w:hAnsi="Calibri" w:cs="Calibri"/>
          <w:color w:val="242424"/>
          <w:sz w:val="24"/>
          <w:szCs w:val="24"/>
        </w:rPr>
      </w:pPr>
      <w:r w:rsidRPr="00834EE1">
        <w:rPr>
          <w:rFonts w:ascii="Calibri" w:eastAsia="Times New Roman" w:hAnsi="Calibri" w:cs="Calibri"/>
          <w:color w:val="242424"/>
          <w:sz w:val="24"/>
          <w:szCs w:val="24"/>
        </w:rPr>
        <w:t>Consider the customer compliant during the compliance period</w:t>
      </w:r>
      <w:r w:rsidR="00CB6977" w:rsidRPr="00834EE1">
        <w:rPr>
          <w:rFonts w:ascii="Calibri" w:eastAsia="Times New Roman" w:hAnsi="Calibri" w:cs="Calibri"/>
          <w:color w:val="242424"/>
          <w:sz w:val="24"/>
          <w:szCs w:val="24"/>
        </w:rPr>
        <w:t xml:space="preserve"> (three</w:t>
      </w:r>
      <w:r w:rsidR="002A4BE5" w:rsidRPr="00834EE1">
        <w:rPr>
          <w:rFonts w:ascii="Calibri" w:eastAsia="Times New Roman" w:hAnsi="Calibri" w:cs="Calibri"/>
          <w:color w:val="242424"/>
          <w:sz w:val="24"/>
          <w:szCs w:val="24"/>
        </w:rPr>
        <w:t xml:space="preserve"> </w:t>
      </w:r>
      <w:r w:rsidR="00CB6977" w:rsidRPr="00834EE1">
        <w:rPr>
          <w:rFonts w:ascii="Calibri" w:eastAsia="Times New Roman" w:hAnsi="Calibri" w:cs="Calibri"/>
          <w:color w:val="242424"/>
          <w:sz w:val="24"/>
          <w:szCs w:val="24"/>
        </w:rPr>
        <w:t>business days)</w:t>
      </w:r>
      <w:r w:rsidR="008B007D" w:rsidRPr="00834EE1">
        <w:rPr>
          <w:rFonts w:ascii="Calibri" w:eastAsia="Times New Roman" w:hAnsi="Calibri" w:cs="Calibri"/>
          <w:color w:val="242424"/>
          <w:sz w:val="24"/>
          <w:szCs w:val="24"/>
        </w:rPr>
        <w:t>,</w:t>
      </w:r>
    </w:p>
    <w:p w14:paraId="288AEA35" w14:textId="489618F8" w:rsidR="0090714C" w:rsidRPr="00834EE1" w:rsidRDefault="0090714C" w:rsidP="0090714C">
      <w:pPr>
        <w:pStyle w:val="ListParagraph"/>
        <w:numPr>
          <w:ilvl w:val="0"/>
          <w:numId w:val="5"/>
        </w:numPr>
        <w:spacing w:after="0" w:line="240" w:lineRule="auto"/>
        <w:rPr>
          <w:rFonts w:ascii="Calibri" w:eastAsia="Times New Roman" w:hAnsi="Calibri" w:cs="Calibri"/>
          <w:color w:val="242424"/>
          <w:sz w:val="24"/>
          <w:szCs w:val="24"/>
        </w:rPr>
      </w:pPr>
      <w:r w:rsidRPr="00834EE1">
        <w:rPr>
          <w:rFonts w:ascii="Calibri" w:eastAsia="Times New Roman" w:hAnsi="Calibri" w:cs="Calibri"/>
          <w:color w:val="242424"/>
          <w:sz w:val="24"/>
          <w:szCs w:val="24"/>
        </w:rPr>
        <w:t>E</w:t>
      </w:r>
      <w:r w:rsidRPr="00834EE1">
        <w:rPr>
          <w:rFonts w:ascii="Calibri" w:eastAsia="Times New Roman" w:hAnsi="Calibri" w:cs="Calibri"/>
          <w:sz w:val="24"/>
          <w:szCs w:val="24"/>
        </w:rPr>
        <w:t>nter the following under the TWIST SNAP E&amp;T History menu selection</w:t>
      </w:r>
      <w:r w:rsidR="004F12AD" w:rsidRPr="00834EE1">
        <w:rPr>
          <w:rFonts w:ascii="Calibri" w:eastAsia="Times New Roman" w:hAnsi="Calibri" w:cs="Calibri"/>
          <w:sz w:val="24"/>
          <w:szCs w:val="24"/>
        </w:rPr>
        <w:t xml:space="preserve"> (following the compliance period)</w:t>
      </w:r>
      <w:r w:rsidRPr="00834EE1">
        <w:rPr>
          <w:rFonts w:ascii="Calibri" w:eastAsia="Times New Roman" w:hAnsi="Calibri" w:cs="Calibri"/>
          <w:color w:val="242424"/>
          <w:sz w:val="24"/>
          <w:szCs w:val="24"/>
        </w:rPr>
        <w:t>:</w:t>
      </w:r>
    </w:p>
    <w:p w14:paraId="7447B650" w14:textId="77777777" w:rsidR="0090714C" w:rsidRPr="00834EE1" w:rsidRDefault="0090714C" w:rsidP="0090714C">
      <w:pPr>
        <w:pStyle w:val="ListParagraph"/>
        <w:numPr>
          <w:ilvl w:val="1"/>
          <w:numId w:val="5"/>
        </w:numPr>
        <w:spacing w:after="0" w:line="240" w:lineRule="auto"/>
        <w:rPr>
          <w:rFonts w:ascii="Calibri" w:eastAsia="Calibri" w:hAnsi="Calibri" w:cs="Calibri"/>
          <w:sz w:val="24"/>
          <w:szCs w:val="24"/>
        </w:rPr>
      </w:pPr>
      <w:r w:rsidRPr="00834EE1">
        <w:rPr>
          <w:rFonts w:ascii="Calibri" w:eastAsia="Calibri" w:hAnsi="Calibri" w:cs="Calibri"/>
          <w:color w:val="242424"/>
          <w:sz w:val="24"/>
          <w:szCs w:val="24"/>
        </w:rPr>
        <w:t>On the Good Cause tab,</w:t>
      </w:r>
    </w:p>
    <w:p w14:paraId="7E2A0AB4" w14:textId="77777777" w:rsidR="0090714C" w:rsidRPr="00834EE1" w:rsidRDefault="0090714C" w:rsidP="000510C9">
      <w:pPr>
        <w:numPr>
          <w:ilvl w:val="2"/>
          <w:numId w:val="21"/>
        </w:numPr>
        <w:autoSpaceDE w:val="0"/>
        <w:autoSpaceDN w:val="0"/>
        <w:spacing w:after="0" w:line="240" w:lineRule="auto"/>
        <w:ind w:left="2707"/>
        <w:contextualSpacing/>
        <w:rPr>
          <w:rFonts w:ascii="Calibri" w:eastAsia="Calibri" w:hAnsi="Calibri" w:cs="Calibri"/>
          <w:sz w:val="24"/>
          <w:szCs w:val="24"/>
        </w:rPr>
      </w:pPr>
      <w:r w:rsidRPr="00834EE1">
        <w:rPr>
          <w:rFonts w:ascii="Calibri" w:eastAsia="Calibri" w:hAnsi="Calibri" w:cs="Calibri"/>
          <w:sz w:val="24"/>
          <w:szCs w:val="24"/>
        </w:rPr>
        <w:t xml:space="preserve">Select Action Type – </w:t>
      </w:r>
      <w:r w:rsidRPr="002B52CD">
        <w:rPr>
          <w:rFonts w:ascii="Calibri" w:eastAsia="Calibri" w:hAnsi="Calibri" w:cs="Calibri"/>
          <w:b/>
          <w:bCs/>
          <w:sz w:val="24"/>
          <w:szCs w:val="24"/>
        </w:rPr>
        <w:t>SNAP E&amp;T Good Cause</w:t>
      </w:r>
    </w:p>
    <w:p w14:paraId="2DE98E1B" w14:textId="0AC788A2" w:rsidR="0090714C" w:rsidRPr="00834EE1" w:rsidRDefault="0090714C" w:rsidP="0090714C">
      <w:pPr>
        <w:numPr>
          <w:ilvl w:val="2"/>
          <w:numId w:val="21"/>
        </w:numPr>
        <w:autoSpaceDE w:val="0"/>
        <w:autoSpaceDN w:val="0"/>
        <w:spacing w:after="120" w:line="240" w:lineRule="auto"/>
        <w:contextualSpacing/>
        <w:rPr>
          <w:rFonts w:ascii="Calibri" w:eastAsia="Calibri" w:hAnsi="Calibri" w:cs="Calibri"/>
          <w:sz w:val="24"/>
          <w:szCs w:val="24"/>
        </w:rPr>
      </w:pPr>
      <w:r w:rsidRPr="00834EE1">
        <w:rPr>
          <w:rFonts w:ascii="Calibri" w:eastAsia="Calibri" w:hAnsi="Calibri" w:cs="Calibri"/>
          <w:sz w:val="24"/>
          <w:szCs w:val="24"/>
        </w:rPr>
        <w:t xml:space="preserve">Select Good Cause Action Reason – </w:t>
      </w:r>
      <w:r w:rsidRPr="002B52CD">
        <w:rPr>
          <w:rFonts w:ascii="Calibri" w:eastAsia="Calibri" w:hAnsi="Calibri" w:cs="Calibri"/>
          <w:b/>
          <w:bCs/>
          <w:sz w:val="24"/>
          <w:szCs w:val="24"/>
        </w:rPr>
        <w:t>55</w:t>
      </w:r>
      <w:r w:rsidR="009747E3" w:rsidRPr="002B52CD">
        <w:rPr>
          <w:rFonts w:ascii="Calibri" w:eastAsia="Calibri" w:hAnsi="Calibri" w:cs="Calibri"/>
          <w:b/>
          <w:bCs/>
          <w:sz w:val="24"/>
          <w:szCs w:val="24"/>
        </w:rPr>
        <w:t>:</w:t>
      </w:r>
      <w:r w:rsidRPr="002B52CD">
        <w:rPr>
          <w:rFonts w:ascii="Calibri" w:eastAsia="Calibri" w:hAnsi="Calibri" w:cs="Calibri"/>
          <w:b/>
          <w:bCs/>
          <w:sz w:val="24"/>
          <w:szCs w:val="24"/>
        </w:rPr>
        <w:t xml:space="preserve"> Other</w:t>
      </w:r>
      <w:r w:rsidRPr="00834EE1">
        <w:rPr>
          <w:rFonts w:ascii="Calibri" w:eastAsia="Calibri" w:hAnsi="Calibri" w:cs="Calibri"/>
          <w:sz w:val="24"/>
          <w:szCs w:val="24"/>
        </w:rPr>
        <w:t xml:space="preserve">;  </w:t>
      </w:r>
    </w:p>
    <w:p w14:paraId="73FD7F3E" w14:textId="77777777" w:rsidR="0090714C" w:rsidRPr="00834EE1" w:rsidRDefault="0090714C" w:rsidP="0090714C">
      <w:pPr>
        <w:pStyle w:val="ListParagraph"/>
        <w:numPr>
          <w:ilvl w:val="1"/>
          <w:numId w:val="5"/>
        </w:numPr>
        <w:spacing w:after="0" w:line="240" w:lineRule="auto"/>
        <w:rPr>
          <w:rFonts w:ascii="Calibri" w:eastAsia="Calibri" w:hAnsi="Calibri" w:cs="Calibri"/>
          <w:color w:val="242424"/>
          <w:sz w:val="24"/>
          <w:szCs w:val="24"/>
        </w:rPr>
      </w:pPr>
      <w:r w:rsidRPr="00834EE1">
        <w:rPr>
          <w:rFonts w:ascii="Calibri" w:eastAsia="Calibri" w:hAnsi="Calibri" w:cs="Calibri"/>
          <w:color w:val="242424"/>
          <w:sz w:val="24"/>
          <w:szCs w:val="24"/>
        </w:rPr>
        <w:t xml:space="preserve"> On the Penalty tab, </w:t>
      </w:r>
    </w:p>
    <w:p w14:paraId="5F075AC4" w14:textId="039BE064" w:rsidR="0090714C" w:rsidRPr="00834EE1" w:rsidRDefault="0090714C" w:rsidP="000510C9">
      <w:pPr>
        <w:numPr>
          <w:ilvl w:val="2"/>
          <w:numId w:val="21"/>
        </w:numPr>
        <w:autoSpaceDE w:val="0"/>
        <w:autoSpaceDN w:val="0"/>
        <w:spacing w:after="0" w:line="240" w:lineRule="auto"/>
        <w:ind w:left="2707"/>
        <w:contextualSpacing/>
        <w:rPr>
          <w:rFonts w:ascii="Calibri" w:eastAsia="Calibri" w:hAnsi="Calibri" w:cs="Calibri"/>
          <w:color w:val="242424"/>
          <w:sz w:val="24"/>
          <w:szCs w:val="24"/>
        </w:rPr>
      </w:pPr>
      <w:r w:rsidRPr="00834EE1">
        <w:rPr>
          <w:rFonts w:ascii="Calibri" w:eastAsia="Calibri" w:hAnsi="Calibri" w:cs="Calibri"/>
          <w:sz w:val="24"/>
          <w:szCs w:val="24"/>
        </w:rPr>
        <w:t>Select Penalty Reason—</w:t>
      </w:r>
      <w:r w:rsidR="00DC606C" w:rsidRPr="00834EE1">
        <w:rPr>
          <w:rFonts w:ascii="Calibri" w:eastAsia="Calibri" w:hAnsi="Calibri" w:cs="Calibri"/>
          <w:sz w:val="24"/>
          <w:szCs w:val="24"/>
        </w:rPr>
        <w:t xml:space="preserve">17: </w:t>
      </w:r>
      <w:r w:rsidRPr="00834EE1">
        <w:rPr>
          <w:rFonts w:ascii="Calibri" w:eastAsia="Calibri" w:hAnsi="Calibri" w:cs="Calibri"/>
          <w:sz w:val="24"/>
          <w:szCs w:val="24"/>
        </w:rPr>
        <w:t>"</w:t>
      </w:r>
      <w:r w:rsidRPr="00834EE1">
        <w:rPr>
          <w:rFonts w:ascii="Calibri" w:eastAsia="Calibri" w:hAnsi="Calibri" w:cs="Calibri"/>
          <w:b/>
          <w:sz w:val="24"/>
          <w:szCs w:val="24"/>
        </w:rPr>
        <w:t>Failed to Participate, Good Cause Recommended”</w:t>
      </w:r>
    </w:p>
    <w:p w14:paraId="2037C9CC" w14:textId="77777777" w:rsidR="002A18F0" w:rsidRPr="002A18F0" w:rsidRDefault="0090714C" w:rsidP="002A18F0">
      <w:pPr>
        <w:numPr>
          <w:ilvl w:val="0"/>
          <w:numId w:val="20"/>
        </w:numPr>
        <w:spacing w:after="0" w:line="240" w:lineRule="auto"/>
        <w:ind w:left="1080"/>
        <w:contextualSpacing/>
        <w:rPr>
          <w:rFonts w:ascii="Calibri" w:eastAsia="Times New Roman" w:hAnsi="Calibri" w:cs="Calibri"/>
          <w:color w:val="242424"/>
          <w:sz w:val="24"/>
          <w:szCs w:val="24"/>
        </w:rPr>
      </w:pPr>
      <w:r w:rsidRPr="00834EE1">
        <w:rPr>
          <w:rFonts w:ascii="Calibri" w:eastAsia="Times New Roman" w:hAnsi="Calibri" w:cs="Calibri"/>
          <w:color w:val="242424"/>
          <w:sz w:val="24"/>
          <w:szCs w:val="24"/>
        </w:rPr>
        <w:t>Complete form 1816</w:t>
      </w:r>
      <w:r w:rsidR="004F04E6" w:rsidRPr="00834EE1">
        <w:rPr>
          <w:rFonts w:ascii="Calibri" w:eastAsia="Times New Roman" w:hAnsi="Calibri" w:cs="Calibri"/>
          <w:color w:val="242424"/>
          <w:sz w:val="24"/>
          <w:szCs w:val="24"/>
        </w:rPr>
        <w:t xml:space="preserve"> and</w:t>
      </w:r>
      <w:r w:rsidR="00D31EC8" w:rsidRPr="00834EE1">
        <w:rPr>
          <w:rFonts w:ascii="Calibri" w:eastAsia="Times New Roman" w:hAnsi="Calibri" w:cs="Calibri"/>
          <w:color w:val="242424"/>
          <w:sz w:val="24"/>
          <w:szCs w:val="24"/>
        </w:rPr>
        <w:t xml:space="preserve"> fax the 1816 to HHSC</w:t>
      </w:r>
    </w:p>
    <w:p w14:paraId="06320C01" w14:textId="77777777" w:rsidR="00B66049" w:rsidRPr="00834EE1" w:rsidRDefault="00B66049" w:rsidP="00013969">
      <w:pPr>
        <w:numPr>
          <w:ilvl w:val="0"/>
          <w:numId w:val="20"/>
        </w:numPr>
        <w:spacing w:after="0" w:line="240" w:lineRule="auto"/>
        <w:ind w:left="1080"/>
        <w:contextualSpacing/>
        <w:rPr>
          <w:rFonts w:eastAsia="Times New Roman" w:cstheme="minorHAnsi"/>
          <w:color w:val="000000"/>
          <w:sz w:val="24"/>
          <w:szCs w:val="24"/>
        </w:rPr>
      </w:pPr>
      <w:r w:rsidRPr="00834EE1">
        <w:rPr>
          <w:rFonts w:eastAsia="Times New Roman" w:cstheme="minorHAnsi"/>
          <w:color w:val="000000"/>
          <w:sz w:val="24"/>
          <w:szCs w:val="24"/>
        </w:rPr>
        <w:t xml:space="preserve">Document in TWIST Counselor Notes </w:t>
      </w:r>
    </w:p>
    <w:p w14:paraId="49033311" w14:textId="046EDE60" w:rsidR="00B66049" w:rsidRPr="00834EE1" w:rsidRDefault="00B66049" w:rsidP="00013969">
      <w:pPr>
        <w:pStyle w:val="ListParagraph"/>
        <w:numPr>
          <w:ilvl w:val="1"/>
          <w:numId w:val="5"/>
        </w:numPr>
        <w:spacing w:after="0" w:line="240" w:lineRule="auto"/>
        <w:rPr>
          <w:rFonts w:eastAsia="Times New Roman" w:cstheme="minorHAnsi"/>
          <w:color w:val="000000"/>
          <w:sz w:val="24"/>
          <w:szCs w:val="24"/>
        </w:rPr>
      </w:pPr>
      <w:r w:rsidRPr="00834EE1">
        <w:rPr>
          <w:rFonts w:eastAsia="Times New Roman" w:cstheme="minorHAnsi"/>
          <w:color w:val="000000"/>
          <w:sz w:val="24"/>
          <w:szCs w:val="24"/>
        </w:rPr>
        <w:t xml:space="preserve">Subject Line: </w:t>
      </w:r>
      <w:r>
        <w:rPr>
          <w:rFonts w:eastAsia="Times New Roman" w:cstheme="minorHAnsi"/>
          <w:b/>
          <w:bCs/>
          <w:color w:val="000000"/>
          <w:sz w:val="24"/>
          <w:szCs w:val="24"/>
        </w:rPr>
        <w:t>Failure to Participate</w:t>
      </w:r>
    </w:p>
    <w:p w14:paraId="1ACAEF91" w14:textId="2C55B1CA" w:rsidR="00B66049" w:rsidRPr="00013969" w:rsidRDefault="00B66049" w:rsidP="00CC3FB5">
      <w:pPr>
        <w:pStyle w:val="ListParagraph"/>
        <w:numPr>
          <w:ilvl w:val="1"/>
          <w:numId w:val="5"/>
        </w:numPr>
        <w:spacing w:after="0" w:line="240" w:lineRule="auto"/>
        <w:rPr>
          <w:rFonts w:eastAsia="Times New Roman" w:cstheme="minorHAnsi"/>
          <w:color w:val="000000"/>
          <w:sz w:val="24"/>
          <w:szCs w:val="24"/>
        </w:rPr>
      </w:pPr>
      <w:r w:rsidRPr="00834EE1">
        <w:rPr>
          <w:rFonts w:eastAsia="Times New Roman" w:cstheme="minorHAnsi"/>
          <w:color w:val="000000"/>
          <w:sz w:val="24"/>
          <w:szCs w:val="24"/>
        </w:rPr>
        <w:t xml:space="preserve">Body: </w:t>
      </w:r>
      <w:r w:rsidRPr="00834EE1">
        <w:rPr>
          <w:rFonts w:eastAsia="Times New Roman" w:cstheme="minorHAnsi"/>
          <w:b/>
          <w:color w:val="000000"/>
          <w:sz w:val="24"/>
          <w:szCs w:val="24"/>
        </w:rPr>
        <w:t>“No sanction has been sent in accordance with HHSC directive</w:t>
      </w:r>
      <w:r w:rsidR="006041E6">
        <w:rPr>
          <w:rFonts w:eastAsia="Times New Roman" w:cstheme="minorHAnsi"/>
          <w:b/>
          <w:color w:val="000000"/>
          <w:sz w:val="24"/>
          <w:szCs w:val="24"/>
        </w:rPr>
        <w:t>;</w:t>
      </w:r>
      <w:r w:rsidRPr="00834EE1">
        <w:rPr>
          <w:rFonts w:eastAsia="Times New Roman" w:cstheme="minorHAnsi"/>
          <w:b/>
          <w:color w:val="000000"/>
          <w:sz w:val="24"/>
          <w:szCs w:val="24"/>
        </w:rPr>
        <w:t>”</w:t>
      </w:r>
      <w:r w:rsidR="006041E6">
        <w:rPr>
          <w:rFonts w:eastAsia="Times New Roman" w:cstheme="minorHAnsi"/>
          <w:b/>
          <w:color w:val="000000"/>
          <w:sz w:val="24"/>
          <w:szCs w:val="24"/>
        </w:rPr>
        <w:t xml:space="preserve"> </w:t>
      </w:r>
      <w:r w:rsidR="006041E6">
        <w:rPr>
          <w:rFonts w:eastAsia="Times New Roman" w:cstheme="minorHAnsi"/>
          <w:bCs/>
          <w:color w:val="000000"/>
          <w:sz w:val="24"/>
          <w:szCs w:val="24"/>
        </w:rPr>
        <w:t>and</w:t>
      </w:r>
    </w:p>
    <w:p w14:paraId="38320B1D" w14:textId="77782E31" w:rsidR="0090714C" w:rsidRPr="00013969" w:rsidRDefault="00540262" w:rsidP="00013969">
      <w:pPr>
        <w:pStyle w:val="ListParagraph"/>
        <w:numPr>
          <w:ilvl w:val="1"/>
          <w:numId w:val="5"/>
        </w:numPr>
        <w:spacing w:after="0" w:line="240" w:lineRule="auto"/>
      </w:pPr>
      <w:r w:rsidRPr="00013969">
        <w:t xml:space="preserve">The </w:t>
      </w:r>
      <w:r w:rsidR="0090714C" w:rsidRPr="00013969">
        <w:t xml:space="preserve">date the 1816 was sent to HHSC. </w:t>
      </w:r>
    </w:p>
    <w:p w14:paraId="72E11F50" w14:textId="69D71639" w:rsidR="008D5293" w:rsidRDefault="0090714C" w:rsidP="0090714C">
      <w:pPr>
        <w:numPr>
          <w:ilvl w:val="0"/>
          <w:numId w:val="20"/>
        </w:numPr>
        <w:spacing w:after="0" w:line="240" w:lineRule="auto"/>
        <w:ind w:left="1080"/>
        <w:contextualSpacing/>
        <w:rPr>
          <w:rFonts w:ascii="Calibri" w:eastAsia="Times New Roman" w:hAnsi="Calibri" w:cs="Calibri"/>
          <w:color w:val="242424"/>
          <w:sz w:val="24"/>
          <w:szCs w:val="24"/>
        </w:rPr>
      </w:pPr>
      <w:r w:rsidRPr="00834EE1">
        <w:rPr>
          <w:rFonts w:ascii="Calibri" w:eastAsia="Times New Roman" w:hAnsi="Calibri" w:cs="Calibri"/>
          <w:color w:val="242424"/>
          <w:sz w:val="24"/>
          <w:szCs w:val="24"/>
        </w:rPr>
        <w:t>Close the SNAP E&amp;T Program Detail with closure reason 78-Other.</w:t>
      </w:r>
    </w:p>
    <w:p w14:paraId="5B1846A2" w14:textId="77777777" w:rsidR="00952235" w:rsidRPr="00952235" w:rsidRDefault="00952235" w:rsidP="00952235">
      <w:pPr>
        <w:spacing w:after="0" w:line="240" w:lineRule="auto"/>
        <w:contextualSpacing/>
        <w:rPr>
          <w:sz w:val="23"/>
          <w:szCs w:val="23"/>
        </w:rPr>
      </w:pPr>
    </w:p>
    <w:p w14:paraId="447B7911" w14:textId="77777777" w:rsidR="003F7FD4" w:rsidRDefault="003F7FD4" w:rsidP="00927A23">
      <w:pPr>
        <w:spacing w:after="0" w:line="240" w:lineRule="auto"/>
        <w:contextualSpacing/>
        <w:rPr>
          <w:sz w:val="23"/>
          <w:szCs w:val="23"/>
        </w:rPr>
      </w:pPr>
    </w:p>
    <w:p w14:paraId="51E43A25" w14:textId="38D4C3C2" w:rsidR="003F7FD4" w:rsidRDefault="003F7FD4" w:rsidP="00927A23">
      <w:pPr>
        <w:spacing w:after="0" w:line="240" w:lineRule="auto"/>
        <w:contextualSpacing/>
        <w:rPr>
          <w:sz w:val="23"/>
          <w:szCs w:val="23"/>
        </w:rPr>
      </w:pPr>
    </w:p>
    <w:p w14:paraId="27A19A51" w14:textId="57782F60" w:rsidR="008D5293" w:rsidRDefault="002263EA" w:rsidP="00927A23">
      <w:pPr>
        <w:spacing w:after="0" w:line="240" w:lineRule="auto"/>
        <w:contextualSpacing/>
        <w:rPr>
          <w:rFonts w:ascii="Calibri" w:eastAsia="Times New Roman" w:hAnsi="Calibri" w:cs="Calibri"/>
          <w:color w:val="242424"/>
          <w:sz w:val="28"/>
          <w:szCs w:val="28"/>
        </w:rPr>
      </w:pPr>
      <w:r w:rsidRPr="002263EA">
        <w:rPr>
          <w:rFonts w:ascii="Calibri" w:eastAsia="Times New Roman" w:hAnsi="Calibri" w:cs="Calibri"/>
          <w:noProof/>
          <w:color w:val="242424"/>
          <w:sz w:val="28"/>
          <w:szCs w:val="28"/>
        </w:rPr>
        <w:drawing>
          <wp:inline distT="0" distB="0" distL="0" distR="0" wp14:anchorId="70FDD1B0" wp14:editId="68D51B77">
            <wp:extent cx="5866790" cy="3498137"/>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1990" cy="3537013"/>
                    </a:xfrm>
                    <a:prstGeom prst="rect">
                      <a:avLst/>
                    </a:prstGeom>
                    <a:noFill/>
                    <a:ln>
                      <a:noFill/>
                    </a:ln>
                  </pic:spPr>
                </pic:pic>
              </a:graphicData>
            </a:graphic>
          </wp:inline>
        </w:drawing>
      </w:r>
    </w:p>
    <w:p w14:paraId="38BE6D9C" w14:textId="77777777" w:rsidR="00927A23" w:rsidRDefault="00927A23" w:rsidP="00927A23">
      <w:pPr>
        <w:spacing w:after="0" w:line="240" w:lineRule="auto"/>
        <w:contextualSpacing/>
        <w:rPr>
          <w:rFonts w:ascii="Calibri" w:eastAsia="Times New Roman" w:hAnsi="Calibri" w:cs="Calibri"/>
          <w:color w:val="242424"/>
          <w:sz w:val="28"/>
          <w:szCs w:val="28"/>
        </w:rPr>
      </w:pPr>
    </w:p>
    <w:p w14:paraId="527757B9" w14:textId="73B36062" w:rsidR="00BC4671" w:rsidRDefault="002263EA">
      <w:pPr>
        <w:rPr>
          <w:rFonts w:ascii="Calibri" w:eastAsia="Times New Roman" w:hAnsi="Calibri" w:cs="Calibri"/>
          <w:color w:val="242424"/>
          <w:sz w:val="28"/>
          <w:szCs w:val="28"/>
        </w:rPr>
      </w:pPr>
      <w:r w:rsidRPr="002263EA">
        <w:rPr>
          <w:rFonts w:ascii="Calibri" w:eastAsia="Times New Roman" w:hAnsi="Calibri" w:cs="Calibri"/>
          <w:noProof/>
          <w:color w:val="242424"/>
          <w:sz w:val="28"/>
          <w:szCs w:val="28"/>
        </w:rPr>
        <w:drawing>
          <wp:inline distT="0" distB="0" distL="0" distR="0" wp14:anchorId="19DA3A4A" wp14:editId="73B22C01">
            <wp:extent cx="5794551" cy="3584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0206" cy="3612690"/>
                    </a:xfrm>
                    <a:prstGeom prst="rect">
                      <a:avLst/>
                    </a:prstGeom>
                    <a:noFill/>
                    <a:ln>
                      <a:noFill/>
                    </a:ln>
                  </pic:spPr>
                </pic:pic>
              </a:graphicData>
            </a:graphic>
          </wp:inline>
        </w:drawing>
      </w:r>
    </w:p>
    <w:p w14:paraId="283E28E3" w14:textId="7A57B203" w:rsidR="00BC4671" w:rsidRDefault="00BC4671">
      <w:pPr>
        <w:rPr>
          <w:rFonts w:ascii="Calibri" w:eastAsia="Times New Roman" w:hAnsi="Calibri" w:cs="Calibri"/>
          <w:color w:val="242424"/>
          <w:sz w:val="28"/>
          <w:szCs w:val="28"/>
        </w:rPr>
      </w:pPr>
      <w:r>
        <w:rPr>
          <w:rFonts w:ascii="Calibri" w:eastAsia="Times New Roman" w:hAnsi="Calibri" w:cs="Calibri"/>
          <w:color w:val="242424"/>
          <w:sz w:val="28"/>
          <w:szCs w:val="28"/>
        </w:rPr>
        <w:br w:type="page"/>
      </w:r>
    </w:p>
    <w:p w14:paraId="19AEE2CA" w14:textId="77777777" w:rsidR="009026AC" w:rsidRPr="00CF03CC" w:rsidRDefault="009026AC" w:rsidP="009026AC">
      <w:pPr>
        <w:jc w:val="center"/>
        <w:rPr>
          <w:b/>
          <w:bCs/>
          <w:sz w:val="36"/>
          <w:szCs w:val="36"/>
        </w:rPr>
      </w:pPr>
      <w:r w:rsidRPr="00CF03CC">
        <w:rPr>
          <w:b/>
          <w:bCs/>
          <w:sz w:val="36"/>
          <w:szCs w:val="36"/>
        </w:rPr>
        <w:lastRenderedPageBreak/>
        <w:t>SNAP Good Cause Q&amp;A</w:t>
      </w:r>
    </w:p>
    <w:p w14:paraId="653F1E3F" w14:textId="77777777" w:rsidR="009026AC" w:rsidRDefault="009026AC" w:rsidP="009026AC">
      <w:pPr>
        <w:jc w:val="center"/>
      </w:pPr>
    </w:p>
    <w:p w14:paraId="41783FF0" w14:textId="544F30E2" w:rsidR="009026AC" w:rsidRDefault="009026AC" w:rsidP="009026AC">
      <w:pPr>
        <w:pStyle w:val="PlainText"/>
        <w:numPr>
          <w:ilvl w:val="0"/>
          <w:numId w:val="22"/>
        </w:numPr>
        <w:ind w:left="360"/>
      </w:pPr>
      <w:r>
        <w:t>If a customer is "</w:t>
      </w:r>
      <w:r w:rsidR="006041E6">
        <w:t>i</w:t>
      </w:r>
      <w:r>
        <w:t xml:space="preserve">n </w:t>
      </w:r>
      <w:r w:rsidR="006041E6">
        <w:t>c</w:t>
      </w:r>
      <w:r>
        <w:t xml:space="preserve">ompliance" with </w:t>
      </w:r>
      <w:r w:rsidR="006041E6">
        <w:t xml:space="preserve">the </w:t>
      </w:r>
      <w:r>
        <w:t>SNAP program, are they still required to participate?</w:t>
      </w:r>
    </w:p>
    <w:p w14:paraId="67C818B7" w14:textId="2A32BE55" w:rsidR="009026AC" w:rsidRDefault="009026AC" w:rsidP="009026AC">
      <w:pPr>
        <w:pStyle w:val="PlainText"/>
        <w:ind w:left="720"/>
      </w:pPr>
      <w:r w:rsidRPr="00CF03CC">
        <w:rPr>
          <w:b/>
          <w:bCs/>
        </w:rPr>
        <w:t>A</w:t>
      </w:r>
      <w:r>
        <w:t xml:space="preserve">: If a customer is participating with us, they are still required to meet the same participation criteria, such as 30 hours per week and submitting hours each Monday. </w:t>
      </w:r>
      <w:r>
        <w:br/>
      </w:r>
    </w:p>
    <w:p w14:paraId="02691866" w14:textId="77777777" w:rsidR="009026AC" w:rsidRDefault="009026AC" w:rsidP="009026AC">
      <w:pPr>
        <w:pStyle w:val="PlainText"/>
        <w:numPr>
          <w:ilvl w:val="0"/>
          <w:numId w:val="22"/>
        </w:numPr>
        <w:ind w:left="360"/>
      </w:pPr>
      <w:r>
        <w:t>Regarding the new SNAP procedures, what do we do if they choose not to participate during the SNAP Orientation?</w:t>
      </w:r>
    </w:p>
    <w:p w14:paraId="7FB62A6C" w14:textId="2BBA550C" w:rsidR="009026AC" w:rsidRDefault="009026AC" w:rsidP="00F64031">
      <w:pPr>
        <w:ind w:left="720"/>
      </w:pPr>
      <w:r w:rsidRPr="00CF03CC">
        <w:rPr>
          <w:b/>
          <w:bCs/>
        </w:rPr>
        <w:t>A</w:t>
      </w:r>
      <w:r>
        <w:t xml:space="preserve">: </w:t>
      </w:r>
      <w:r w:rsidR="00606334">
        <w:t>Refer to</w:t>
      </w:r>
      <w:r w:rsidR="00A75D9F">
        <w:t xml:space="preserve"> </w:t>
      </w:r>
      <w:r w:rsidR="00A75D9F" w:rsidRPr="00013969">
        <w:rPr>
          <w:b/>
          <w:bCs/>
        </w:rPr>
        <w:t xml:space="preserve">step </w:t>
      </w:r>
      <w:r w:rsidR="00013969">
        <w:rPr>
          <w:b/>
          <w:bCs/>
        </w:rPr>
        <w:t>2</w:t>
      </w:r>
      <w:r w:rsidR="00A75D9F">
        <w:t xml:space="preserve"> above.</w:t>
      </w:r>
    </w:p>
    <w:p w14:paraId="0A866EAB" w14:textId="77777777" w:rsidR="009026AC" w:rsidRDefault="009026AC" w:rsidP="009026AC">
      <w:pPr>
        <w:pStyle w:val="PlainText"/>
        <w:numPr>
          <w:ilvl w:val="0"/>
          <w:numId w:val="22"/>
        </w:numPr>
        <w:ind w:left="360"/>
      </w:pPr>
      <w:r>
        <w:t>I'm the Switchboard Operator, do I still schedule customers for orientations? Do I do a good cause from the start?</w:t>
      </w:r>
    </w:p>
    <w:p w14:paraId="3D8BBF99" w14:textId="2B2B88ED" w:rsidR="009026AC" w:rsidRDefault="009026AC" w:rsidP="009026AC">
      <w:pPr>
        <w:ind w:firstLine="720"/>
      </w:pPr>
      <w:r w:rsidRPr="00CF03CC">
        <w:rPr>
          <w:b/>
          <w:bCs/>
        </w:rPr>
        <w:t>A</w:t>
      </w:r>
      <w:r>
        <w:t xml:space="preserve">: Switchboard Operators </w:t>
      </w:r>
      <w:r w:rsidRPr="00CF03CC">
        <w:t>should continue to schedule customers for orientations</w:t>
      </w:r>
      <w:r>
        <w:t>.</w:t>
      </w:r>
    </w:p>
    <w:p w14:paraId="35422F11" w14:textId="77777777" w:rsidR="009026AC" w:rsidRDefault="009026AC" w:rsidP="009026AC">
      <w:pPr>
        <w:pStyle w:val="PlainText"/>
        <w:numPr>
          <w:ilvl w:val="0"/>
          <w:numId w:val="22"/>
        </w:numPr>
        <w:ind w:left="360"/>
      </w:pPr>
      <w:r>
        <w:t>How do we handle customers that are calling before getting penalized? Do we still have to conduct orientations? And just say that job searching is voluntary and not mandatory?</w:t>
      </w:r>
    </w:p>
    <w:p w14:paraId="47147AE3" w14:textId="53985412" w:rsidR="009026AC" w:rsidRDefault="009026AC" w:rsidP="009026AC">
      <w:pPr>
        <w:pStyle w:val="PlainText"/>
        <w:ind w:left="720"/>
      </w:pPr>
      <w:r w:rsidRPr="00CF03CC">
        <w:rPr>
          <w:b/>
          <w:bCs/>
        </w:rPr>
        <w:t>A</w:t>
      </w:r>
      <w:r>
        <w:t xml:space="preserve">: If a customer responds to an outreach and wishes to participate, staff should conduct the orientation and work with the customer to achieve their employment goals. </w:t>
      </w:r>
      <w:r w:rsidR="00A23FAB">
        <w:t xml:space="preserve">Staff should offer services such as financial assistance, job search/readiness activities, work experience, OJT, basic computer skills, occupational training, etc. to help the customer obtain employment. </w:t>
      </w:r>
      <w:r>
        <w:t xml:space="preserve">Staff should not discourage customers from working with us who want and need our assistance. </w:t>
      </w:r>
    </w:p>
    <w:p w14:paraId="77BB3CE4" w14:textId="77777777" w:rsidR="009026AC" w:rsidRDefault="009026AC" w:rsidP="009026AC">
      <w:pPr>
        <w:pStyle w:val="PlainText"/>
        <w:ind w:left="720"/>
      </w:pPr>
    </w:p>
    <w:p w14:paraId="651BDC47" w14:textId="77777777" w:rsidR="009026AC" w:rsidRDefault="009026AC" w:rsidP="009026AC">
      <w:pPr>
        <w:pStyle w:val="PlainText"/>
        <w:numPr>
          <w:ilvl w:val="0"/>
          <w:numId w:val="22"/>
        </w:numPr>
        <w:ind w:left="360"/>
        <w:rPr>
          <w:rFonts w:cs="Calibri"/>
          <w:szCs w:val="22"/>
        </w:rPr>
      </w:pPr>
      <w:r>
        <w:t xml:space="preserve">Do we need to contact customers that are currently participating to inform them participation is no longer mandatory? </w:t>
      </w:r>
      <w:r w:rsidRPr="00CF03CC">
        <w:rPr>
          <w:b/>
          <w:bCs/>
        </w:rPr>
        <w:t xml:space="preserve">No </w:t>
      </w:r>
    </w:p>
    <w:p w14:paraId="78DE8DE5" w14:textId="77777777" w:rsidR="009026AC" w:rsidRDefault="009026AC" w:rsidP="009026AC">
      <w:pPr>
        <w:pStyle w:val="PlainText"/>
        <w:ind w:left="360"/>
      </w:pPr>
      <w:r>
        <w:t xml:space="preserve">Also, what about the customers that have met their four weeks of job searching and are now participating in community service? Will these customers be "Good Caused" effective immediately? </w:t>
      </w:r>
      <w:r w:rsidRPr="00CF03CC">
        <w:rPr>
          <w:b/>
          <w:bCs/>
        </w:rPr>
        <w:t>No</w:t>
      </w:r>
    </w:p>
    <w:p w14:paraId="0CF67EEF" w14:textId="1F430BCB" w:rsidR="009026AC" w:rsidRDefault="009026AC" w:rsidP="009026AC">
      <w:pPr>
        <w:pStyle w:val="PlainText"/>
        <w:ind w:left="360"/>
      </w:pPr>
      <w:r>
        <w:t xml:space="preserve">There is instruction on how to address customers who fail to participate so is there a backtrack date that we need to be taken into consideration when moving forward with these new changes? </w:t>
      </w:r>
      <w:r w:rsidRPr="00CF03CC">
        <w:rPr>
          <w:b/>
          <w:bCs/>
        </w:rPr>
        <w:t>No</w:t>
      </w:r>
    </w:p>
    <w:p w14:paraId="6EE1D71A" w14:textId="792A9B0C" w:rsidR="009026AC" w:rsidRDefault="009026AC" w:rsidP="006F5724">
      <w:pPr>
        <w:pStyle w:val="PlainText"/>
        <w:ind w:left="720"/>
      </w:pPr>
      <w:r w:rsidRPr="009C6B65">
        <w:rPr>
          <w:b/>
          <w:bCs/>
        </w:rPr>
        <w:t>A</w:t>
      </w:r>
      <w:r>
        <w:t xml:space="preserve">: If a customer is participating with us, they are still required to meet the same participation criteria, such as 30 hours per week and submitting hours each Monday. If they are participating in workfare, they will still be required to meet the participation hours calculated up to their FLSA limit. </w:t>
      </w:r>
      <w:r>
        <w:br/>
      </w:r>
    </w:p>
    <w:p w14:paraId="6905F28F" w14:textId="77777777" w:rsidR="009026AC" w:rsidRPr="009C6B65" w:rsidRDefault="009026AC" w:rsidP="009026AC">
      <w:pPr>
        <w:pStyle w:val="PlainText"/>
        <w:numPr>
          <w:ilvl w:val="0"/>
          <w:numId w:val="22"/>
        </w:numPr>
        <w:ind w:left="360"/>
      </w:pPr>
      <w:r>
        <w:t>Does this affect the reconsideration process?</w:t>
      </w:r>
    </w:p>
    <w:p w14:paraId="24374A5E" w14:textId="5E25AE17" w:rsidR="0011439F" w:rsidRDefault="009026AC" w:rsidP="006F5724">
      <w:pPr>
        <w:ind w:left="720"/>
      </w:pPr>
      <w:r w:rsidRPr="009C6B65">
        <w:rPr>
          <w:b/>
          <w:bCs/>
        </w:rPr>
        <w:t>A:</w:t>
      </w:r>
      <w:r>
        <w:t xml:space="preserve"> No</w:t>
      </w:r>
      <w:r w:rsidR="000049E1">
        <w:t>;</w:t>
      </w:r>
      <w:r>
        <w:t xml:space="preserve"> we are not requesting SNAP participants’ work codes be changed as part of this process. If the customer meets a federal exemption, staff must follow the usual procedures for completing a reconsideration.</w:t>
      </w:r>
    </w:p>
    <w:sectPr w:rsidR="0011439F" w:rsidSect="00952254">
      <w:headerReference w:type="default" r:id="rId14"/>
      <w:footerReference w:type="default" r:id="rId15"/>
      <w:pgSz w:w="12240" w:h="15840"/>
      <w:pgMar w:top="93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968FC" w14:textId="77777777" w:rsidR="00013323" w:rsidRDefault="00013323" w:rsidP="00837235">
      <w:pPr>
        <w:spacing w:after="0" w:line="240" w:lineRule="auto"/>
      </w:pPr>
      <w:r>
        <w:separator/>
      </w:r>
    </w:p>
  </w:endnote>
  <w:endnote w:type="continuationSeparator" w:id="0">
    <w:p w14:paraId="78927AF2" w14:textId="77777777" w:rsidR="00013323" w:rsidRDefault="00013323" w:rsidP="00837235">
      <w:pPr>
        <w:spacing w:after="0" w:line="240" w:lineRule="auto"/>
      </w:pPr>
      <w:r>
        <w:continuationSeparator/>
      </w:r>
    </w:p>
  </w:endnote>
  <w:endnote w:type="continuationNotice" w:id="1">
    <w:p w14:paraId="1FAFFF68" w14:textId="77777777" w:rsidR="00013323" w:rsidRDefault="00013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C3D3" w14:textId="7716DFD5" w:rsidR="00EB66C6" w:rsidRDefault="00605E2E">
    <w:pPr>
      <w:pStyle w:val="Footer"/>
      <w:rPr>
        <w:rFonts w:ascii="Arial" w:hAnsi="Arial" w:cs="Arial"/>
        <w:color w:val="000000"/>
        <w:sz w:val="16"/>
        <w:szCs w:val="16"/>
        <w:shd w:val="clear" w:color="auto" w:fill="FFFFFF"/>
      </w:rPr>
    </w:pPr>
    <w:r>
      <w:rPr>
        <w:rFonts w:ascii="Arial" w:hAnsi="Arial" w:cs="Arial"/>
        <w:color w:val="000000"/>
        <w:sz w:val="16"/>
        <w:szCs w:val="16"/>
        <w:shd w:val="clear" w:color="auto" w:fill="FFFFFF"/>
      </w:rPr>
      <w:pict w14:anchorId="2E0D01B0">
        <v:rect id="_x0000_i1025" style="width:462.85pt;height:.4pt" o:hrpct="989" o:hralign="center" o:hrstd="t" o:hrnoshade="t" o:hr="t" fillcolor="#ed7d31 [3205]" stroked="f"/>
      </w:pict>
    </w:r>
  </w:p>
  <w:p w14:paraId="2BF19881" w14:textId="30BB99DF" w:rsidR="00EB66C6" w:rsidRDefault="00EB66C6">
    <w:pPr>
      <w:pStyle w:val="Footer"/>
      <w:rPr>
        <w:rFonts w:ascii="Arial" w:hAnsi="Arial" w:cs="Arial"/>
        <w:color w:val="000000"/>
        <w:sz w:val="16"/>
        <w:szCs w:val="16"/>
        <w:shd w:val="clear" w:color="auto" w:fill="FFFFFF"/>
      </w:rPr>
    </w:pPr>
    <w:r w:rsidRPr="00EB66C6">
      <w:rPr>
        <w:rFonts w:ascii="Arial" w:hAnsi="Arial" w:cs="Arial"/>
        <w:color w:val="000000"/>
        <w:sz w:val="16"/>
        <w:szCs w:val="16"/>
        <w:shd w:val="clear" w:color="auto" w:fill="FFFFFF"/>
      </w:rPr>
      <w:t xml:space="preserve">Workforce Solutions is an equal opportunity employer/program. Auxiliary aids and </w:t>
    </w:r>
  </w:p>
  <w:p w14:paraId="01093EE0" w14:textId="25E6AEAD" w:rsidR="00EB66C6" w:rsidRDefault="00EB66C6">
    <w:pPr>
      <w:pStyle w:val="Footer"/>
      <w:rPr>
        <w:rFonts w:ascii="Arial" w:hAnsi="Arial" w:cs="Arial"/>
        <w:color w:val="000000"/>
        <w:sz w:val="16"/>
        <w:szCs w:val="16"/>
        <w:shd w:val="clear" w:color="auto" w:fill="FFFFFF"/>
      </w:rPr>
    </w:pPr>
    <w:r w:rsidRPr="00EB66C6">
      <w:rPr>
        <w:noProof/>
        <w:sz w:val="16"/>
        <w:szCs w:val="16"/>
      </w:rPr>
      <w:drawing>
        <wp:anchor distT="0" distB="0" distL="114300" distR="114300" simplePos="0" relativeHeight="251658240" behindDoc="0" locked="0" layoutInCell="1" allowOverlap="1" wp14:anchorId="02B7294E" wp14:editId="0704AA16">
          <wp:simplePos x="0" y="0"/>
          <wp:positionH relativeFrom="column">
            <wp:posOffset>4937125</wp:posOffset>
          </wp:positionH>
          <wp:positionV relativeFrom="paragraph">
            <wp:posOffset>10160</wp:posOffset>
          </wp:positionV>
          <wp:extent cx="1527810" cy="401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27810" cy="401955"/>
                  </a:xfrm>
                  <a:prstGeom prst="rect">
                    <a:avLst/>
                  </a:prstGeom>
                </pic:spPr>
              </pic:pic>
            </a:graphicData>
          </a:graphic>
          <wp14:sizeRelH relativeFrom="page">
            <wp14:pctWidth>0</wp14:pctWidth>
          </wp14:sizeRelH>
          <wp14:sizeRelV relativeFrom="page">
            <wp14:pctHeight>0</wp14:pctHeight>
          </wp14:sizeRelV>
        </wp:anchor>
      </w:drawing>
    </w:r>
    <w:r w:rsidRPr="00EB66C6">
      <w:rPr>
        <w:rFonts w:ascii="Arial" w:hAnsi="Arial" w:cs="Arial"/>
        <w:color w:val="000000"/>
        <w:sz w:val="16"/>
        <w:szCs w:val="16"/>
        <w:shd w:val="clear" w:color="auto" w:fill="FFFFFF"/>
      </w:rPr>
      <w:t xml:space="preserve">services are available upon request to individuals with disabilities. (Please request </w:t>
    </w:r>
  </w:p>
  <w:p w14:paraId="3CF0EC52" w14:textId="77EB87D4" w:rsidR="00EB66C6" w:rsidRDefault="00EB66C6">
    <w:pPr>
      <w:pStyle w:val="Footer"/>
      <w:rPr>
        <w:rFonts w:ascii="Arial" w:hAnsi="Arial" w:cs="Arial"/>
        <w:color w:val="000000"/>
        <w:sz w:val="16"/>
        <w:szCs w:val="16"/>
        <w:shd w:val="clear" w:color="auto" w:fill="FFFFFF"/>
      </w:rPr>
    </w:pPr>
    <w:r w:rsidRPr="00EB66C6">
      <w:rPr>
        <w:rFonts w:ascii="Arial" w:hAnsi="Arial" w:cs="Arial"/>
        <w:color w:val="000000"/>
        <w:sz w:val="16"/>
        <w:szCs w:val="16"/>
        <w:shd w:val="clear" w:color="auto" w:fill="FFFFFF"/>
      </w:rPr>
      <w:t xml:space="preserve">reasonable accommodations a minimum of two business days in advance.) </w:t>
    </w:r>
  </w:p>
  <w:p w14:paraId="077C7D2F" w14:textId="1F2F9C40" w:rsidR="00CD1A5C" w:rsidRDefault="00EB66C6">
    <w:pPr>
      <w:pStyle w:val="Footer"/>
      <w:rPr>
        <w:rFonts w:ascii="Arial" w:hAnsi="Arial" w:cs="Arial"/>
        <w:color w:val="000000"/>
        <w:sz w:val="16"/>
        <w:szCs w:val="16"/>
        <w:shd w:val="clear" w:color="auto" w:fill="FFFFFF"/>
      </w:rPr>
    </w:pPr>
    <w:r w:rsidRPr="00EB66C6">
      <w:rPr>
        <w:rFonts w:ascii="Arial" w:hAnsi="Arial" w:cs="Arial"/>
        <w:b/>
        <w:bCs/>
        <w:color w:val="000000"/>
        <w:sz w:val="16"/>
        <w:szCs w:val="16"/>
        <w:shd w:val="clear" w:color="auto" w:fill="FFFFFF"/>
      </w:rPr>
      <w:t>Relay Texas</w:t>
    </w:r>
    <w:r w:rsidRPr="00EB66C6">
      <w:rPr>
        <w:rFonts w:ascii="Arial" w:hAnsi="Arial" w:cs="Arial"/>
        <w:color w:val="000000"/>
        <w:sz w:val="16"/>
        <w:szCs w:val="16"/>
        <w:shd w:val="clear" w:color="auto" w:fill="FFFFFF"/>
      </w:rPr>
      <w:t xml:space="preserve"> Numbers: 1.800.735.2989 (TDD) 1.800.735.2988 (voice) or 711</w:t>
    </w:r>
  </w:p>
  <w:p w14:paraId="0089FFB9" w14:textId="49240B39" w:rsidR="002D647A" w:rsidRDefault="002D647A">
    <w:pPr>
      <w:pStyle w:val="Footer"/>
      <w:rPr>
        <w:rFonts w:ascii="Arial" w:hAnsi="Arial" w:cs="Arial"/>
        <w:color w:val="000000"/>
        <w:sz w:val="16"/>
        <w:szCs w:val="16"/>
        <w:shd w:val="clear" w:color="auto" w:fill="FFFFFF"/>
      </w:rPr>
    </w:pPr>
  </w:p>
  <w:p w14:paraId="06CF75F2" w14:textId="284CA9A3" w:rsidR="002D647A" w:rsidRPr="00EB66C6" w:rsidRDefault="00013969">
    <w:pPr>
      <w:pStyle w:val="Footer"/>
      <w:rPr>
        <w:sz w:val="16"/>
        <w:szCs w:val="16"/>
      </w:rPr>
    </w:pPr>
    <w:r>
      <w:rPr>
        <w:rFonts w:ascii="Arial" w:hAnsi="Arial" w:cs="Arial"/>
        <w:color w:val="000000"/>
        <w:sz w:val="16"/>
        <w:szCs w:val="16"/>
        <w:shd w:val="clear" w:color="auto" w:fill="FFFFFF"/>
      </w:rPr>
      <w:t>De</w:t>
    </w:r>
    <w:r w:rsidR="0055657F">
      <w:rPr>
        <w:rFonts w:ascii="Arial" w:hAnsi="Arial" w:cs="Arial"/>
        <w:color w:val="000000"/>
        <w:sz w:val="16"/>
        <w:szCs w:val="16"/>
        <w:shd w:val="clear" w:color="auto" w:fill="FFFFFF"/>
      </w:rPr>
      <w:t>cember</w:t>
    </w:r>
    <w:r w:rsidR="008265D3">
      <w:rPr>
        <w:rFonts w:ascii="Arial" w:hAnsi="Arial" w:cs="Arial"/>
        <w:color w:val="000000"/>
        <w:sz w:val="16"/>
        <w:szCs w:val="16"/>
        <w:shd w:val="clear" w:color="auto" w:fill="FFFFFF"/>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A784A" w14:textId="77777777" w:rsidR="00013323" w:rsidRDefault="00013323" w:rsidP="00837235">
      <w:pPr>
        <w:spacing w:after="0" w:line="240" w:lineRule="auto"/>
      </w:pPr>
      <w:r>
        <w:separator/>
      </w:r>
    </w:p>
  </w:footnote>
  <w:footnote w:type="continuationSeparator" w:id="0">
    <w:p w14:paraId="07656AF4" w14:textId="77777777" w:rsidR="00013323" w:rsidRDefault="00013323" w:rsidP="00837235">
      <w:pPr>
        <w:spacing w:after="0" w:line="240" w:lineRule="auto"/>
      </w:pPr>
      <w:r>
        <w:continuationSeparator/>
      </w:r>
    </w:p>
  </w:footnote>
  <w:footnote w:type="continuationNotice" w:id="1">
    <w:p w14:paraId="10C31522" w14:textId="77777777" w:rsidR="00013323" w:rsidRDefault="000133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4C8B" w14:textId="2C0BE703" w:rsidR="00837235" w:rsidRDefault="00CD1A5C">
    <w:pPr>
      <w:pStyle w:val="Header"/>
    </w:pPr>
    <w:r w:rsidRPr="00CD1A5C">
      <w:rPr>
        <w:noProof/>
      </w:rPr>
      <w:drawing>
        <wp:anchor distT="0" distB="0" distL="114300" distR="114300" simplePos="0" relativeHeight="251658241" behindDoc="0" locked="0" layoutInCell="1" allowOverlap="1" wp14:anchorId="044D2D6B" wp14:editId="025E5A01">
          <wp:simplePos x="0" y="0"/>
          <wp:positionH relativeFrom="column">
            <wp:posOffset>5530850</wp:posOffset>
          </wp:positionH>
          <wp:positionV relativeFrom="paragraph">
            <wp:posOffset>-329637</wp:posOffset>
          </wp:positionV>
          <wp:extent cx="1320317" cy="2449745"/>
          <wp:effectExtent l="0" t="0" r="0" b="8255"/>
          <wp:wrapNone/>
          <wp:docPr id="6" name="Picture 5">
            <a:extLst xmlns:a="http://schemas.openxmlformats.org/drawingml/2006/main">
              <a:ext uri="{FF2B5EF4-FFF2-40B4-BE49-F238E27FC236}">
                <a16:creationId xmlns:a16="http://schemas.microsoft.com/office/drawing/2014/main" id="{7DDC10A5-E289-6549-AC6A-999916542E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DDC10A5-E289-6549-AC6A-999916542ED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0317" cy="2449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7D2F"/>
    <w:multiLevelType w:val="hybridMultilevel"/>
    <w:tmpl w:val="6F1E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E00A3"/>
    <w:multiLevelType w:val="hybridMultilevel"/>
    <w:tmpl w:val="4E6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17360"/>
    <w:multiLevelType w:val="hybridMultilevel"/>
    <w:tmpl w:val="0A826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D64A1"/>
    <w:multiLevelType w:val="hybridMultilevel"/>
    <w:tmpl w:val="5E123104"/>
    <w:lvl w:ilvl="0" w:tplc="905A544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8E5C0B"/>
    <w:multiLevelType w:val="hybridMultilevel"/>
    <w:tmpl w:val="BAE6AF1E"/>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A0C0B63"/>
    <w:multiLevelType w:val="hybridMultilevel"/>
    <w:tmpl w:val="FC10B4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0743D5"/>
    <w:multiLevelType w:val="hybridMultilevel"/>
    <w:tmpl w:val="1AD238DC"/>
    <w:lvl w:ilvl="0" w:tplc="9F7835C2">
      <w:start w:val="1"/>
      <w:numFmt w:val="bullet"/>
      <w:lvlText w:val=""/>
      <w:lvlJc w:val="left"/>
      <w:pPr>
        <w:ind w:left="720" w:hanging="360"/>
      </w:pPr>
      <w:rPr>
        <w:rFonts w:ascii="Symbol" w:hAnsi="Symbol" w:hint="default"/>
      </w:rPr>
    </w:lvl>
    <w:lvl w:ilvl="1" w:tplc="A314D206">
      <w:start w:val="1"/>
      <w:numFmt w:val="bullet"/>
      <w:lvlText w:val="o"/>
      <w:lvlJc w:val="left"/>
      <w:pPr>
        <w:ind w:left="1440" w:hanging="360"/>
      </w:pPr>
      <w:rPr>
        <w:rFonts w:ascii="Courier New" w:hAnsi="Courier New" w:hint="default"/>
      </w:rPr>
    </w:lvl>
    <w:lvl w:ilvl="2" w:tplc="C0980E44">
      <w:start w:val="1"/>
      <w:numFmt w:val="bullet"/>
      <w:lvlText w:val=""/>
      <w:lvlJc w:val="left"/>
      <w:pPr>
        <w:ind w:left="2160" w:hanging="360"/>
      </w:pPr>
      <w:rPr>
        <w:rFonts w:ascii="Wingdings" w:hAnsi="Wingdings" w:hint="default"/>
      </w:rPr>
    </w:lvl>
    <w:lvl w:ilvl="3" w:tplc="A5ECF9DA">
      <w:start w:val="1"/>
      <w:numFmt w:val="bullet"/>
      <w:lvlText w:val=""/>
      <w:lvlJc w:val="left"/>
      <w:pPr>
        <w:ind w:left="2880" w:hanging="360"/>
      </w:pPr>
      <w:rPr>
        <w:rFonts w:ascii="Symbol" w:hAnsi="Symbol" w:hint="default"/>
      </w:rPr>
    </w:lvl>
    <w:lvl w:ilvl="4" w:tplc="A828AAFC">
      <w:start w:val="1"/>
      <w:numFmt w:val="bullet"/>
      <w:lvlText w:val="o"/>
      <w:lvlJc w:val="left"/>
      <w:pPr>
        <w:ind w:left="3600" w:hanging="360"/>
      </w:pPr>
      <w:rPr>
        <w:rFonts w:ascii="Courier New" w:hAnsi="Courier New" w:hint="default"/>
      </w:rPr>
    </w:lvl>
    <w:lvl w:ilvl="5" w:tplc="00D42AE4">
      <w:start w:val="1"/>
      <w:numFmt w:val="bullet"/>
      <w:lvlText w:val=""/>
      <w:lvlJc w:val="left"/>
      <w:pPr>
        <w:ind w:left="4320" w:hanging="360"/>
      </w:pPr>
      <w:rPr>
        <w:rFonts w:ascii="Wingdings" w:hAnsi="Wingdings" w:hint="default"/>
      </w:rPr>
    </w:lvl>
    <w:lvl w:ilvl="6" w:tplc="DA84752C">
      <w:start w:val="1"/>
      <w:numFmt w:val="bullet"/>
      <w:lvlText w:val=""/>
      <w:lvlJc w:val="left"/>
      <w:pPr>
        <w:ind w:left="5040" w:hanging="360"/>
      </w:pPr>
      <w:rPr>
        <w:rFonts w:ascii="Symbol" w:hAnsi="Symbol" w:hint="default"/>
      </w:rPr>
    </w:lvl>
    <w:lvl w:ilvl="7" w:tplc="B09AB4E8">
      <w:start w:val="1"/>
      <w:numFmt w:val="bullet"/>
      <w:lvlText w:val="o"/>
      <w:lvlJc w:val="left"/>
      <w:pPr>
        <w:ind w:left="5760" w:hanging="360"/>
      </w:pPr>
      <w:rPr>
        <w:rFonts w:ascii="Courier New" w:hAnsi="Courier New" w:hint="default"/>
      </w:rPr>
    </w:lvl>
    <w:lvl w:ilvl="8" w:tplc="960A6C00">
      <w:start w:val="1"/>
      <w:numFmt w:val="bullet"/>
      <w:lvlText w:val=""/>
      <w:lvlJc w:val="left"/>
      <w:pPr>
        <w:ind w:left="6480" w:hanging="360"/>
      </w:pPr>
      <w:rPr>
        <w:rFonts w:ascii="Wingdings" w:hAnsi="Wingdings" w:hint="default"/>
      </w:rPr>
    </w:lvl>
  </w:abstractNum>
  <w:abstractNum w:abstractNumId="7" w15:restartNumberingAfterBreak="0">
    <w:nsid w:val="436C497D"/>
    <w:multiLevelType w:val="hybridMultilevel"/>
    <w:tmpl w:val="577A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77893"/>
    <w:multiLevelType w:val="hybridMultilevel"/>
    <w:tmpl w:val="EBF6C758"/>
    <w:lvl w:ilvl="0" w:tplc="04090001">
      <w:start w:val="1"/>
      <w:numFmt w:val="bullet"/>
      <w:lvlText w:val=""/>
      <w:lvlJc w:val="left"/>
      <w:pPr>
        <w:ind w:left="720" w:hanging="360"/>
      </w:pPr>
      <w:rPr>
        <w:rFonts w:ascii="Symbol" w:hAnsi="Symbol" w:hint="default"/>
      </w:rPr>
    </w:lvl>
    <w:lvl w:ilvl="1" w:tplc="905A544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82864"/>
    <w:multiLevelType w:val="hybridMultilevel"/>
    <w:tmpl w:val="73F0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37605"/>
    <w:multiLevelType w:val="hybridMultilevel"/>
    <w:tmpl w:val="F6A6E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E1022"/>
    <w:multiLevelType w:val="hybridMultilevel"/>
    <w:tmpl w:val="115A13D8"/>
    <w:lvl w:ilvl="0" w:tplc="F4388F4E">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B3333"/>
    <w:multiLevelType w:val="hybridMultilevel"/>
    <w:tmpl w:val="85349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0B2C2"/>
    <w:multiLevelType w:val="hybridMultilevel"/>
    <w:tmpl w:val="DC4AC2A8"/>
    <w:lvl w:ilvl="0" w:tplc="7E863D6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87080CA">
      <w:start w:val="1"/>
      <w:numFmt w:val="lowerRoman"/>
      <w:lvlText w:val="%3."/>
      <w:lvlJc w:val="right"/>
      <w:pPr>
        <w:ind w:left="2160" w:hanging="180"/>
      </w:pPr>
    </w:lvl>
    <w:lvl w:ilvl="3" w:tplc="63C02D84">
      <w:start w:val="1"/>
      <w:numFmt w:val="decimal"/>
      <w:lvlText w:val="%4."/>
      <w:lvlJc w:val="left"/>
      <w:pPr>
        <w:ind w:left="2880" w:hanging="360"/>
      </w:pPr>
    </w:lvl>
    <w:lvl w:ilvl="4" w:tplc="767ABEC6">
      <w:start w:val="1"/>
      <w:numFmt w:val="lowerLetter"/>
      <w:lvlText w:val="%5."/>
      <w:lvlJc w:val="left"/>
      <w:pPr>
        <w:ind w:left="3600" w:hanging="360"/>
      </w:pPr>
    </w:lvl>
    <w:lvl w:ilvl="5" w:tplc="570CF864">
      <w:start w:val="1"/>
      <w:numFmt w:val="lowerRoman"/>
      <w:lvlText w:val="%6."/>
      <w:lvlJc w:val="right"/>
      <w:pPr>
        <w:ind w:left="4320" w:hanging="180"/>
      </w:pPr>
    </w:lvl>
    <w:lvl w:ilvl="6" w:tplc="DE02B390">
      <w:start w:val="1"/>
      <w:numFmt w:val="decimal"/>
      <w:lvlText w:val="%7."/>
      <w:lvlJc w:val="left"/>
      <w:pPr>
        <w:ind w:left="5040" w:hanging="360"/>
      </w:pPr>
    </w:lvl>
    <w:lvl w:ilvl="7" w:tplc="1994B38C">
      <w:start w:val="1"/>
      <w:numFmt w:val="lowerLetter"/>
      <w:lvlText w:val="%8."/>
      <w:lvlJc w:val="left"/>
      <w:pPr>
        <w:ind w:left="5760" w:hanging="360"/>
      </w:pPr>
    </w:lvl>
    <w:lvl w:ilvl="8" w:tplc="73584FAE">
      <w:start w:val="1"/>
      <w:numFmt w:val="lowerRoman"/>
      <w:lvlText w:val="%9."/>
      <w:lvlJc w:val="right"/>
      <w:pPr>
        <w:ind w:left="6480" w:hanging="180"/>
      </w:pPr>
    </w:lvl>
  </w:abstractNum>
  <w:abstractNum w:abstractNumId="14" w15:restartNumberingAfterBreak="0">
    <w:nsid w:val="5F9E01A0"/>
    <w:multiLevelType w:val="hybridMultilevel"/>
    <w:tmpl w:val="18E2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12D47"/>
    <w:multiLevelType w:val="hybridMultilevel"/>
    <w:tmpl w:val="58E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56C95"/>
    <w:multiLevelType w:val="hybridMultilevel"/>
    <w:tmpl w:val="A7784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12641"/>
    <w:multiLevelType w:val="hybridMultilevel"/>
    <w:tmpl w:val="B0AE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55BB7"/>
    <w:multiLevelType w:val="hybridMultilevel"/>
    <w:tmpl w:val="A9FA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32268"/>
    <w:multiLevelType w:val="hybridMultilevel"/>
    <w:tmpl w:val="3102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0738E"/>
    <w:multiLevelType w:val="hybridMultilevel"/>
    <w:tmpl w:val="F4B096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72CA4"/>
    <w:multiLevelType w:val="hybridMultilevel"/>
    <w:tmpl w:val="A3C09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1"/>
  </w:num>
  <w:num w:numId="3">
    <w:abstractNumId w:val="9"/>
  </w:num>
  <w:num w:numId="4">
    <w:abstractNumId w:val="11"/>
  </w:num>
  <w:num w:numId="5">
    <w:abstractNumId w:val="5"/>
  </w:num>
  <w:num w:numId="6">
    <w:abstractNumId w:val="0"/>
  </w:num>
  <w:num w:numId="7">
    <w:abstractNumId w:val="7"/>
  </w:num>
  <w:num w:numId="8">
    <w:abstractNumId w:val="2"/>
  </w:num>
  <w:num w:numId="9">
    <w:abstractNumId w:val="10"/>
  </w:num>
  <w:num w:numId="10">
    <w:abstractNumId w:val="19"/>
  </w:num>
  <w:num w:numId="11">
    <w:abstractNumId w:val="20"/>
  </w:num>
  <w:num w:numId="12">
    <w:abstractNumId w:val="17"/>
  </w:num>
  <w:num w:numId="13">
    <w:abstractNumId w:val="16"/>
  </w:num>
  <w:num w:numId="14">
    <w:abstractNumId w:val="18"/>
  </w:num>
  <w:num w:numId="15">
    <w:abstractNumId w:val="15"/>
  </w:num>
  <w:num w:numId="16">
    <w:abstractNumId w:val="14"/>
  </w:num>
  <w:num w:numId="17">
    <w:abstractNumId w:val="1"/>
  </w:num>
  <w:num w:numId="18">
    <w:abstractNumId w:val="3"/>
  </w:num>
  <w:num w:numId="19">
    <w:abstractNumId w:val="8"/>
  </w:num>
  <w:num w:numId="20">
    <w:abstractNumId w:val="6"/>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FF"/>
    <w:rsid w:val="000049E1"/>
    <w:rsid w:val="00013323"/>
    <w:rsid w:val="00013969"/>
    <w:rsid w:val="000233D7"/>
    <w:rsid w:val="00027A54"/>
    <w:rsid w:val="000306C0"/>
    <w:rsid w:val="00035C85"/>
    <w:rsid w:val="00037272"/>
    <w:rsid w:val="00044DFF"/>
    <w:rsid w:val="000510C9"/>
    <w:rsid w:val="000617FE"/>
    <w:rsid w:val="0006662D"/>
    <w:rsid w:val="000815F1"/>
    <w:rsid w:val="0008690D"/>
    <w:rsid w:val="000B1FC1"/>
    <w:rsid w:val="000C0CD5"/>
    <w:rsid w:val="000D0453"/>
    <w:rsid w:val="000D351A"/>
    <w:rsid w:val="000D3C55"/>
    <w:rsid w:val="000E0C5F"/>
    <w:rsid w:val="000E170B"/>
    <w:rsid w:val="000E2383"/>
    <w:rsid w:val="000F1A2C"/>
    <w:rsid w:val="000F5263"/>
    <w:rsid w:val="00105234"/>
    <w:rsid w:val="0011439F"/>
    <w:rsid w:val="00127801"/>
    <w:rsid w:val="001323C7"/>
    <w:rsid w:val="00142DCB"/>
    <w:rsid w:val="00184D26"/>
    <w:rsid w:val="001A6DE1"/>
    <w:rsid w:val="001B1A24"/>
    <w:rsid w:val="001C755C"/>
    <w:rsid w:val="001E07DC"/>
    <w:rsid w:val="001E6102"/>
    <w:rsid w:val="001F79AC"/>
    <w:rsid w:val="002122AF"/>
    <w:rsid w:val="00220454"/>
    <w:rsid w:val="00224438"/>
    <w:rsid w:val="002263EA"/>
    <w:rsid w:val="0022759B"/>
    <w:rsid w:val="00230C8E"/>
    <w:rsid w:val="0023343D"/>
    <w:rsid w:val="00253D13"/>
    <w:rsid w:val="00266185"/>
    <w:rsid w:val="00285325"/>
    <w:rsid w:val="002A1485"/>
    <w:rsid w:val="002A18F0"/>
    <w:rsid w:val="002A4BE5"/>
    <w:rsid w:val="002B1410"/>
    <w:rsid w:val="002B52CD"/>
    <w:rsid w:val="002D263D"/>
    <w:rsid w:val="002D6022"/>
    <w:rsid w:val="002D647A"/>
    <w:rsid w:val="002E77BE"/>
    <w:rsid w:val="002F7001"/>
    <w:rsid w:val="0030090F"/>
    <w:rsid w:val="003107CF"/>
    <w:rsid w:val="00315F4D"/>
    <w:rsid w:val="00324DD7"/>
    <w:rsid w:val="00327CB8"/>
    <w:rsid w:val="00370002"/>
    <w:rsid w:val="003A7D64"/>
    <w:rsid w:val="003B5B38"/>
    <w:rsid w:val="003C7BEA"/>
    <w:rsid w:val="003D1345"/>
    <w:rsid w:val="003E0CDB"/>
    <w:rsid w:val="003E6A2D"/>
    <w:rsid w:val="003F7982"/>
    <w:rsid w:val="003F7FD4"/>
    <w:rsid w:val="00411C7D"/>
    <w:rsid w:val="00415B55"/>
    <w:rsid w:val="0042707B"/>
    <w:rsid w:val="00430BFF"/>
    <w:rsid w:val="00442B0A"/>
    <w:rsid w:val="00474011"/>
    <w:rsid w:val="0048300D"/>
    <w:rsid w:val="00486DC0"/>
    <w:rsid w:val="004900F8"/>
    <w:rsid w:val="004A53FB"/>
    <w:rsid w:val="004D0D1B"/>
    <w:rsid w:val="004D5EA8"/>
    <w:rsid w:val="004D7167"/>
    <w:rsid w:val="004E23A2"/>
    <w:rsid w:val="004E539D"/>
    <w:rsid w:val="004E5F76"/>
    <w:rsid w:val="004F04E6"/>
    <w:rsid w:val="004F12AD"/>
    <w:rsid w:val="00501FB3"/>
    <w:rsid w:val="005032B7"/>
    <w:rsid w:val="00512A7F"/>
    <w:rsid w:val="00514F32"/>
    <w:rsid w:val="0052182C"/>
    <w:rsid w:val="005369A4"/>
    <w:rsid w:val="00540262"/>
    <w:rsid w:val="00543117"/>
    <w:rsid w:val="00543B92"/>
    <w:rsid w:val="00552135"/>
    <w:rsid w:val="00553060"/>
    <w:rsid w:val="0055657F"/>
    <w:rsid w:val="005576C7"/>
    <w:rsid w:val="00566A3C"/>
    <w:rsid w:val="00584EBC"/>
    <w:rsid w:val="00590C68"/>
    <w:rsid w:val="0059105B"/>
    <w:rsid w:val="00591554"/>
    <w:rsid w:val="005B2E3D"/>
    <w:rsid w:val="005F3574"/>
    <w:rsid w:val="005F3DDA"/>
    <w:rsid w:val="005F631D"/>
    <w:rsid w:val="00602FA8"/>
    <w:rsid w:val="006041E6"/>
    <w:rsid w:val="0060540F"/>
    <w:rsid w:val="00605CB4"/>
    <w:rsid w:val="00605E2E"/>
    <w:rsid w:val="00606334"/>
    <w:rsid w:val="00612F4B"/>
    <w:rsid w:val="0062363C"/>
    <w:rsid w:val="00635EF0"/>
    <w:rsid w:val="00642965"/>
    <w:rsid w:val="00642EF6"/>
    <w:rsid w:val="006476A4"/>
    <w:rsid w:val="00671CF0"/>
    <w:rsid w:val="00675360"/>
    <w:rsid w:val="006F1EB1"/>
    <w:rsid w:val="006F505E"/>
    <w:rsid w:val="006F5724"/>
    <w:rsid w:val="006F6C59"/>
    <w:rsid w:val="00720892"/>
    <w:rsid w:val="00720A68"/>
    <w:rsid w:val="00726630"/>
    <w:rsid w:val="00726968"/>
    <w:rsid w:val="00733B91"/>
    <w:rsid w:val="00747CE7"/>
    <w:rsid w:val="007717B2"/>
    <w:rsid w:val="007811E2"/>
    <w:rsid w:val="007842FC"/>
    <w:rsid w:val="007874C4"/>
    <w:rsid w:val="007A1730"/>
    <w:rsid w:val="007A2749"/>
    <w:rsid w:val="007A28E1"/>
    <w:rsid w:val="007B54AA"/>
    <w:rsid w:val="007F218B"/>
    <w:rsid w:val="007F3FE2"/>
    <w:rsid w:val="007F44D7"/>
    <w:rsid w:val="007F4C74"/>
    <w:rsid w:val="007F50BB"/>
    <w:rsid w:val="007F51BF"/>
    <w:rsid w:val="007F5645"/>
    <w:rsid w:val="00806ED5"/>
    <w:rsid w:val="00824DD5"/>
    <w:rsid w:val="008265D3"/>
    <w:rsid w:val="00827488"/>
    <w:rsid w:val="00834EE1"/>
    <w:rsid w:val="00835422"/>
    <w:rsid w:val="00837235"/>
    <w:rsid w:val="00840306"/>
    <w:rsid w:val="008640F2"/>
    <w:rsid w:val="0087280A"/>
    <w:rsid w:val="00877737"/>
    <w:rsid w:val="00891A4C"/>
    <w:rsid w:val="008A232F"/>
    <w:rsid w:val="008A362C"/>
    <w:rsid w:val="008B007D"/>
    <w:rsid w:val="008C171F"/>
    <w:rsid w:val="008C5A7A"/>
    <w:rsid w:val="008D5293"/>
    <w:rsid w:val="008E0D7D"/>
    <w:rsid w:val="008F2B2E"/>
    <w:rsid w:val="008F3DC1"/>
    <w:rsid w:val="00901D88"/>
    <w:rsid w:val="009026AC"/>
    <w:rsid w:val="0090714C"/>
    <w:rsid w:val="00907BD5"/>
    <w:rsid w:val="00916273"/>
    <w:rsid w:val="0091712A"/>
    <w:rsid w:val="00925E8B"/>
    <w:rsid w:val="00927A23"/>
    <w:rsid w:val="00930289"/>
    <w:rsid w:val="00941802"/>
    <w:rsid w:val="009458AB"/>
    <w:rsid w:val="0095170B"/>
    <w:rsid w:val="00952235"/>
    <w:rsid w:val="00952254"/>
    <w:rsid w:val="00955DEE"/>
    <w:rsid w:val="009747E3"/>
    <w:rsid w:val="009B6A0D"/>
    <w:rsid w:val="009C4FF4"/>
    <w:rsid w:val="009E0608"/>
    <w:rsid w:val="009E420A"/>
    <w:rsid w:val="00A008EA"/>
    <w:rsid w:val="00A21407"/>
    <w:rsid w:val="00A23FAB"/>
    <w:rsid w:val="00A54AA5"/>
    <w:rsid w:val="00A75D9F"/>
    <w:rsid w:val="00A80696"/>
    <w:rsid w:val="00A8453B"/>
    <w:rsid w:val="00A85EAC"/>
    <w:rsid w:val="00A9187E"/>
    <w:rsid w:val="00AA1313"/>
    <w:rsid w:val="00AB4C14"/>
    <w:rsid w:val="00AB6518"/>
    <w:rsid w:val="00AB65D0"/>
    <w:rsid w:val="00AC092E"/>
    <w:rsid w:val="00AD5562"/>
    <w:rsid w:val="00AD68A6"/>
    <w:rsid w:val="00AE1173"/>
    <w:rsid w:val="00AF1C3A"/>
    <w:rsid w:val="00AF5393"/>
    <w:rsid w:val="00AF7A4E"/>
    <w:rsid w:val="00B028D1"/>
    <w:rsid w:val="00B137DB"/>
    <w:rsid w:val="00B2622D"/>
    <w:rsid w:val="00B4463F"/>
    <w:rsid w:val="00B5487B"/>
    <w:rsid w:val="00B64305"/>
    <w:rsid w:val="00B66049"/>
    <w:rsid w:val="00B717B1"/>
    <w:rsid w:val="00B7341C"/>
    <w:rsid w:val="00B74817"/>
    <w:rsid w:val="00B831B9"/>
    <w:rsid w:val="00B8502E"/>
    <w:rsid w:val="00B87E22"/>
    <w:rsid w:val="00BA2B70"/>
    <w:rsid w:val="00BA71FD"/>
    <w:rsid w:val="00BA7A82"/>
    <w:rsid w:val="00BC0DFB"/>
    <w:rsid w:val="00BC11AA"/>
    <w:rsid w:val="00BC4671"/>
    <w:rsid w:val="00BC5E6D"/>
    <w:rsid w:val="00BC69D9"/>
    <w:rsid w:val="00BD4FC4"/>
    <w:rsid w:val="00BE1C9E"/>
    <w:rsid w:val="00C00733"/>
    <w:rsid w:val="00C00D52"/>
    <w:rsid w:val="00C04BB9"/>
    <w:rsid w:val="00C1374C"/>
    <w:rsid w:val="00C25789"/>
    <w:rsid w:val="00C41071"/>
    <w:rsid w:val="00C4193D"/>
    <w:rsid w:val="00C60C56"/>
    <w:rsid w:val="00C6589E"/>
    <w:rsid w:val="00C9733B"/>
    <w:rsid w:val="00C97A7D"/>
    <w:rsid w:val="00CB6977"/>
    <w:rsid w:val="00CC3FB5"/>
    <w:rsid w:val="00CD105D"/>
    <w:rsid w:val="00CD1A5C"/>
    <w:rsid w:val="00CE0A50"/>
    <w:rsid w:val="00CF4DDA"/>
    <w:rsid w:val="00D14152"/>
    <w:rsid w:val="00D22B14"/>
    <w:rsid w:val="00D252D2"/>
    <w:rsid w:val="00D27B9C"/>
    <w:rsid w:val="00D30AA2"/>
    <w:rsid w:val="00D31BCB"/>
    <w:rsid w:val="00D31EC8"/>
    <w:rsid w:val="00D322E8"/>
    <w:rsid w:val="00D354F0"/>
    <w:rsid w:val="00D43794"/>
    <w:rsid w:val="00D45D44"/>
    <w:rsid w:val="00D94BDC"/>
    <w:rsid w:val="00D97D24"/>
    <w:rsid w:val="00DA498A"/>
    <w:rsid w:val="00DB78D0"/>
    <w:rsid w:val="00DC606C"/>
    <w:rsid w:val="00DE2215"/>
    <w:rsid w:val="00E03B33"/>
    <w:rsid w:val="00E04D78"/>
    <w:rsid w:val="00E144A5"/>
    <w:rsid w:val="00E379AB"/>
    <w:rsid w:val="00E54D32"/>
    <w:rsid w:val="00E63693"/>
    <w:rsid w:val="00E94FF9"/>
    <w:rsid w:val="00E95A02"/>
    <w:rsid w:val="00E97C9E"/>
    <w:rsid w:val="00EA7CD6"/>
    <w:rsid w:val="00EB6571"/>
    <w:rsid w:val="00EB66C6"/>
    <w:rsid w:val="00ED42FF"/>
    <w:rsid w:val="00ED7AC7"/>
    <w:rsid w:val="00EE0E95"/>
    <w:rsid w:val="00EF15B6"/>
    <w:rsid w:val="00F01EBF"/>
    <w:rsid w:val="00F03703"/>
    <w:rsid w:val="00F1616C"/>
    <w:rsid w:val="00F23D89"/>
    <w:rsid w:val="00F2691E"/>
    <w:rsid w:val="00F51EA7"/>
    <w:rsid w:val="00F64031"/>
    <w:rsid w:val="00F6627F"/>
    <w:rsid w:val="00F71037"/>
    <w:rsid w:val="00F85084"/>
    <w:rsid w:val="00FA2FFE"/>
    <w:rsid w:val="00FC6430"/>
    <w:rsid w:val="00FE1DDB"/>
    <w:rsid w:val="00FE28D4"/>
    <w:rsid w:val="00FE5A97"/>
    <w:rsid w:val="01121457"/>
    <w:rsid w:val="02FC5CC4"/>
    <w:rsid w:val="0330E22A"/>
    <w:rsid w:val="087776AE"/>
    <w:rsid w:val="08BB3EAD"/>
    <w:rsid w:val="0B698909"/>
    <w:rsid w:val="0DCC1EDB"/>
    <w:rsid w:val="0E2715FE"/>
    <w:rsid w:val="11286AF2"/>
    <w:rsid w:val="115CF058"/>
    <w:rsid w:val="134738C5"/>
    <w:rsid w:val="13B04391"/>
    <w:rsid w:val="15CF1164"/>
    <w:rsid w:val="16488DB9"/>
    <w:rsid w:val="195FE2E1"/>
    <w:rsid w:val="19959737"/>
    <w:rsid w:val="19EC2E9F"/>
    <w:rsid w:val="1EB5B9FE"/>
    <w:rsid w:val="242FA4F8"/>
    <w:rsid w:val="24642A5E"/>
    <w:rsid w:val="24E80079"/>
    <w:rsid w:val="255AAFD8"/>
    <w:rsid w:val="2BC98CB5"/>
    <w:rsid w:val="2C0D54B4"/>
    <w:rsid w:val="2C41DA1A"/>
    <w:rsid w:val="2C684BD7"/>
    <w:rsid w:val="2CE1C82C"/>
    <w:rsid w:val="31886E9E"/>
    <w:rsid w:val="367CF20E"/>
    <w:rsid w:val="37025998"/>
    <w:rsid w:val="37380DEE"/>
    <w:rsid w:val="39CF2926"/>
    <w:rsid w:val="39F59AE3"/>
    <w:rsid w:val="3DA75820"/>
    <w:rsid w:val="40660B57"/>
    <w:rsid w:val="4207D005"/>
    <w:rsid w:val="43DE6D4F"/>
    <w:rsid w:val="48ACC5DF"/>
    <w:rsid w:val="49AFCB6B"/>
    <w:rsid w:val="4A4E8A8D"/>
    <w:rsid w:val="4A74FC4A"/>
    <w:rsid w:val="4F9CD9C6"/>
    <w:rsid w:val="518A90EF"/>
    <w:rsid w:val="54704AE9"/>
    <w:rsid w:val="55888660"/>
    <w:rsid w:val="588D6824"/>
    <w:rsid w:val="592B4620"/>
    <w:rsid w:val="5D47B0EA"/>
    <w:rsid w:val="5DBFFE4F"/>
    <w:rsid w:val="5E48E576"/>
    <w:rsid w:val="5F3D2B97"/>
    <w:rsid w:val="60148078"/>
    <w:rsid w:val="60F66B02"/>
    <w:rsid w:val="62D0DE7D"/>
    <w:rsid w:val="6759328E"/>
    <w:rsid w:val="68177301"/>
    <w:rsid w:val="6890EF56"/>
    <w:rsid w:val="69AB88AD"/>
    <w:rsid w:val="6AAE8E39"/>
    <w:rsid w:val="6AD4FFF6"/>
    <w:rsid w:val="6D01E172"/>
    <w:rsid w:val="6DD654EA"/>
    <w:rsid w:val="7017F2CD"/>
    <w:rsid w:val="7093E1DF"/>
    <w:rsid w:val="756F0DB7"/>
    <w:rsid w:val="7D8142D9"/>
    <w:rsid w:val="7DA7B4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65EBD1F"/>
  <w15:chartTrackingRefBased/>
  <w15:docId w15:val="{94CDB822-0B65-4D08-90D1-0760976E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FF"/>
    <w:pPr>
      <w:ind w:left="720"/>
      <w:contextualSpacing/>
    </w:pPr>
  </w:style>
  <w:style w:type="paragraph" w:customStyle="1" w:styleId="m8447658856838144171msoheader">
    <w:name w:val="m_8447658856838144171msoheader"/>
    <w:basedOn w:val="Normal"/>
    <w:rsid w:val="00BD4F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7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235"/>
  </w:style>
  <w:style w:type="paragraph" w:styleId="Footer">
    <w:name w:val="footer"/>
    <w:basedOn w:val="Normal"/>
    <w:link w:val="FooterChar"/>
    <w:uiPriority w:val="99"/>
    <w:unhideWhenUsed/>
    <w:rsid w:val="00837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235"/>
  </w:style>
  <w:style w:type="paragraph" w:styleId="PlainText">
    <w:name w:val="Plain Text"/>
    <w:basedOn w:val="Normal"/>
    <w:link w:val="PlainTextChar"/>
    <w:uiPriority w:val="99"/>
    <w:unhideWhenUsed/>
    <w:rsid w:val="004D71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7167"/>
    <w:rPr>
      <w:rFonts w:ascii="Calibri" w:hAnsi="Calibri"/>
      <w:szCs w:val="21"/>
    </w:rPr>
  </w:style>
  <w:style w:type="paragraph" w:customStyle="1" w:styleId="Default">
    <w:name w:val="Default"/>
    <w:rsid w:val="00927A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179E656CAA2479491C87425646579" ma:contentTypeVersion="15" ma:contentTypeDescription="Create a new document." ma:contentTypeScope="" ma:versionID="d6014e6c1a00b246faabb785c1ac8bb1">
  <xsd:schema xmlns:xsd="http://www.w3.org/2001/XMLSchema" xmlns:xs="http://www.w3.org/2001/XMLSchema" xmlns:p="http://schemas.microsoft.com/office/2006/metadata/properties" xmlns:ns2="047c5bce-9e5f-49bb-a530-64cc92488a33" xmlns:ns3="f25b1762-96e7-494f-a645-6fad373b3b03" targetNamespace="http://schemas.microsoft.com/office/2006/metadata/properties" ma:root="true" ma:fieldsID="23b9f467e9f0bff6cc474be6b4b58e70" ns2:_="" ns3:_="">
    <xsd:import namespace="047c5bce-9e5f-49bb-a530-64cc92488a33"/>
    <xsd:import namespace="f25b1762-96e7-494f-a645-6fad373b3b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5bce-9e5f-49bb-a530-64cc92488a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8c4e7b9-60db-46bd-af0d-3bcc2c2871ba}" ma:internalName="TaxCatchAll" ma:showField="CatchAllData" ma:web="047c5bce-9e5f-49bb-a530-64cc92488a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5b1762-96e7-494f-a645-6fad373b3b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7c5bce-9e5f-49bb-a530-64cc92488a33" xsi:nil="true"/>
    <lcf76f155ced4ddcb4097134ff3c332f xmlns="f25b1762-96e7-494f-a645-6fad373b3b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6D12-32BA-4504-944E-AFBE47507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5bce-9e5f-49bb-a530-64cc92488a33"/>
    <ds:schemaRef ds:uri="f25b1762-96e7-494f-a645-6fad373b3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82DC7-EB97-4C36-A88A-86216EAAC473}">
  <ds:schemaRefs>
    <ds:schemaRef ds:uri="047c5bce-9e5f-49bb-a530-64cc92488a33"/>
    <ds:schemaRef ds:uri="http://purl.org/dc/elements/1.1/"/>
    <ds:schemaRef ds:uri="http://schemas.microsoft.com/office/2006/metadata/properties"/>
    <ds:schemaRef ds:uri="f25b1762-96e7-494f-a645-6fad373b3b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3F8D2BA-796E-4CE0-9E95-D4858BC3A94E}">
  <ds:schemaRefs>
    <ds:schemaRef ds:uri="http://schemas.microsoft.com/sharepoint/v3/contenttype/forms"/>
  </ds:schemaRefs>
</ds:datastoreItem>
</file>

<file path=customXml/itemProps4.xml><?xml version="1.0" encoding="utf-8"?>
<ds:datastoreItem xmlns:ds="http://schemas.openxmlformats.org/officeDocument/2006/customXml" ds:itemID="{92CB1A52-3BCC-4B4C-8CDF-660A5271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804</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Participation Good Cause Desk Aid</dc:title>
  <dc:subject/>
  <dc:creator>Niki Mitchell</dc:creator>
  <cp:keywords>SNAP Participation Good Cause Desk Aid</cp:keywords>
  <dc:description>SNAP Participation
Good Cause Desk Aid</dc:description>
  <cp:lastModifiedBy>Nguyen, Dat</cp:lastModifiedBy>
  <cp:revision>2</cp:revision>
  <dcterms:created xsi:type="dcterms:W3CDTF">2022-12-12T12:58:00Z</dcterms:created>
  <dcterms:modified xsi:type="dcterms:W3CDTF">2022-12-12T12:58:00Z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0x010100800179E656CAA2479491C87425646579</vt:lpwstr>
  </property>
</Properties>
</file>