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AA" w:rsidRDefault="000D74AA" w:rsidP="00764A01">
      <w:pPr>
        <w:jc w:val="center"/>
        <w:rPr>
          <w:b/>
          <w:sz w:val="36"/>
          <w:szCs w:val="36"/>
        </w:rPr>
      </w:pPr>
      <w:r>
        <w:rPr>
          <w:b/>
          <w:sz w:val="36"/>
          <w:szCs w:val="36"/>
        </w:rPr>
        <w:t>Workforce Solutions</w:t>
      </w:r>
    </w:p>
    <w:p w:rsidR="00134453" w:rsidRDefault="0040317B" w:rsidP="00764A01">
      <w:pPr>
        <w:jc w:val="center"/>
        <w:rPr>
          <w:b/>
          <w:sz w:val="36"/>
          <w:szCs w:val="36"/>
        </w:rPr>
      </w:pPr>
      <w:r>
        <w:rPr>
          <w:b/>
          <w:sz w:val="36"/>
          <w:szCs w:val="36"/>
        </w:rPr>
        <w:t>Prepar</w:t>
      </w:r>
      <w:r w:rsidR="000D74AA">
        <w:rPr>
          <w:b/>
          <w:sz w:val="36"/>
          <w:szCs w:val="36"/>
        </w:rPr>
        <w:t>ing</w:t>
      </w:r>
      <w:r>
        <w:rPr>
          <w:b/>
          <w:sz w:val="36"/>
          <w:szCs w:val="36"/>
        </w:rPr>
        <w:t xml:space="preserve"> for </w:t>
      </w:r>
      <w:r w:rsidR="00134453">
        <w:rPr>
          <w:b/>
          <w:sz w:val="36"/>
          <w:szCs w:val="36"/>
        </w:rPr>
        <w:t>Appeal Hearings</w:t>
      </w:r>
    </w:p>
    <w:p w:rsidR="00764A01" w:rsidRPr="00764A01" w:rsidRDefault="00134453" w:rsidP="00764A01">
      <w:pPr>
        <w:jc w:val="center"/>
        <w:rPr>
          <w:b/>
          <w:sz w:val="36"/>
          <w:szCs w:val="36"/>
        </w:rPr>
      </w:pPr>
      <w:r>
        <w:rPr>
          <w:b/>
          <w:sz w:val="36"/>
          <w:szCs w:val="36"/>
        </w:rPr>
        <w:t>TANF or SNAP Recipients</w:t>
      </w:r>
    </w:p>
    <w:p w:rsidR="00764A01" w:rsidRDefault="00764A01" w:rsidP="00764A01">
      <w:pPr>
        <w:jc w:val="center"/>
      </w:pPr>
    </w:p>
    <w:p w:rsidR="00764A01" w:rsidRPr="00784CEE" w:rsidRDefault="00134453" w:rsidP="00764A01">
      <w:pPr>
        <w:rPr>
          <w:rFonts w:ascii="Times New Roman Bold" w:hAnsi="Times New Roman Bold"/>
          <w:b/>
        </w:rPr>
      </w:pPr>
      <w:r>
        <w:t>P</w:t>
      </w:r>
      <w:r w:rsidR="00764A01">
        <w:t xml:space="preserve">rocedures for </w:t>
      </w:r>
      <w:r w:rsidR="00764A01" w:rsidRPr="00E35EB7">
        <w:t>prepar</w:t>
      </w:r>
      <w:r w:rsidR="00764A01">
        <w:t>ing</w:t>
      </w:r>
      <w:r w:rsidR="00764A01" w:rsidRPr="00E35EB7">
        <w:t xml:space="preserve"> for </w:t>
      </w:r>
      <w:r w:rsidR="00764A01">
        <w:t xml:space="preserve">- </w:t>
      </w:r>
      <w:r w:rsidR="00764A01" w:rsidRPr="00E35EB7">
        <w:t>and participat</w:t>
      </w:r>
      <w:r w:rsidR="00764A01">
        <w:t>ing</w:t>
      </w:r>
      <w:r w:rsidR="00764A01" w:rsidRPr="00E35EB7">
        <w:t xml:space="preserve"> in </w:t>
      </w:r>
      <w:r w:rsidR="00764A01">
        <w:t>appeal hearings for TANF and SNAP recipients</w:t>
      </w:r>
      <w:r w:rsidR="00764A01">
        <w:rPr>
          <w:rFonts w:ascii="Times New Roman Bold" w:hAnsi="Times New Roman Bold"/>
          <w:b/>
        </w:rPr>
        <w:t>.</w:t>
      </w:r>
    </w:p>
    <w:p w:rsidR="00764A01" w:rsidRDefault="00764A01" w:rsidP="00764A01"/>
    <w:p w:rsidR="00764A01" w:rsidRDefault="00106784" w:rsidP="00764A01">
      <w:pPr>
        <w:pStyle w:val="Heading5"/>
        <w:spacing w:after="60"/>
        <w:rPr>
          <w:sz w:val="36"/>
          <w:szCs w:val="36"/>
        </w:rPr>
      </w:pPr>
      <w:r>
        <w:rPr>
          <w:sz w:val="36"/>
          <w:szCs w:val="36"/>
        </w:rPr>
        <w:t>The Appeal Process</w:t>
      </w:r>
    </w:p>
    <w:p w:rsidR="00764A01" w:rsidRPr="00D256B2" w:rsidRDefault="00764A01" w:rsidP="00764A01">
      <w:pPr>
        <w:pStyle w:val="Heading5"/>
        <w:spacing w:after="60"/>
        <w:rPr>
          <w:sz w:val="36"/>
          <w:szCs w:val="36"/>
        </w:rPr>
      </w:pPr>
      <w:r>
        <w:t>When a customer is penalized because she (1) didn</w:t>
      </w:r>
      <w:r w:rsidR="00A81E33">
        <w:t>’</w:t>
      </w:r>
      <w:r>
        <w:t>t respond to a TANF or SNAP E&amp;T recruiting letter or (2) didn</w:t>
      </w:r>
      <w:r w:rsidR="00A81E33">
        <w:t>’</w:t>
      </w:r>
      <w:r>
        <w:t xml:space="preserve">t cooperate as required, the state Health and Human Services Commission (HHSC) mails the customer a form notifying her HHSC is denying </w:t>
      </w:r>
      <w:r w:rsidRPr="00827645">
        <w:t>or reducing her benefits.  This HHSC form also tells the customer that she has the right to</w:t>
      </w:r>
      <w:r w:rsidR="00466252">
        <w:t xml:space="preserve"> appeal the denial or reduction - and - provides instructions for filing an appeal. </w:t>
      </w:r>
    </w:p>
    <w:p w:rsidR="0040317B" w:rsidRDefault="0040317B" w:rsidP="00764A01"/>
    <w:p w:rsidR="00764A01" w:rsidRDefault="00764A01" w:rsidP="00764A01">
      <w:r w:rsidRPr="00827645">
        <w:t>If the customer chooses to appeal, she may request a hearing through HHSC within 90 days after the action that reduced or denied her benefits.</w:t>
      </w:r>
      <w:r>
        <w:t xml:space="preserve"> </w:t>
      </w:r>
      <w:r w:rsidR="000726DE">
        <w:t xml:space="preserve">  The customer may </w:t>
      </w:r>
      <w:r w:rsidR="00466252">
        <w:t>continue receiving her benefits if she appeals within</w:t>
      </w:r>
      <w:r w:rsidR="000726DE">
        <w:t xml:space="preserve"> 13 days from the date of HHSC’s Notice </w:t>
      </w:r>
      <w:r w:rsidR="00466252">
        <w:t>of Benefit Denial or Reduction.</w:t>
      </w:r>
    </w:p>
    <w:p w:rsidR="00764A01" w:rsidRDefault="00764A01" w:rsidP="00764A01"/>
    <w:p w:rsidR="00764A01" w:rsidRDefault="00764A01" w:rsidP="00764A01">
      <w:r>
        <w:t xml:space="preserve">HHSC mails an appeal hearing appointment letter to both the customer and Workforce Solutions staff person who initiated the penalty in TWIST.  Most hearing appointments are conducted by telephone.  Hearing officers may be from </w:t>
      </w:r>
      <w:smartTag w:uri="urn:schemas-microsoft-com:office:smarttags" w:element="City">
        <w:smartTag w:uri="urn:schemas-microsoft-com:office:smarttags" w:element="place">
          <w:r>
            <w:t>Houston</w:t>
          </w:r>
        </w:smartTag>
      </w:smartTag>
      <w:r>
        <w:t xml:space="preserve">, </w:t>
      </w:r>
      <w:smartTag w:uri="urn:schemas-microsoft-com:office:smarttags" w:element="City">
        <w:smartTag w:uri="urn:schemas-microsoft-com:office:smarttags" w:element="place">
          <w:r>
            <w:t>Dallas</w:t>
          </w:r>
        </w:smartTag>
      </w:smartTag>
      <w:r>
        <w:t xml:space="preserve">, </w:t>
      </w:r>
      <w:smartTag w:uri="urn:schemas-microsoft-com:office:smarttags" w:element="City">
        <w:smartTag w:uri="urn:schemas-microsoft-com:office:smarttags" w:element="place">
          <w:r>
            <w:t>El Paso</w:t>
          </w:r>
        </w:smartTag>
      </w:smartTag>
      <w:r>
        <w:t xml:space="preserve"> or elsewhere in the state.  </w:t>
      </w:r>
    </w:p>
    <w:p w:rsidR="00764A01" w:rsidRDefault="00764A01" w:rsidP="00764A01"/>
    <w:p w:rsidR="00764A01" w:rsidRDefault="00764A01" w:rsidP="00764A01">
      <w:r>
        <w:rPr>
          <w:b/>
        </w:rPr>
        <w:t>Workforce Solutions</w:t>
      </w:r>
      <w:r w:rsidRPr="001F72E2">
        <w:rPr>
          <w:b/>
        </w:rPr>
        <w:t xml:space="preserve"> staff </w:t>
      </w:r>
      <w:r>
        <w:rPr>
          <w:b/>
        </w:rPr>
        <w:t>must</w:t>
      </w:r>
      <w:r w:rsidRPr="001F72E2">
        <w:rPr>
          <w:b/>
        </w:rPr>
        <w:t xml:space="preserve"> provide to the hearing officer </w:t>
      </w:r>
      <w:r w:rsidRPr="001F72E2">
        <w:rPr>
          <w:rFonts w:ascii="Times New Roman Bold" w:hAnsi="Times New Roman Bold"/>
          <w:b/>
        </w:rPr>
        <w:t>and the customer</w:t>
      </w:r>
      <w:r>
        <w:rPr>
          <w:rFonts w:ascii="Times New Roman Bold" w:hAnsi="Times New Roman Bold"/>
          <w:b/>
        </w:rPr>
        <w:t xml:space="preserve">—before </w:t>
      </w:r>
      <w:proofErr w:type="gramStart"/>
      <w:r w:rsidRPr="001F72E2">
        <w:rPr>
          <w:b/>
        </w:rPr>
        <w:t>the</w:t>
      </w:r>
      <w:proofErr w:type="gramEnd"/>
      <w:r w:rsidRPr="001F72E2">
        <w:rPr>
          <w:b/>
        </w:rPr>
        <w:t xml:space="preserve"> </w:t>
      </w:r>
      <w:r>
        <w:rPr>
          <w:b/>
        </w:rPr>
        <w:t xml:space="preserve">scheduled </w:t>
      </w:r>
      <w:r w:rsidRPr="001F72E2">
        <w:rPr>
          <w:b/>
        </w:rPr>
        <w:t>hearing</w:t>
      </w:r>
      <w:r>
        <w:rPr>
          <w:b/>
        </w:rPr>
        <w:t xml:space="preserve"> date—a copy</w:t>
      </w:r>
      <w:r w:rsidRPr="001F72E2">
        <w:rPr>
          <w:b/>
        </w:rPr>
        <w:t xml:space="preserve"> of</w:t>
      </w:r>
      <w:r>
        <w:rPr>
          <w:b/>
        </w:rPr>
        <w:t xml:space="preserve"> Workforce Solutions’</w:t>
      </w:r>
      <w:r w:rsidRPr="001F72E2">
        <w:rPr>
          <w:b/>
        </w:rPr>
        <w:t xml:space="preserve"> policy and other evidence </w:t>
      </w:r>
      <w:r>
        <w:rPr>
          <w:b/>
        </w:rPr>
        <w:t>that</w:t>
      </w:r>
      <w:r w:rsidRPr="001F72E2">
        <w:rPr>
          <w:b/>
        </w:rPr>
        <w:t xml:space="preserve"> support</w:t>
      </w:r>
      <w:r>
        <w:rPr>
          <w:b/>
        </w:rPr>
        <w:t>s</w:t>
      </w:r>
      <w:r w:rsidRPr="001F72E2">
        <w:rPr>
          <w:b/>
        </w:rPr>
        <w:t xml:space="preserve"> the penalty action.</w:t>
      </w:r>
      <w:r>
        <w:t xml:space="preserve">  </w:t>
      </w:r>
    </w:p>
    <w:p w:rsidR="00764A01" w:rsidRDefault="00764A01" w:rsidP="00764A01"/>
    <w:p w:rsidR="00764A01" w:rsidRDefault="00764A01" w:rsidP="00764A01">
      <w:r>
        <w:t>Office contractors may designate specific staff to send documentation to the hearing officer and to participate in the actual appeal hearing.  This designee is not necessarily the same staff person who initiated the penalty or received the appeal hearing notice.</w:t>
      </w:r>
    </w:p>
    <w:p w:rsidR="00764A01" w:rsidRDefault="00764A01" w:rsidP="00764A01"/>
    <w:p w:rsidR="00764A01" w:rsidRPr="00A61765" w:rsidRDefault="00764A01" w:rsidP="00764A01">
      <w:pPr>
        <w:pStyle w:val="Default"/>
      </w:pPr>
      <w:r w:rsidRPr="00A61765">
        <w:t xml:space="preserve"> </w:t>
      </w:r>
    </w:p>
    <w:p w:rsidR="00764A01" w:rsidRDefault="00764A01" w:rsidP="00764A01">
      <w:pPr>
        <w:pStyle w:val="Heading5"/>
        <w:spacing w:after="60"/>
        <w:rPr>
          <w:sz w:val="36"/>
          <w:szCs w:val="36"/>
        </w:rPr>
      </w:pPr>
      <w:r>
        <w:rPr>
          <w:sz w:val="36"/>
          <w:szCs w:val="36"/>
        </w:rPr>
        <w:t>Preparing for Appeal Hearings</w:t>
      </w:r>
    </w:p>
    <w:p w:rsidR="00764A01" w:rsidRDefault="00764A01" w:rsidP="00764A01">
      <w:r>
        <w:t>When Workforce Solutions staff member receives an appeal hearing notice from the HHSC Appeals Depar</w:t>
      </w:r>
      <w:r w:rsidR="00466252">
        <w:t xml:space="preserve">tment, that staff member—or designee </w:t>
      </w:r>
      <w:r>
        <w:t>—</w:t>
      </w:r>
      <w:r w:rsidR="00466252">
        <w:t xml:space="preserve"> </w:t>
      </w:r>
      <w:r>
        <w:t xml:space="preserve">will send to the HHSC appeals officer </w:t>
      </w:r>
      <w:r w:rsidRPr="005C3A3F">
        <w:t>and the customer</w:t>
      </w:r>
      <w:r>
        <w:t>:</w:t>
      </w:r>
    </w:p>
    <w:p w:rsidR="00764A01" w:rsidRDefault="00764A01" w:rsidP="00764A01"/>
    <w:p w:rsidR="00764A01" w:rsidRDefault="00764A01" w:rsidP="00764A01">
      <w:pPr>
        <w:widowControl/>
        <w:numPr>
          <w:ilvl w:val="0"/>
          <w:numId w:val="1"/>
        </w:numPr>
        <w:autoSpaceDE/>
        <w:autoSpaceDN/>
        <w:adjustRightInd/>
        <w:spacing w:after="120"/>
      </w:pPr>
      <w:r>
        <w:t>a copy of the appropriate Statement of Workforce Solutions Policy for Hearing Officers (either the Recruitment  policy or Non-Cooperation policy for the applicable benefit type); and</w:t>
      </w:r>
    </w:p>
    <w:p w:rsidR="00764A01" w:rsidRDefault="00764A01" w:rsidP="00764A01">
      <w:pPr>
        <w:widowControl/>
        <w:numPr>
          <w:ilvl w:val="0"/>
          <w:numId w:val="1"/>
        </w:numPr>
        <w:autoSpaceDE/>
        <w:autoSpaceDN/>
        <w:adjustRightInd/>
        <w:spacing w:after="120"/>
      </w:pPr>
      <w:r>
        <w:lastRenderedPageBreak/>
        <w:t>copies of the applicable documents for the particular customer, as described in the Statement of Workforce Solutions Policy</w:t>
      </w:r>
    </w:p>
    <w:p w:rsidR="00764A01" w:rsidRPr="000C770C" w:rsidRDefault="00764A01" w:rsidP="00764A01"/>
    <w:p w:rsidR="00764A01" w:rsidRDefault="00764A01" w:rsidP="00764A01">
      <w:pPr>
        <w:ind w:left="720"/>
      </w:pPr>
    </w:p>
    <w:p w:rsidR="00764A01" w:rsidRDefault="00764A01" w:rsidP="00764A01">
      <w:pPr>
        <w:pStyle w:val="Heading5"/>
        <w:spacing w:after="60"/>
        <w:rPr>
          <w:sz w:val="36"/>
          <w:szCs w:val="36"/>
        </w:rPr>
      </w:pPr>
      <w:r>
        <w:rPr>
          <w:sz w:val="36"/>
          <w:szCs w:val="36"/>
        </w:rPr>
        <w:t>Participating in Appeal Hearings</w:t>
      </w:r>
    </w:p>
    <w:p w:rsidR="00764A01" w:rsidRDefault="00764A01" w:rsidP="00764A01">
      <w:pPr>
        <w:rPr>
          <w:rFonts w:ascii="Times" w:hAnsi="Times"/>
        </w:rPr>
      </w:pPr>
      <w:r>
        <w:rPr>
          <w:rFonts w:ascii="Times" w:hAnsi="Times"/>
        </w:rPr>
        <w:t xml:space="preserve">Contractor management will make sure that Workforce Solutions </w:t>
      </w:r>
      <w:proofErr w:type="gramStart"/>
      <w:r>
        <w:rPr>
          <w:rFonts w:ascii="Times" w:hAnsi="Times"/>
        </w:rPr>
        <w:t>staff attend</w:t>
      </w:r>
      <w:proofErr w:type="gramEnd"/>
      <w:r>
        <w:rPr>
          <w:rFonts w:ascii="Times" w:hAnsi="Times"/>
        </w:rPr>
        <w:t xml:space="preserve"> TANF and SNAP-related appeals hearings.  When participating in an appeal hearing, staff will:</w:t>
      </w:r>
    </w:p>
    <w:p w:rsidR="00764A01" w:rsidRPr="00BC07EE" w:rsidRDefault="00764A01" w:rsidP="00764A01">
      <w:pPr>
        <w:rPr>
          <w:rFonts w:ascii="Times" w:hAnsi="Times"/>
        </w:rPr>
      </w:pPr>
    </w:p>
    <w:p w:rsidR="00764A01" w:rsidRPr="00BC07EE" w:rsidRDefault="00764A01" w:rsidP="00764A01">
      <w:pPr>
        <w:widowControl/>
        <w:numPr>
          <w:ilvl w:val="0"/>
          <w:numId w:val="2"/>
        </w:numPr>
        <w:autoSpaceDE/>
        <w:autoSpaceDN/>
        <w:adjustRightInd/>
        <w:spacing w:after="120"/>
        <w:rPr>
          <w:rFonts w:ascii="Times" w:hAnsi="Times"/>
          <w:smallCaps/>
        </w:rPr>
      </w:pPr>
      <w:r>
        <w:rPr>
          <w:rFonts w:ascii="Times" w:hAnsi="Times"/>
        </w:rPr>
        <w:t>V</w:t>
      </w:r>
      <w:r w:rsidRPr="00BC07EE">
        <w:rPr>
          <w:rFonts w:ascii="Times" w:hAnsi="Times"/>
        </w:rPr>
        <w:t>erify</w:t>
      </w:r>
      <w:r>
        <w:rPr>
          <w:rFonts w:ascii="Times" w:hAnsi="Times"/>
        </w:rPr>
        <w:t xml:space="preserve"> that</w:t>
      </w:r>
      <w:r w:rsidRPr="00BC07EE">
        <w:rPr>
          <w:rFonts w:ascii="Times" w:hAnsi="Times"/>
        </w:rPr>
        <w:t xml:space="preserve"> the hearing officer </w:t>
      </w:r>
      <w:r w:rsidR="00466252">
        <w:rPr>
          <w:rFonts w:ascii="Times" w:hAnsi="Times"/>
        </w:rPr>
        <w:t xml:space="preserve">and the customer </w:t>
      </w:r>
      <w:r w:rsidRPr="00BC07EE">
        <w:rPr>
          <w:rFonts w:ascii="Times" w:hAnsi="Times"/>
        </w:rPr>
        <w:t xml:space="preserve">received the complete policy statement and </w:t>
      </w:r>
      <w:r>
        <w:rPr>
          <w:rFonts w:ascii="Times" w:hAnsi="Times"/>
        </w:rPr>
        <w:t xml:space="preserve">all </w:t>
      </w:r>
      <w:r w:rsidRPr="00BC07EE">
        <w:rPr>
          <w:rFonts w:ascii="Times" w:hAnsi="Times"/>
        </w:rPr>
        <w:t>copies of</w:t>
      </w:r>
      <w:r>
        <w:rPr>
          <w:rFonts w:ascii="Times" w:hAnsi="Times"/>
        </w:rPr>
        <w:t xml:space="preserve"> documents </w:t>
      </w:r>
      <w:r w:rsidR="007314D6">
        <w:rPr>
          <w:rFonts w:ascii="Times" w:hAnsi="Times"/>
        </w:rPr>
        <w:t>sent by</w:t>
      </w:r>
      <w:r>
        <w:rPr>
          <w:rFonts w:ascii="Times" w:hAnsi="Times"/>
        </w:rPr>
        <w:t xml:space="preserve"> Workforce Solutions </w:t>
      </w:r>
      <w:r w:rsidR="007314D6">
        <w:rPr>
          <w:rFonts w:ascii="Times" w:hAnsi="Times"/>
        </w:rPr>
        <w:t>staff</w:t>
      </w:r>
      <w:r>
        <w:rPr>
          <w:rFonts w:ascii="Times" w:hAnsi="Times"/>
        </w:rPr>
        <w:t>;</w:t>
      </w:r>
    </w:p>
    <w:p w:rsidR="00764A01" w:rsidRPr="00BC07EE" w:rsidRDefault="00764A01" w:rsidP="00764A01">
      <w:pPr>
        <w:widowControl/>
        <w:numPr>
          <w:ilvl w:val="0"/>
          <w:numId w:val="2"/>
        </w:numPr>
        <w:autoSpaceDE/>
        <w:autoSpaceDN/>
        <w:adjustRightInd/>
        <w:spacing w:after="120"/>
        <w:rPr>
          <w:rFonts w:ascii="Times" w:hAnsi="Times"/>
          <w:smallCaps/>
        </w:rPr>
      </w:pPr>
      <w:r>
        <w:rPr>
          <w:rFonts w:ascii="Times" w:hAnsi="Times"/>
        </w:rPr>
        <w:t>Offer testimony, if asked, and answer questions from the hearing officer;</w:t>
      </w:r>
      <w:r w:rsidRPr="00BC07EE">
        <w:rPr>
          <w:rFonts w:ascii="Times" w:hAnsi="Times"/>
        </w:rPr>
        <w:t xml:space="preserve"> </w:t>
      </w:r>
    </w:p>
    <w:p w:rsidR="00764A01" w:rsidRPr="00BC07EE" w:rsidRDefault="00764A01" w:rsidP="00764A01">
      <w:pPr>
        <w:widowControl/>
        <w:numPr>
          <w:ilvl w:val="0"/>
          <w:numId w:val="2"/>
        </w:numPr>
        <w:autoSpaceDE/>
        <w:autoSpaceDN/>
        <w:adjustRightInd/>
        <w:spacing w:after="120"/>
        <w:rPr>
          <w:rFonts w:ascii="Times" w:hAnsi="Times"/>
          <w:smallCaps/>
        </w:rPr>
      </w:pPr>
      <w:r w:rsidRPr="00BC07EE">
        <w:rPr>
          <w:rFonts w:ascii="Times" w:hAnsi="Times"/>
        </w:rPr>
        <w:t>Maintain a professional demeanor</w:t>
      </w:r>
      <w:r>
        <w:rPr>
          <w:rFonts w:ascii="Times" w:hAnsi="Times"/>
        </w:rPr>
        <w:t>; and</w:t>
      </w:r>
    </w:p>
    <w:p w:rsidR="00764A01" w:rsidRPr="0039379D" w:rsidRDefault="00764A01" w:rsidP="00764A01">
      <w:pPr>
        <w:widowControl/>
        <w:numPr>
          <w:ilvl w:val="0"/>
          <w:numId w:val="2"/>
        </w:numPr>
        <w:autoSpaceDE/>
        <w:autoSpaceDN/>
        <w:adjustRightInd/>
        <w:rPr>
          <w:rFonts w:ascii="Times" w:hAnsi="Times"/>
          <w:smallCaps/>
        </w:rPr>
      </w:pPr>
      <w:r w:rsidRPr="0039379D">
        <w:rPr>
          <w:rFonts w:ascii="Times" w:hAnsi="Times"/>
        </w:rPr>
        <w:t xml:space="preserve">Enter a note in the customer’s TWIST record to document the hearing officer’s final ruling.  </w:t>
      </w:r>
    </w:p>
    <w:p w:rsidR="00764A01" w:rsidRPr="0039379D" w:rsidRDefault="00764A01" w:rsidP="00764A01">
      <w:pPr>
        <w:widowControl/>
        <w:autoSpaceDE/>
        <w:autoSpaceDN/>
        <w:adjustRightInd/>
        <w:ind w:left="720"/>
        <w:rPr>
          <w:rFonts w:ascii="Times" w:hAnsi="Times"/>
          <w:smallCaps/>
        </w:rPr>
      </w:pPr>
    </w:p>
    <w:p w:rsidR="00764A01" w:rsidRPr="00C81B11" w:rsidRDefault="00764A01" w:rsidP="00764A01">
      <w:pPr>
        <w:rPr>
          <w:rFonts w:ascii="Times" w:hAnsi="Times"/>
        </w:rPr>
      </w:pPr>
      <w:r>
        <w:rPr>
          <w:rFonts w:ascii="Times" w:hAnsi="Times"/>
        </w:rPr>
        <w:t xml:space="preserve">HHSC tape records all its appeals hearings.  </w:t>
      </w:r>
      <w:proofErr w:type="gramStart"/>
      <w:r>
        <w:rPr>
          <w:rFonts w:ascii="Times" w:hAnsi="Times"/>
        </w:rPr>
        <w:t>Workforce</w:t>
      </w:r>
      <w:proofErr w:type="gramEnd"/>
      <w:r>
        <w:rPr>
          <w:rFonts w:ascii="Times" w:hAnsi="Times"/>
        </w:rPr>
        <w:t xml:space="preserve"> Solutions staff may also tape reco</w:t>
      </w:r>
      <w:r w:rsidR="007314D6">
        <w:rPr>
          <w:rFonts w:ascii="Times" w:hAnsi="Times"/>
        </w:rPr>
        <w:t>rd the hearings, although we do</w:t>
      </w:r>
      <w:r>
        <w:rPr>
          <w:rFonts w:ascii="Times" w:hAnsi="Times"/>
        </w:rPr>
        <w:t>n</w:t>
      </w:r>
      <w:r w:rsidR="007314D6">
        <w:rPr>
          <w:rFonts w:ascii="Times" w:hAnsi="Times"/>
        </w:rPr>
        <w:t>’</w:t>
      </w:r>
      <w:r>
        <w:rPr>
          <w:rFonts w:ascii="Times" w:hAnsi="Times"/>
        </w:rPr>
        <w:t xml:space="preserve">t require it.  </w:t>
      </w:r>
    </w:p>
    <w:p w:rsidR="00764A01" w:rsidRDefault="00764A01" w:rsidP="00764A01">
      <w:pPr>
        <w:pStyle w:val="ListParagraph"/>
        <w:widowControl/>
        <w:autoSpaceDE/>
        <w:autoSpaceDN/>
        <w:adjustRightInd/>
        <w:ind w:left="0"/>
      </w:pPr>
    </w:p>
    <w:p w:rsidR="00764A01" w:rsidRDefault="00764A01" w:rsidP="00764A01">
      <w:pPr>
        <w:pStyle w:val="ListParagraph"/>
        <w:widowControl/>
        <w:autoSpaceDE/>
        <w:autoSpaceDN/>
        <w:adjustRightInd/>
        <w:ind w:left="0"/>
      </w:pPr>
    </w:p>
    <w:p w:rsidR="00764A01" w:rsidRDefault="00764A01" w:rsidP="00764A01">
      <w:pPr>
        <w:widowControl/>
        <w:autoSpaceDE/>
        <w:autoSpaceDN/>
        <w:adjustRightInd/>
        <w:ind w:left="576"/>
      </w:pPr>
    </w:p>
    <w:p w:rsidR="00764A01" w:rsidRPr="0039379D" w:rsidRDefault="00764A01" w:rsidP="00764A01">
      <w:pPr>
        <w:widowControl/>
        <w:autoSpaceDE/>
        <w:autoSpaceDN/>
        <w:adjustRightInd/>
        <w:rPr>
          <w:sz w:val="36"/>
          <w:szCs w:val="36"/>
        </w:rPr>
      </w:pPr>
      <w:r w:rsidRPr="0039379D">
        <w:rPr>
          <w:sz w:val="36"/>
          <w:szCs w:val="36"/>
        </w:rPr>
        <w:t>Attachments</w:t>
      </w:r>
    </w:p>
    <w:p w:rsidR="00764A01" w:rsidRDefault="00764A01" w:rsidP="00764A01">
      <w:pPr>
        <w:widowControl/>
        <w:numPr>
          <w:ilvl w:val="0"/>
          <w:numId w:val="4"/>
        </w:numPr>
        <w:autoSpaceDE/>
        <w:autoSpaceDN/>
        <w:adjustRightInd/>
      </w:pPr>
      <w:r>
        <w:t xml:space="preserve">Statement of Workforce Solutions Policy for </w:t>
      </w:r>
      <w:r w:rsidR="002D543F">
        <w:t>Appeal</w:t>
      </w:r>
      <w:r w:rsidR="0030062B">
        <w:t xml:space="preserve"> Hearings</w:t>
      </w:r>
      <w:r w:rsidR="002D543F">
        <w:t xml:space="preserve"> - </w:t>
      </w:r>
      <w:r>
        <w:t xml:space="preserve">TANF Recruitment </w:t>
      </w:r>
    </w:p>
    <w:p w:rsidR="00764A01" w:rsidRDefault="00764A01" w:rsidP="00764A01">
      <w:pPr>
        <w:widowControl/>
        <w:numPr>
          <w:ilvl w:val="0"/>
          <w:numId w:val="4"/>
        </w:numPr>
        <w:autoSpaceDE/>
        <w:autoSpaceDN/>
        <w:adjustRightInd/>
      </w:pPr>
      <w:r>
        <w:t>Statement of Workforce Solutions Policy for Appeal</w:t>
      </w:r>
      <w:r w:rsidR="0030062B">
        <w:t xml:space="preserve"> Hearings</w:t>
      </w:r>
      <w:r w:rsidR="002D543F">
        <w:t xml:space="preserve"> </w:t>
      </w:r>
      <w:r>
        <w:t>– TANF Non-Cooperation</w:t>
      </w:r>
    </w:p>
    <w:p w:rsidR="00764A01" w:rsidRDefault="00764A01" w:rsidP="00764A01">
      <w:pPr>
        <w:widowControl/>
        <w:numPr>
          <w:ilvl w:val="0"/>
          <w:numId w:val="4"/>
        </w:numPr>
        <w:autoSpaceDE/>
        <w:autoSpaceDN/>
        <w:adjustRightInd/>
      </w:pPr>
      <w:r>
        <w:t>Statement of Workforce Solutions Policy for Appea</w:t>
      </w:r>
      <w:r w:rsidR="0030062B">
        <w:t>l Hearings</w:t>
      </w:r>
      <w:r w:rsidR="002D543F">
        <w:t xml:space="preserve"> </w:t>
      </w:r>
      <w:r>
        <w:t>– SNAP Recruitment</w:t>
      </w:r>
    </w:p>
    <w:p w:rsidR="00E30F19" w:rsidRDefault="00764A01" w:rsidP="00466252">
      <w:pPr>
        <w:widowControl/>
        <w:numPr>
          <w:ilvl w:val="0"/>
          <w:numId w:val="4"/>
        </w:numPr>
        <w:autoSpaceDE/>
        <w:autoSpaceDN/>
        <w:adjustRightInd/>
      </w:pPr>
      <w:r>
        <w:t>Statement of Workforce Solutions Policy for Appeal</w:t>
      </w:r>
      <w:r w:rsidR="0030062B">
        <w:t xml:space="preserve"> Hearings</w:t>
      </w:r>
      <w:r w:rsidR="002D543F">
        <w:t xml:space="preserve"> </w:t>
      </w:r>
      <w:r>
        <w:t xml:space="preserve">– SNAP Non-Cooperation </w:t>
      </w:r>
    </w:p>
    <w:sectPr w:rsidR="00E30F19" w:rsidSect="001344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E4C" w:rsidRDefault="006D7E4C" w:rsidP="007314D6">
      <w:r>
        <w:separator/>
      </w:r>
    </w:p>
  </w:endnote>
  <w:endnote w:type="continuationSeparator" w:id="0">
    <w:p w:rsidR="006D7E4C" w:rsidRDefault="006D7E4C" w:rsidP="007314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EER+FranklinGothic-Demi">
    <w:altName w:val="Franklin Gothic"/>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7" w:rsidRDefault="00B071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DC" w:rsidRPr="002361B5" w:rsidRDefault="007938DC" w:rsidP="007938DC">
    <w:pPr>
      <w:pStyle w:val="Footer"/>
      <w:pBdr>
        <w:top w:val="single" w:sz="4" w:space="1" w:color="auto"/>
      </w:pBdr>
      <w:jc w:val="right"/>
      <w:rPr>
        <w:sz w:val="16"/>
      </w:rPr>
    </w:pPr>
    <w:r>
      <w:rPr>
        <w:sz w:val="16"/>
      </w:rPr>
      <w:t>Expanded Service Standard   (Revised March 2011)</w:t>
    </w:r>
  </w:p>
  <w:p w:rsidR="007938DC" w:rsidRPr="002361B5" w:rsidRDefault="007938DC" w:rsidP="007938DC">
    <w:pPr>
      <w:pStyle w:val="Footer"/>
      <w:pBdr>
        <w:top w:val="single" w:sz="4" w:space="1" w:color="auto"/>
      </w:pBdr>
      <w:jc w:val="right"/>
      <w:rPr>
        <w:sz w:val="16"/>
      </w:rPr>
    </w:pPr>
    <w:r w:rsidRPr="002361B5">
      <w:rPr>
        <w:sz w:val="16"/>
      </w:rPr>
      <w:t xml:space="preserve">VII. Information Resources for Staff </w:t>
    </w:r>
  </w:p>
  <w:p w:rsidR="007938DC" w:rsidRPr="002361B5" w:rsidRDefault="007938DC" w:rsidP="007938DC">
    <w:pPr>
      <w:pStyle w:val="Footer"/>
      <w:pBdr>
        <w:top w:val="single" w:sz="4" w:space="1" w:color="auto"/>
      </w:pBdr>
      <w:jc w:val="right"/>
      <w:rPr>
        <w:sz w:val="16"/>
      </w:rPr>
    </w:pPr>
    <w:r>
      <w:rPr>
        <w:sz w:val="16"/>
      </w:rPr>
      <w:t>H</w:t>
    </w:r>
    <w:r w:rsidRPr="002361B5">
      <w:rPr>
        <w:sz w:val="16"/>
      </w:rPr>
      <w:t xml:space="preserve">. </w:t>
    </w:r>
    <w:r>
      <w:rPr>
        <w:sz w:val="16"/>
      </w:rPr>
      <w:t>Cooperation Rules &amp; Procedures – Appendix</w:t>
    </w:r>
    <w:r w:rsidR="003A4BA1">
      <w:rPr>
        <w:sz w:val="16"/>
      </w:rPr>
      <w:t>:</w:t>
    </w:r>
    <w:r>
      <w:rPr>
        <w:sz w:val="16"/>
      </w:rPr>
      <w:t xml:space="preserve"> Preparing for Appeal Hearings—Page </w:t>
    </w:r>
    <w:fldSimple w:instr=" PAGE   \* MERGEFORMAT ">
      <w:r w:rsidR="001E720E" w:rsidRPr="001E720E">
        <w:rPr>
          <w:noProof/>
          <w:sz w:val="16"/>
        </w:rPr>
        <w:t>1</w:t>
      </w:r>
    </w:fldSimple>
  </w:p>
  <w:p w:rsidR="007938DC" w:rsidRDefault="007938DC" w:rsidP="007938DC">
    <w:pPr>
      <w:pStyle w:val="Footer"/>
    </w:pPr>
  </w:p>
  <w:p w:rsidR="007938DC" w:rsidRDefault="007938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7" w:rsidRDefault="00B07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E4C" w:rsidRDefault="006D7E4C" w:rsidP="007314D6">
      <w:r>
        <w:separator/>
      </w:r>
    </w:p>
  </w:footnote>
  <w:footnote w:type="continuationSeparator" w:id="0">
    <w:p w:rsidR="006D7E4C" w:rsidRDefault="006D7E4C" w:rsidP="00731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7" w:rsidRDefault="00B071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7" w:rsidRDefault="00B071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7" w:rsidRDefault="00B071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5907"/>
    <w:multiLevelType w:val="hybridMultilevel"/>
    <w:tmpl w:val="5A782C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C61B47"/>
    <w:multiLevelType w:val="hybridMultilevel"/>
    <w:tmpl w:val="4998C290"/>
    <w:lvl w:ilvl="0" w:tplc="4CEC825E">
      <w:start w:val="2"/>
      <w:numFmt w:val="bullet"/>
      <w:lvlText w:val=""/>
      <w:lvlJc w:val="left"/>
      <w:pPr>
        <w:tabs>
          <w:tab w:val="num" w:pos="576"/>
        </w:tabs>
        <w:ind w:left="576"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D04799"/>
    <w:multiLevelType w:val="hybridMultilevel"/>
    <w:tmpl w:val="DF1CF584"/>
    <w:lvl w:ilvl="0" w:tplc="0409000F">
      <w:start w:val="1"/>
      <w:numFmt w:val="decimal"/>
      <w:lvlText w:val="%1."/>
      <w:lvlJc w:val="left"/>
      <w:pPr>
        <w:tabs>
          <w:tab w:val="num" w:pos="359"/>
        </w:tabs>
        <w:ind w:left="359" w:hanging="360"/>
      </w:pPr>
    </w:lvl>
    <w:lvl w:ilvl="1" w:tplc="04090019" w:tentative="1">
      <w:start w:val="1"/>
      <w:numFmt w:val="lowerLetter"/>
      <w:lvlText w:val="%2."/>
      <w:lvlJc w:val="left"/>
      <w:pPr>
        <w:tabs>
          <w:tab w:val="num" w:pos="950"/>
        </w:tabs>
        <w:ind w:left="950" w:hanging="360"/>
      </w:pPr>
    </w:lvl>
    <w:lvl w:ilvl="2" w:tplc="0409001B" w:tentative="1">
      <w:start w:val="1"/>
      <w:numFmt w:val="lowerRoman"/>
      <w:lvlText w:val="%3."/>
      <w:lvlJc w:val="right"/>
      <w:pPr>
        <w:tabs>
          <w:tab w:val="num" w:pos="1670"/>
        </w:tabs>
        <w:ind w:left="1670" w:hanging="180"/>
      </w:pPr>
    </w:lvl>
    <w:lvl w:ilvl="3" w:tplc="0409000F" w:tentative="1">
      <w:start w:val="1"/>
      <w:numFmt w:val="decimal"/>
      <w:lvlText w:val="%4."/>
      <w:lvlJc w:val="left"/>
      <w:pPr>
        <w:tabs>
          <w:tab w:val="num" w:pos="2390"/>
        </w:tabs>
        <w:ind w:left="2390" w:hanging="360"/>
      </w:pPr>
    </w:lvl>
    <w:lvl w:ilvl="4" w:tplc="04090019" w:tentative="1">
      <w:start w:val="1"/>
      <w:numFmt w:val="lowerLetter"/>
      <w:lvlText w:val="%5."/>
      <w:lvlJc w:val="left"/>
      <w:pPr>
        <w:tabs>
          <w:tab w:val="num" w:pos="3110"/>
        </w:tabs>
        <w:ind w:left="3110" w:hanging="360"/>
      </w:pPr>
    </w:lvl>
    <w:lvl w:ilvl="5" w:tplc="0409001B" w:tentative="1">
      <w:start w:val="1"/>
      <w:numFmt w:val="lowerRoman"/>
      <w:lvlText w:val="%6."/>
      <w:lvlJc w:val="right"/>
      <w:pPr>
        <w:tabs>
          <w:tab w:val="num" w:pos="3830"/>
        </w:tabs>
        <w:ind w:left="3830" w:hanging="180"/>
      </w:pPr>
    </w:lvl>
    <w:lvl w:ilvl="6" w:tplc="0409000F" w:tentative="1">
      <w:start w:val="1"/>
      <w:numFmt w:val="decimal"/>
      <w:lvlText w:val="%7."/>
      <w:lvlJc w:val="left"/>
      <w:pPr>
        <w:tabs>
          <w:tab w:val="num" w:pos="4550"/>
        </w:tabs>
        <w:ind w:left="4550" w:hanging="360"/>
      </w:pPr>
    </w:lvl>
    <w:lvl w:ilvl="7" w:tplc="04090019" w:tentative="1">
      <w:start w:val="1"/>
      <w:numFmt w:val="lowerLetter"/>
      <w:lvlText w:val="%8."/>
      <w:lvlJc w:val="left"/>
      <w:pPr>
        <w:tabs>
          <w:tab w:val="num" w:pos="5270"/>
        </w:tabs>
        <w:ind w:left="5270" w:hanging="360"/>
      </w:pPr>
    </w:lvl>
    <w:lvl w:ilvl="8" w:tplc="0409001B" w:tentative="1">
      <w:start w:val="1"/>
      <w:numFmt w:val="lowerRoman"/>
      <w:lvlText w:val="%9."/>
      <w:lvlJc w:val="right"/>
      <w:pPr>
        <w:tabs>
          <w:tab w:val="num" w:pos="5990"/>
        </w:tabs>
        <w:ind w:left="5990" w:hanging="180"/>
      </w:pPr>
    </w:lvl>
  </w:abstractNum>
  <w:abstractNum w:abstractNumId="3">
    <w:nsid w:val="74972032"/>
    <w:multiLevelType w:val="hybridMultilevel"/>
    <w:tmpl w:val="B9966886"/>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764A01"/>
    <w:rsid w:val="000726DE"/>
    <w:rsid w:val="000D74AA"/>
    <w:rsid w:val="000F31CC"/>
    <w:rsid w:val="00106784"/>
    <w:rsid w:val="00134453"/>
    <w:rsid w:val="00162912"/>
    <w:rsid w:val="00196F17"/>
    <w:rsid w:val="001E720E"/>
    <w:rsid w:val="002D543F"/>
    <w:rsid w:val="0030062B"/>
    <w:rsid w:val="00324184"/>
    <w:rsid w:val="003A4BA1"/>
    <w:rsid w:val="003D1015"/>
    <w:rsid w:val="0040317B"/>
    <w:rsid w:val="00466252"/>
    <w:rsid w:val="004F1F4F"/>
    <w:rsid w:val="0051561C"/>
    <w:rsid w:val="005A7720"/>
    <w:rsid w:val="005E0245"/>
    <w:rsid w:val="006D7E4C"/>
    <w:rsid w:val="007314D6"/>
    <w:rsid w:val="00764A01"/>
    <w:rsid w:val="007938DC"/>
    <w:rsid w:val="0079588B"/>
    <w:rsid w:val="00A81E33"/>
    <w:rsid w:val="00B071E7"/>
    <w:rsid w:val="00B70E97"/>
    <w:rsid w:val="00E30F19"/>
    <w:rsid w:val="00E500CA"/>
    <w:rsid w:val="00EA2773"/>
    <w:rsid w:val="00ED4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01"/>
    <w:pPr>
      <w:widowControl w:val="0"/>
      <w:autoSpaceDE w:val="0"/>
      <w:autoSpaceDN w:val="0"/>
      <w:adjustRightInd w:val="0"/>
    </w:pPr>
    <w:rPr>
      <w:rFonts w:eastAsia="Times New Roman"/>
      <w:sz w:val="24"/>
      <w:szCs w:val="24"/>
    </w:rPr>
  </w:style>
  <w:style w:type="paragraph" w:styleId="Heading5">
    <w:name w:val="heading 5"/>
    <w:basedOn w:val="Normal"/>
    <w:next w:val="Normal"/>
    <w:link w:val="Heading5Char"/>
    <w:uiPriority w:val="99"/>
    <w:qFormat/>
    <w:rsid w:val="00764A01"/>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764A01"/>
    <w:rPr>
      <w:rFonts w:eastAsia="Times New Roman" w:cs="Times New Roman"/>
    </w:rPr>
  </w:style>
  <w:style w:type="paragraph" w:styleId="ListParagraph">
    <w:name w:val="List Paragraph"/>
    <w:basedOn w:val="Normal"/>
    <w:uiPriority w:val="34"/>
    <w:qFormat/>
    <w:rsid w:val="00764A01"/>
    <w:pPr>
      <w:ind w:left="720"/>
    </w:pPr>
  </w:style>
  <w:style w:type="paragraph" w:styleId="Footer">
    <w:name w:val="footer"/>
    <w:basedOn w:val="Normal"/>
    <w:link w:val="FooterChar"/>
    <w:uiPriority w:val="99"/>
    <w:unhideWhenUsed/>
    <w:rsid w:val="00764A01"/>
    <w:pPr>
      <w:tabs>
        <w:tab w:val="center" w:pos="4680"/>
        <w:tab w:val="right" w:pos="9360"/>
      </w:tabs>
    </w:pPr>
  </w:style>
  <w:style w:type="character" w:customStyle="1" w:styleId="FooterChar">
    <w:name w:val="Footer Char"/>
    <w:basedOn w:val="DefaultParagraphFont"/>
    <w:link w:val="Footer"/>
    <w:uiPriority w:val="99"/>
    <w:rsid w:val="00764A01"/>
    <w:rPr>
      <w:rFonts w:eastAsia="Times New Roman" w:cs="Times New Roman"/>
    </w:rPr>
  </w:style>
  <w:style w:type="character" w:styleId="PageNumber">
    <w:name w:val="page number"/>
    <w:basedOn w:val="DefaultParagraphFont"/>
    <w:rsid w:val="00764A01"/>
  </w:style>
  <w:style w:type="paragraph" w:customStyle="1" w:styleId="Default">
    <w:name w:val="Default"/>
    <w:rsid w:val="00764A01"/>
    <w:pPr>
      <w:autoSpaceDE w:val="0"/>
      <w:autoSpaceDN w:val="0"/>
      <w:adjustRightInd w:val="0"/>
    </w:pPr>
    <w:rPr>
      <w:rFonts w:eastAsia="Times New Roman"/>
      <w:color w:val="000000"/>
      <w:sz w:val="24"/>
      <w:szCs w:val="24"/>
    </w:rPr>
  </w:style>
  <w:style w:type="paragraph" w:styleId="Header">
    <w:name w:val="header"/>
    <w:basedOn w:val="Normal"/>
    <w:link w:val="HeaderChar"/>
    <w:uiPriority w:val="99"/>
    <w:semiHidden/>
    <w:unhideWhenUsed/>
    <w:rsid w:val="007314D6"/>
    <w:pPr>
      <w:tabs>
        <w:tab w:val="center" w:pos="4680"/>
        <w:tab w:val="right" w:pos="9360"/>
      </w:tabs>
    </w:pPr>
  </w:style>
  <w:style w:type="character" w:customStyle="1" w:styleId="HeaderChar">
    <w:name w:val="Header Char"/>
    <w:basedOn w:val="DefaultParagraphFont"/>
    <w:link w:val="Header"/>
    <w:uiPriority w:val="99"/>
    <w:semiHidden/>
    <w:rsid w:val="007314D6"/>
    <w:rPr>
      <w:rFonts w:eastAsia="Times New Roman" w:cs="Times New Roman"/>
    </w:rPr>
  </w:style>
  <w:style w:type="paragraph" w:customStyle="1" w:styleId="Pa1">
    <w:name w:val="Pa1"/>
    <w:basedOn w:val="Default"/>
    <w:next w:val="Default"/>
    <w:uiPriority w:val="99"/>
    <w:rsid w:val="00134453"/>
    <w:pPr>
      <w:spacing w:line="201" w:lineRule="atLeast"/>
    </w:pPr>
    <w:rPr>
      <w:rFonts w:ascii="STOEER+FranklinGothic-Demi" w:eastAsia="Calibri" w:hAnsi="STOEER+FranklinGothic-Dem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for TANF or SNAP E&amp; T - Instructions</dc:title>
  <dc:subject>Appeals for TANF or SNAP E&amp; T - Instructions</dc:subject>
  <dc:creator>rogers</dc:creator>
  <cp:keywords>Appeals for TANF or SNAP E&amp; T - Instructions</cp:keywords>
  <cp:lastModifiedBy>nguyend</cp:lastModifiedBy>
  <cp:revision>3</cp:revision>
  <cp:lastPrinted>2011-03-07T23:07:00Z</cp:lastPrinted>
  <dcterms:created xsi:type="dcterms:W3CDTF">2015-01-08T17:24:00Z</dcterms:created>
  <dcterms:modified xsi:type="dcterms:W3CDTF">2015-01-08T17:25:00Z</dcterms:modified>
  <cp:category>Letters and Forms</cp:category>
</cp:coreProperties>
</file>